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6A8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A8C">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6A8C">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A8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A8C">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B6A8C" w:rsidRPr="00577849" w:rsidRDefault="000B6A8C" w:rsidP="000B6A8C">
            <w:pPr>
              <w:jc w:val="both"/>
              <w:rPr>
                <w:rFonts w:ascii="Arial" w:hAnsi="Arial" w:cs="Arial"/>
                <w:sz w:val="24"/>
                <w:szCs w:val="24"/>
                <w:u w:val="single"/>
                <w:lang w:val="en-ZA"/>
              </w:rPr>
            </w:pPr>
            <w:r w:rsidRPr="00577849">
              <w:rPr>
                <w:rFonts w:ascii="Arial" w:hAnsi="Arial" w:cs="Arial"/>
                <w:sz w:val="24"/>
                <w:szCs w:val="24"/>
                <w:u w:val="single"/>
                <w:lang w:val="en-ZA"/>
              </w:rPr>
              <w:t>Assignment 11</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1.</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I.</w:t>
            </w:r>
          </w:p>
          <w:p w:rsidR="000B6A8C" w:rsidRPr="00577849" w:rsidRDefault="000B6A8C" w:rsidP="000B6A8C">
            <w:pPr>
              <w:jc w:val="both"/>
              <w:rPr>
                <w:rStyle w:val="tgc"/>
                <w:rFonts w:ascii="Arial" w:hAnsi="Arial" w:cs="Arial"/>
                <w:sz w:val="24"/>
                <w:szCs w:val="24"/>
              </w:rPr>
            </w:pPr>
            <w:r w:rsidRPr="00577849">
              <w:rPr>
                <w:rFonts w:ascii="Arial" w:hAnsi="Arial" w:cs="Arial"/>
                <w:sz w:val="24"/>
                <w:szCs w:val="24"/>
                <w:lang w:val="en-ZA"/>
              </w:rPr>
              <w:t xml:space="preserve">Computer Forensics </w:t>
            </w:r>
            <w:r w:rsidRPr="00577849">
              <w:rPr>
                <w:rStyle w:val="tgc"/>
                <w:rFonts w:ascii="Arial" w:hAnsi="Arial" w:cs="Arial"/>
                <w:sz w:val="24"/>
                <w:szCs w:val="24"/>
              </w:rPr>
              <w:t xml:space="preserve">is </w:t>
            </w:r>
          </w:p>
          <w:p w:rsidR="000B6A8C" w:rsidRPr="00577849" w:rsidRDefault="000B6A8C" w:rsidP="000B6A8C">
            <w:pPr>
              <w:pStyle w:val="ListParagraph"/>
              <w:numPr>
                <w:ilvl w:val="0"/>
                <w:numId w:val="2"/>
              </w:numPr>
              <w:jc w:val="both"/>
              <w:rPr>
                <w:rStyle w:val="tgc"/>
                <w:rFonts w:ascii="Arial" w:hAnsi="Arial" w:cs="Arial"/>
                <w:sz w:val="24"/>
                <w:szCs w:val="24"/>
                <w:lang w:val="en-ZA"/>
              </w:rPr>
            </w:pPr>
            <w:r w:rsidRPr="00577849">
              <w:rPr>
                <w:rStyle w:val="tgc"/>
                <w:rFonts w:ascii="Arial" w:hAnsi="Arial" w:cs="Arial"/>
                <w:sz w:val="24"/>
                <w:szCs w:val="24"/>
              </w:rPr>
              <w:t xml:space="preserve">The practice of collecting, </w:t>
            </w:r>
            <w:r w:rsidRPr="00577849">
              <w:rPr>
                <w:rStyle w:val="tgc"/>
                <w:rFonts w:ascii="Arial" w:hAnsi="Arial" w:cs="Arial"/>
                <w:sz w:val="24"/>
                <w:szCs w:val="24"/>
              </w:rPr>
              <w:t>analyzing</w:t>
            </w:r>
            <w:r w:rsidRPr="00577849">
              <w:rPr>
                <w:rStyle w:val="tgc"/>
                <w:rFonts w:ascii="Arial" w:hAnsi="Arial" w:cs="Arial"/>
                <w:sz w:val="24"/>
                <w:szCs w:val="24"/>
              </w:rPr>
              <w:t xml:space="preserve"> and reporting on digital data in a way that is legally admissible. It can be used in the detection and prevention of crime and in any dispute where evidence is stored digitally.</w:t>
            </w:r>
          </w:p>
          <w:p w:rsidR="000B6A8C" w:rsidRPr="00577849" w:rsidRDefault="000B6A8C" w:rsidP="000B6A8C">
            <w:pPr>
              <w:pStyle w:val="ListParagraph"/>
              <w:numPr>
                <w:ilvl w:val="0"/>
                <w:numId w:val="2"/>
              </w:numPr>
              <w:jc w:val="both"/>
              <w:rPr>
                <w:rStyle w:val="st"/>
                <w:rFonts w:ascii="Arial" w:hAnsi="Arial" w:cs="Arial"/>
                <w:sz w:val="24"/>
                <w:szCs w:val="24"/>
                <w:lang w:val="en-ZA"/>
              </w:rPr>
            </w:pPr>
            <w:r w:rsidRPr="00577849">
              <w:rPr>
                <w:rStyle w:val="st"/>
                <w:rFonts w:ascii="Arial" w:hAnsi="Arial" w:cs="Arial"/>
                <w:sz w:val="24"/>
                <w:szCs w:val="24"/>
              </w:rPr>
              <w:t xml:space="preserve">A branch of digital </w:t>
            </w:r>
            <w:r w:rsidRPr="000B6A8C">
              <w:rPr>
                <w:rStyle w:val="Emphasis"/>
                <w:rFonts w:ascii="Arial" w:hAnsi="Arial" w:cs="Arial"/>
                <w:i w:val="0"/>
                <w:sz w:val="24"/>
                <w:szCs w:val="24"/>
              </w:rPr>
              <w:t>forensic</w:t>
            </w:r>
            <w:r w:rsidRPr="00577849">
              <w:rPr>
                <w:rStyle w:val="st"/>
                <w:rFonts w:ascii="Arial" w:hAnsi="Arial" w:cs="Arial"/>
                <w:i/>
                <w:sz w:val="24"/>
                <w:szCs w:val="24"/>
              </w:rPr>
              <w:t xml:space="preserve"> </w:t>
            </w:r>
            <w:r w:rsidRPr="00577849">
              <w:rPr>
                <w:rStyle w:val="st"/>
                <w:rFonts w:ascii="Arial" w:hAnsi="Arial" w:cs="Arial"/>
                <w:sz w:val="24"/>
                <w:szCs w:val="24"/>
              </w:rPr>
              <w:t xml:space="preserve">science pertaining to evidence found </w:t>
            </w:r>
            <w:r w:rsidRPr="000B6A8C">
              <w:rPr>
                <w:rStyle w:val="st"/>
                <w:rFonts w:ascii="Arial" w:hAnsi="Arial" w:cs="Arial"/>
                <w:sz w:val="24"/>
                <w:szCs w:val="24"/>
              </w:rPr>
              <w:t xml:space="preserve">in </w:t>
            </w:r>
            <w:r w:rsidRPr="000B6A8C">
              <w:rPr>
                <w:rStyle w:val="Emphasis"/>
                <w:rFonts w:ascii="Arial" w:hAnsi="Arial" w:cs="Arial"/>
                <w:i w:val="0"/>
                <w:sz w:val="24"/>
                <w:szCs w:val="24"/>
              </w:rPr>
              <w:t>computers</w:t>
            </w:r>
            <w:r w:rsidRPr="00577849">
              <w:rPr>
                <w:rStyle w:val="st"/>
                <w:rFonts w:ascii="Arial" w:hAnsi="Arial" w:cs="Arial"/>
                <w:sz w:val="24"/>
                <w:szCs w:val="24"/>
              </w:rPr>
              <w:t xml:space="preserve"> and digital storage media.</w:t>
            </w:r>
          </w:p>
          <w:p w:rsidR="000B6A8C" w:rsidRPr="00577849" w:rsidRDefault="000B6A8C" w:rsidP="000B6A8C">
            <w:pPr>
              <w:pStyle w:val="ListParagraph"/>
              <w:numPr>
                <w:ilvl w:val="0"/>
                <w:numId w:val="2"/>
              </w:numPr>
              <w:jc w:val="both"/>
              <w:rPr>
                <w:rStyle w:val="st"/>
                <w:rFonts w:ascii="Arial" w:hAnsi="Arial" w:cs="Arial"/>
                <w:sz w:val="24"/>
                <w:szCs w:val="24"/>
                <w:lang w:val="en-ZA"/>
              </w:rPr>
            </w:pPr>
            <w:r w:rsidRPr="00577849">
              <w:rPr>
                <w:rStyle w:val="st"/>
                <w:rFonts w:ascii="Arial" w:hAnsi="Arial" w:cs="Arial"/>
                <w:sz w:val="24"/>
                <w:szCs w:val="24"/>
              </w:rPr>
              <w:t>The application of investigation and analysis technique to gather and preserve evidence from a particular computing device in a way that is suitable for presentation in a court of law.</w:t>
            </w: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II.</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Computer forensic engagements are carried out for the following purposes:</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Fraud prevention and detection control assessments</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Investigations and consultations involving bankruptcy</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Advisory assistance for disputes such as family law</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Valuation assistance</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Non-testifying privileged consulting</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Damages calculation and expert services</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Financial reporting and security investigations</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Regulatory compliance</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 xml:space="preserve">Misappropriation of assets </w:t>
            </w:r>
          </w:p>
          <w:p w:rsidR="000B6A8C" w:rsidRPr="00577849" w:rsidRDefault="000B6A8C" w:rsidP="000B6A8C">
            <w:pPr>
              <w:pStyle w:val="ListParagraph"/>
              <w:numPr>
                <w:ilvl w:val="0"/>
                <w:numId w:val="8"/>
              </w:numPr>
              <w:jc w:val="both"/>
              <w:rPr>
                <w:rFonts w:ascii="Arial" w:hAnsi="Arial" w:cs="Arial"/>
                <w:sz w:val="24"/>
                <w:szCs w:val="24"/>
                <w:lang w:val="en-ZA"/>
              </w:rPr>
            </w:pPr>
            <w:r w:rsidRPr="00577849">
              <w:rPr>
                <w:rFonts w:ascii="Arial" w:hAnsi="Arial" w:cs="Arial"/>
                <w:sz w:val="24"/>
                <w:szCs w:val="24"/>
                <w:lang w:val="en-ZA"/>
              </w:rPr>
              <w:t>Corporate security professionals like internal and external audit team, outside law firms and individuals and in-house counsel can all request computer forensic assistance.</w:t>
            </w: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III.</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Data can be retrieved from the following sources:</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 xml:space="preserve">Company’s general ledger </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Sales database</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Time and expense systems</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 xml:space="preserve">User files </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Network drives</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Web logs</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Building access logs</w:t>
            </w:r>
          </w:p>
          <w:p w:rsidR="000B6A8C" w:rsidRPr="00577849" w:rsidRDefault="000B6A8C" w:rsidP="000B6A8C">
            <w:pPr>
              <w:pStyle w:val="ListParagraph"/>
              <w:numPr>
                <w:ilvl w:val="0"/>
                <w:numId w:val="3"/>
              </w:numPr>
              <w:jc w:val="both"/>
              <w:rPr>
                <w:rFonts w:ascii="Arial" w:hAnsi="Arial" w:cs="Arial"/>
                <w:sz w:val="24"/>
                <w:szCs w:val="24"/>
                <w:lang w:val="en-ZA"/>
              </w:rPr>
            </w:pPr>
            <w:r w:rsidRPr="00577849">
              <w:rPr>
                <w:rFonts w:ascii="Arial" w:hAnsi="Arial" w:cs="Arial"/>
                <w:sz w:val="24"/>
                <w:szCs w:val="24"/>
                <w:lang w:val="en-ZA"/>
              </w:rPr>
              <w:t xml:space="preserve">Any other </w:t>
            </w: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IV.</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Computer forensic analysis has the following characteristics:</w:t>
            </w:r>
          </w:p>
          <w:p w:rsidR="000B6A8C" w:rsidRPr="00577849" w:rsidRDefault="000B6A8C" w:rsidP="000B6A8C">
            <w:pPr>
              <w:pStyle w:val="ListParagraph"/>
              <w:numPr>
                <w:ilvl w:val="0"/>
                <w:numId w:val="9"/>
              </w:numPr>
              <w:jc w:val="both"/>
              <w:rPr>
                <w:rFonts w:ascii="Arial" w:hAnsi="Arial" w:cs="Arial"/>
                <w:sz w:val="24"/>
                <w:szCs w:val="24"/>
                <w:lang w:val="en-ZA"/>
              </w:rPr>
            </w:pPr>
            <w:r w:rsidRPr="00577849">
              <w:rPr>
                <w:rFonts w:ascii="Arial" w:hAnsi="Arial" w:cs="Arial"/>
                <w:sz w:val="24"/>
                <w:szCs w:val="24"/>
                <w:lang w:val="en-ZA"/>
              </w:rPr>
              <w:t>Apply sound and replicable methodologies</w:t>
            </w:r>
          </w:p>
          <w:p w:rsidR="000B6A8C" w:rsidRPr="00577849" w:rsidRDefault="000B6A8C" w:rsidP="000B6A8C">
            <w:pPr>
              <w:pStyle w:val="ListParagraph"/>
              <w:numPr>
                <w:ilvl w:val="0"/>
                <w:numId w:val="9"/>
              </w:numPr>
              <w:jc w:val="both"/>
              <w:rPr>
                <w:rFonts w:ascii="Arial" w:hAnsi="Arial" w:cs="Arial"/>
                <w:sz w:val="24"/>
                <w:szCs w:val="24"/>
                <w:lang w:val="en-ZA"/>
              </w:rPr>
            </w:pPr>
            <w:r w:rsidRPr="00577849">
              <w:rPr>
                <w:rFonts w:ascii="Arial" w:hAnsi="Arial" w:cs="Arial"/>
                <w:sz w:val="24"/>
                <w:szCs w:val="24"/>
                <w:lang w:val="en-ZA"/>
              </w:rPr>
              <w:t>Using practices that have been able to withstand challenges in the past</w:t>
            </w:r>
          </w:p>
          <w:p w:rsidR="000B6A8C" w:rsidRPr="00577849" w:rsidRDefault="000B6A8C" w:rsidP="000B6A8C">
            <w:pPr>
              <w:pStyle w:val="ListParagraph"/>
              <w:numPr>
                <w:ilvl w:val="0"/>
                <w:numId w:val="9"/>
              </w:numPr>
              <w:jc w:val="both"/>
              <w:rPr>
                <w:rFonts w:ascii="Arial" w:hAnsi="Arial" w:cs="Arial"/>
                <w:sz w:val="24"/>
                <w:szCs w:val="24"/>
                <w:lang w:val="en-ZA"/>
              </w:rPr>
            </w:pPr>
            <w:r w:rsidRPr="00577849">
              <w:rPr>
                <w:rFonts w:ascii="Arial" w:hAnsi="Arial" w:cs="Arial"/>
                <w:sz w:val="24"/>
                <w:szCs w:val="24"/>
                <w:lang w:val="en-ZA"/>
              </w:rPr>
              <w:t>Using software that is acceptable in the forensic profession</w:t>
            </w:r>
          </w:p>
          <w:p w:rsidR="000B6A8C" w:rsidRPr="00577849" w:rsidRDefault="000B6A8C" w:rsidP="000B6A8C">
            <w:pPr>
              <w:pStyle w:val="ListParagraph"/>
              <w:numPr>
                <w:ilvl w:val="0"/>
                <w:numId w:val="9"/>
              </w:numPr>
              <w:jc w:val="both"/>
              <w:rPr>
                <w:rFonts w:ascii="Arial" w:hAnsi="Arial" w:cs="Arial"/>
                <w:sz w:val="24"/>
                <w:szCs w:val="24"/>
                <w:lang w:val="en-ZA"/>
              </w:rPr>
            </w:pPr>
            <w:r w:rsidRPr="00577849">
              <w:rPr>
                <w:rFonts w:ascii="Arial" w:hAnsi="Arial" w:cs="Arial"/>
                <w:sz w:val="24"/>
                <w:szCs w:val="24"/>
                <w:lang w:val="en-ZA"/>
              </w:rPr>
              <w:t>Apply methods that yield reproducible results</w:t>
            </w:r>
          </w:p>
          <w:p w:rsidR="000B6A8C" w:rsidRPr="00577849" w:rsidRDefault="000B6A8C" w:rsidP="000B6A8C">
            <w:pPr>
              <w:pStyle w:val="ListParagraph"/>
              <w:numPr>
                <w:ilvl w:val="0"/>
                <w:numId w:val="9"/>
              </w:numPr>
              <w:jc w:val="both"/>
              <w:rPr>
                <w:rFonts w:ascii="Arial" w:hAnsi="Arial" w:cs="Arial"/>
                <w:sz w:val="24"/>
                <w:szCs w:val="24"/>
                <w:lang w:val="en-ZA"/>
              </w:rPr>
            </w:pPr>
            <w:r w:rsidRPr="00577849">
              <w:rPr>
                <w:rFonts w:ascii="Arial" w:hAnsi="Arial" w:cs="Arial"/>
                <w:sz w:val="24"/>
                <w:szCs w:val="24"/>
                <w:lang w:val="en-ZA"/>
              </w:rPr>
              <w:t>Documenting everything comprehensively</w:t>
            </w: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V.</w:t>
            </w:r>
          </w:p>
          <w:p w:rsidR="000B6A8C" w:rsidRPr="00577849" w:rsidRDefault="000B6A8C" w:rsidP="000B6A8C">
            <w:pPr>
              <w:jc w:val="both"/>
              <w:rPr>
                <w:rFonts w:ascii="Arial" w:hAnsi="Arial" w:cs="Arial"/>
                <w:sz w:val="24"/>
                <w:szCs w:val="24"/>
                <w:lang w:val="en-ZA"/>
              </w:rPr>
            </w:pPr>
            <w:r w:rsidRPr="00577849">
              <w:rPr>
                <w:rFonts w:ascii="Arial" w:hAnsi="Arial" w:cs="Arial"/>
                <w:sz w:val="24"/>
                <w:szCs w:val="24"/>
                <w:lang w:val="en-ZA"/>
              </w:rPr>
              <w:t>The benefits of data analysis are:</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Allows for the identification of important (and often mission-critical) trends </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Helps businesses identify performance problems that require some sort of action </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Can be viewed in a visual manner, which leads to faster and better decisions </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Better awareness regarding the habits of potential customers </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It can provide a company with an edge over their competitors</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Reduction and elimination of sampling risk</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Testing internal controls and organizational policies for their efficacy in identifying weaknesses</w:t>
            </w:r>
          </w:p>
          <w:p w:rsidR="000B6A8C" w:rsidRPr="00577849" w:rsidRDefault="000B6A8C" w:rsidP="000B6A8C">
            <w:pPr>
              <w:pStyle w:val="ListParagraph"/>
              <w:numPr>
                <w:ilvl w:val="0"/>
                <w:numId w:val="4"/>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Identifying certain risk criteria from the entire data population for further analysis</w:t>
            </w:r>
          </w:p>
          <w:p w:rsidR="000B6A8C" w:rsidRPr="00577849" w:rsidRDefault="000B6A8C" w:rsidP="000B6A8C">
            <w:pPr>
              <w:jc w:val="both"/>
              <w:rPr>
                <w:rFonts w:ascii="Arial" w:eastAsia="Times New Roman" w:hAnsi="Arial" w:cs="Arial"/>
                <w:sz w:val="24"/>
                <w:szCs w:val="24"/>
                <w:lang w:eastAsia="en-GB"/>
              </w:rPr>
            </w:pP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2.</w:t>
            </w: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Legal factors that have to be considered before starting computer forensic engagement:</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Is there a subpoena available that will allow collection of data?</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Is counsel available to the engagement team under privilege?</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Does the expert have the necessary qualifications, skills and licences to provide sound advice?</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Is it necessary for data to be collected and analysed only by a licenced private investigator?</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Is there engagement team aware of the laws pertaining to international privacy should there be a need to collect data internationally?</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Does the forensic accountant or client have legal have the legal authority to </w:t>
            </w:r>
            <w:r w:rsidRPr="00577849">
              <w:rPr>
                <w:rFonts w:ascii="Arial" w:eastAsia="Times New Roman" w:hAnsi="Arial" w:cs="Arial"/>
                <w:sz w:val="24"/>
                <w:szCs w:val="24"/>
                <w:lang w:eastAsia="en-GB"/>
              </w:rPr>
              <w:lastRenderedPageBreak/>
              <w:t>gather data?</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Does the team know who the data belong to and are there any privacy concerns?</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Is the scope of the examination limited to relevant data?</w:t>
            </w:r>
          </w:p>
          <w:p w:rsidR="000B6A8C" w:rsidRPr="00577849" w:rsidRDefault="000B6A8C" w:rsidP="000B6A8C">
            <w:pPr>
              <w:pStyle w:val="ListParagraph"/>
              <w:numPr>
                <w:ilvl w:val="0"/>
                <w:numId w:val="5"/>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Does the team expect to find data such as that relevant to national security issues or child pornography on the devices that would need to be reported to law enforcement authorities?</w:t>
            </w:r>
          </w:p>
          <w:p w:rsidR="000B6A8C" w:rsidRPr="00577849" w:rsidRDefault="000B6A8C" w:rsidP="000B6A8C">
            <w:pPr>
              <w:jc w:val="both"/>
              <w:rPr>
                <w:rFonts w:ascii="Arial" w:eastAsia="Times New Roman" w:hAnsi="Arial" w:cs="Arial"/>
                <w:sz w:val="24"/>
                <w:szCs w:val="24"/>
                <w:lang w:eastAsia="en-GB"/>
              </w:rPr>
            </w:pP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3.</w:t>
            </w: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Forensic accountant has a number of tools that can help with data analysis:</w:t>
            </w:r>
          </w:p>
          <w:p w:rsidR="000B6A8C" w:rsidRPr="00577849" w:rsidRDefault="000B6A8C" w:rsidP="000B6A8C">
            <w:pPr>
              <w:pStyle w:val="ListParagraph"/>
              <w:numPr>
                <w:ilvl w:val="0"/>
                <w:numId w:val="6"/>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Basic productivity software – the forensic accountant would need intermediate or advanced expertise in the use of the product and the software may be used for other business purposes as well.(E.g.: Excel and access)</w:t>
            </w:r>
          </w:p>
          <w:p w:rsidR="000B6A8C" w:rsidRPr="00577849" w:rsidRDefault="000B6A8C" w:rsidP="000B6A8C">
            <w:pPr>
              <w:pStyle w:val="ListParagraph"/>
              <w:numPr>
                <w:ilvl w:val="0"/>
                <w:numId w:val="6"/>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Excel/Office Add on data analysis software – Intuitive programmes with user friendly utilities that leverage excel and other Microsoft products in order to perform data analysis and they also enable users who are beginners in data analysis to experiment without incurring high training or implementation expenses.(E.g.: Activedata, Topcaats)</w:t>
            </w:r>
          </w:p>
          <w:p w:rsidR="000B6A8C" w:rsidRPr="00577849" w:rsidRDefault="000B6A8C" w:rsidP="000B6A8C">
            <w:pPr>
              <w:pStyle w:val="ListParagraph"/>
              <w:numPr>
                <w:ilvl w:val="0"/>
                <w:numId w:val="6"/>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Data Analysis Software – Comprehensive data analysis programmes that support various investigative activities such as converting multiple electronic formats into a single format that can be used.(E.g. Idea, Acl)</w:t>
            </w:r>
          </w:p>
          <w:p w:rsidR="000B6A8C" w:rsidRPr="00577849" w:rsidRDefault="000B6A8C" w:rsidP="000B6A8C">
            <w:pPr>
              <w:pStyle w:val="ListParagraph"/>
              <w:numPr>
                <w:ilvl w:val="0"/>
                <w:numId w:val="6"/>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Speciality Software – Special purpose software to facilitate advanced data analysis inquiry or special investigative purposes like data mining, security and access.(E.g.Wizsoft, SAS, SPSS, Qualys)</w:t>
            </w: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4.</w:t>
            </w:r>
          </w:p>
          <w:p w:rsidR="000B6A8C" w:rsidRPr="00577849" w:rsidRDefault="000B6A8C" w:rsidP="000B6A8C">
            <w:pPr>
              <w:jc w:val="both"/>
              <w:rPr>
                <w:rFonts w:ascii="Arial" w:eastAsia="Times New Roman" w:hAnsi="Arial" w:cs="Arial"/>
                <w:sz w:val="24"/>
                <w:szCs w:val="24"/>
                <w:lang w:eastAsia="en-GB"/>
              </w:rPr>
            </w:pPr>
            <w:r w:rsidRPr="00577849">
              <w:rPr>
                <w:rStyle w:val="tgc"/>
                <w:rFonts w:ascii="Arial" w:hAnsi="Arial" w:cs="Arial"/>
                <w:sz w:val="24"/>
                <w:szCs w:val="24"/>
              </w:rPr>
              <w:t>The term “</w:t>
            </w:r>
            <w:r w:rsidRPr="00577849">
              <w:rPr>
                <w:rStyle w:val="tgc"/>
                <w:rFonts w:ascii="Arial" w:hAnsi="Arial" w:cs="Arial"/>
                <w:bCs/>
                <w:sz w:val="24"/>
                <w:szCs w:val="24"/>
              </w:rPr>
              <w:t>Chain of Custody</w:t>
            </w:r>
            <w:r w:rsidRPr="00577849">
              <w:rPr>
                <w:rStyle w:val="tgc"/>
                <w:rFonts w:ascii="Arial" w:hAnsi="Arial" w:cs="Arial"/>
                <w:sz w:val="24"/>
                <w:szCs w:val="24"/>
              </w:rPr>
              <w:t xml:space="preserve">” </w:t>
            </w:r>
            <w:r w:rsidRPr="00577849">
              <w:rPr>
                <w:rStyle w:val="tgc"/>
                <w:rFonts w:ascii="Arial" w:hAnsi="Arial" w:cs="Arial"/>
                <w:bCs/>
                <w:sz w:val="24"/>
                <w:szCs w:val="24"/>
              </w:rPr>
              <w:t>form</w:t>
            </w:r>
            <w:r w:rsidRPr="00577849">
              <w:rPr>
                <w:rStyle w:val="tgc"/>
                <w:rFonts w:ascii="Arial" w:hAnsi="Arial" w:cs="Arial"/>
                <w:sz w:val="24"/>
                <w:szCs w:val="24"/>
              </w:rPr>
              <w:t xml:space="preserve"> is commonly referred in acronym usage as a CCF or CoC, and references a document or paper trail showing the seizure, </w:t>
            </w:r>
            <w:r w:rsidRPr="00577849">
              <w:rPr>
                <w:rStyle w:val="tgc"/>
                <w:rFonts w:ascii="Arial" w:hAnsi="Arial" w:cs="Arial"/>
                <w:bCs/>
                <w:sz w:val="24"/>
                <w:szCs w:val="24"/>
              </w:rPr>
              <w:t>custody</w:t>
            </w:r>
            <w:r w:rsidRPr="00577849">
              <w:rPr>
                <w:rStyle w:val="tgc"/>
                <w:rFonts w:ascii="Arial" w:hAnsi="Arial" w:cs="Arial"/>
                <w:sz w:val="24"/>
                <w:szCs w:val="24"/>
              </w:rPr>
              <w:t>, control, transfer, analysis, and disposition of physical and electronic evidence of a human specimen test.</w:t>
            </w:r>
            <w:r w:rsidRPr="00577849">
              <w:rPr>
                <w:rFonts w:ascii="Arial" w:eastAsia="Times New Roman" w:hAnsi="Arial" w:cs="Arial"/>
                <w:sz w:val="24"/>
                <w:szCs w:val="24"/>
                <w:lang w:eastAsia="en-GB"/>
              </w:rPr>
              <w:t xml:space="preserve"> It contains the following type of information:</w:t>
            </w:r>
          </w:p>
          <w:p w:rsidR="000B6A8C" w:rsidRPr="00577849" w:rsidRDefault="000B6A8C" w:rsidP="000B6A8C">
            <w:pPr>
              <w:pStyle w:val="ListParagraph"/>
              <w:numPr>
                <w:ilvl w:val="0"/>
                <w:numId w:val="7"/>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Name and signature of the person who is providing and collecting the device</w:t>
            </w:r>
          </w:p>
          <w:p w:rsidR="000B6A8C" w:rsidRPr="00577849" w:rsidRDefault="000B6A8C" w:rsidP="000B6A8C">
            <w:pPr>
              <w:pStyle w:val="ListParagraph"/>
              <w:numPr>
                <w:ilvl w:val="0"/>
                <w:numId w:val="7"/>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The location of each device including the address and the room number</w:t>
            </w:r>
          </w:p>
          <w:p w:rsidR="000B6A8C" w:rsidRPr="00577849" w:rsidRDefault="000B6A8C" w:rsidP="000B6A8C">
            <w:pPr>
              <w:pStyle w:val="ListParagraph"/>
              <w:numPr>
                <w:ilvl w:val="0"/>
                <w:numId w:val="7"/>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The devices condition, description, make, model and serial number</w:t>
            </w:r>
          </w:p>
          <w:p w:rsidR="000B6A8C" w:rsidRPr="00577849" w:rsidRDefault="000B6A8C" w:rsidP="000B6A8C">
            <w:pPr>
              <w:pStyle w:val="ListParagraph"/>
              <w:numPr>
                <w:ilvl w:val="0"/>
                <w:numId w:val="7"/>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Collection time and date of the device</w:t>
            </w:r>
          </w:p>
          <w:p w:rsidR="000B6A8C" w:rsidRPr="00577849" w:rsidRDefault="000B6A8C" w:rsidP="000B6A8C">
            <w:pPr>
              <w:pStyle w:val="ListParagraph"/>
              <w:numPr>
                <w:ilvl w:val="0"/>
                <w:numId w:val="7"/>
              </w:num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Any markings on the device including case or project number and the initials of the person who has marked the device. It is important to make sure that the device does not get damaged. There are alternative methods of keeping small items into sealed and marked bags: During transportation ensure that devices are packaged in antistatic wrapping in order to avoid the loss of magnetic media and it is important to ensure that all packages are sealed to prevent tempering.</w:t>
            </w:r>
          </w:p>
          <w:p w:rsidR="000B6A8C" w:rsidRPr="00577849" w:rsidRDefault="000B6A8C" w:rsidP="000B6A8C">
            <w:pPr>
              <w:jc w:val="both"/>
              <w:rPr>
                <w:rFonts w:ascii="Arial" w:eastAsia="Times New Roman" w:hAnsi="Arial" w:cs="Arial"/>
                <w:sz w:val="24"/>
                <w:szCs w:val="24"/>
                <w:lang w:eastAsia="en-GB"/>
              </w:rPr>
            </w:pPr>
            <w:r w:rsidRPr="00577849">
              <w:rPr>
                <w:rFonts w:ascii="Arial" w:eastAsia="Times New Roman" w:hAnsi="Arial" w:cs="Arial"/>
                <w:sz w:val="24"/>
                <w:szCs w:val="24"/>
                <w:lang w:eastAsia="en-GB"/>
              </w:rPr>
              <w:t xml:space="preserve">After they have been transported to a secure location for examination, the device should be stored in an evidence locker and the locker might be as elaborate as a secure vault or as simple as a locked cabinet. Should there be anyone who wants to remove the evidence, that particular person must provide a name and signature and the date and time. Once the chain of custody has been established it must be maintained in order to avoid lapses in protocol which may impact the credibility of the entire examination. </w:t>
            </w:r>
          </w:p>
          <w:p w:rsidR="000B6A8C" w:rsidRPr="00577849" w:rsidRDefault="000B6A8C" w:rsidP="000B6A8C">
            <w:pPr>
              <w:jc w:val="both"/>
              <w:rPr>
                <w:rFonts w:ascii="Arial" w:hAnsi="Arial" w:cs="Arial"/>
                <w:sz w:val="24"/>
                <w:szCs w:val="24"/>
                <w:lang w:val="en-ZA"/>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6A8C"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6A8C" w:rsidP="00A851DA">
            <w:pPr>
              <w:rPr>
                <w:rFonts w:cs="Bliss-Regular"/>
                <w:color w:val="000000"/>
              </w:rPr>
            </w:pPr>
            <w:r>
              <w:rPr>
                <w:rFonts w:cs="Bliss-Regular"/>
                <w:color w:val="000000"/>
              </w:rPr>
              <w:t>11/12/2015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59" w:rsidRDefault="001E6759" w:rsidP="00CB4D0A">
      <w:pPr>
        <w:spacing w:after="0" w:line="240" w:lineRule="auto"/>
      </w:pPr>
      <w:r>
        <w:separator/>
      </w:r>
    </w:p>
  </w:endnote>
  <w:endnote w:type="continuationSeparator" w:id="0">
    <w:p w:rsidR="001E6759" w:rsidRDefault="001E67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59" w:rsidRDefault="001E6759" w:rsidP="00CB4D0A">
      <w:pPr>
        <w:spacing w:after="0" w:line="240" w:lineRule="auto"/>
      </w:pPr>
      <w:r>
        <w:separator/>
      </w:r>
    </w:p>
  </w:footnote>
  <w:footnote w:type="continuationSeparator" w:id="0">
    <w:p w:rsidR="001E6759" w:rsidRDefault="001E675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A6600"/>
    <w:multiLevelType w:val="hybridMultilevel"/>
    <w:tmpl w:val="9CF8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964FC1"/>
    <w:multiLevelType w:val="hybridMultilevel"/>
    <w:tmpl w:val="BCF6E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768616C"/>
    <w:multiLevelType w:val="hybridMultilevel"/>
    <w:tmpl w:val="75187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0F0E72"/>
    <w:multiLevelType w:val="hybridMultilevel"/>
    <w:tmpl w:val="C108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11019C"/>
    <w:multiLevelType w:val="hybridMultilevel"/>
    <w:tmpl w:val="BFE8E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E93C11"/>
    <w:multiLevelType w:val="hybridMultilevel"/>
    <w:tmpl w:val="0CDE0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8DC0DEF"/>
    <w:multiLevelType w:val="hybridMultilevel"/>
    <w:tmpl w:val="6F58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50E6689"/>
    <w:multiLevelType w:val="hybridMultilevel"/>
    <w:tmpl w:val="B7F8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2"/>
  </w:num>
  <w:num w:numId="6">
    <w:abstractNumId w:val="1"/>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6A8C"/>
    <w:rsid w:val="001175EE"/>
    <w:rsid w:val="00157CF6"/>
    <w:rsid w:val="00182416"/>
    <w:rsid w:val="00187EB4"/>
    <w:rsid w:val="001E675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61DEA4-DF2C-454F-8528-416FD833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0B6A8C"/>
  </w:style>
  <w:style w:type="character" w:customStyle="1" w:styleId="st">
    <w:name w:val="st"/>
    <w:basedOn w:val="DefaultParagraphFont"/>
    <w:rsid w:val="000B6A8C"/>
  </w:style>
  <w:style w:type="character" w:styleId="Emphasis">
    <w:name w:val="Emphasis"/>
    <w:basedOn w:val="DefaultParagraphFont"/>
    <w:uiPriority w:val="20"/>
    <w:qFormat/>
    <w:rsid w:val="000B6A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CBCF-9039-4A52-AEA1-52C1281E9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2015-12-11T10:13:00Z</dcterms:created>
  <dcterms:modified xsi:type="dcterms:W3CDTF">2015-12-11T10:13:00Z</dcterms:modified>
</cp:coreProperties>
</file>