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FE2CB3" w:rsidRDefault="00607874" w:rsidP="00A851DA">
      <w:pPr>
        <w:pStyle w:val="Default"/>
        <w:rPr>
          <w:rFonts w:ascii="Arial" w:hAnsi="Arial" w:cs="Arial"/>
        </w:rPr>
      </w:pPr>
      <w:r w:rsidRPr="00FE2CB3">
        <w:rPr>
          <w:rFonts w:ascii="Arial" w:hAnsi="Arial" w:cs="Arial"/>
          <w:noProof/>
        </w:rPr>
        <w:drawing>
          <wp:anchor distT="0" distB="0" distL="114300" distR="114300" simplePos="0" relativeHeight="251658240" behindDoc="0" locked="0" layoutInCell="1" allowOverlap="1" wp14:anchorId="019332E3" wp14:editId="0713D1C3">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FE2CB3">
        <w:rPr>
          <w:rFonts w:ascii="Arial" w:hAnsi="Arial" w:cs="Arial"/>
        </w:rPr>
        <w:t xml:space="preserve">                                                             </w:t>
      </w:r>
      <w:r w:rsidR="00405895" w:rsidRPr="00FE2CB3">
        <w:rPr>
          <w:rFonts w:ascii="Arial" w:hAnsi="Arial" w:cs="Arial"/>
        </w:rPr>
        <w:t xml:space="preserve">     </w:t>
      </w:r>
    </w:p>
    <w:p w:rsidR="00607874" w:rsidRPr="00FE2CB3" w:rsidRDefault="004D6421" w:rsidP="00A851DA">
      <w:pPr>
        <w:rPr>
          <w:rFonts w:ascii="Arial" w:hAnsi="Arial" w:cs="Arial"/>
          <w:sz w:val="24"/>
          <w:szCs w:val="24"/>
        </w:rPr>
      </w:pPr>
      <w:r>
        <w:rPr>
          <w:rFonts w:ascii="Arial" w:hAnsi="Arial" w:cs="Arial"/>
          <w:noProof/>
          <w:sz w:val="24"/>
          <w:szCs w:val="24"/>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127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11FC8" w:rsidRDefault="00411FC8" w:rsidP="00405895">
                            <w:pPr>
                              <w:jc w:val="center"/>
                              <w:rPr>
                                <w:b/>
                                <w:bCs/>
                                <w:color w:val="002060"/>
                                <w:sz w:val="44"/>
                                <w:szCs w:val="40"/>
                              </w:rPr>
                            </w:pPr>
                            <w:r>
                              <w:rPr>
                                <w:sz w:val="24"/>
                              </w:rPr>
                              <w:t xml:space="preserve">   </w:t>
                            </w:r>
                            <w:r>
                              <w:rPr>
                                <w:b/>
                                <w:bCs/>
                                <w:color w:val="002060"/>
                                <w:sz w:val="44"/>
                                <w:szCs w:val="40"/>
                              </w:rPr>
                              <w:t>Assignment Cover Sheet</w:t>
                            </w:r>
                          </w:p>
                          <w:p w:rsidR="00411FC8" w:rsidRDefault="00411FC8"/>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11FC8" w:rsidRDefault="00411FC8" w:rsidP="00405895">
                      <w:pPr>
                        <w:jc w:val="center"/>
                        <w:rPr>
                          <w:b/>
                          <w:bCs/>
                          <w:color w:val="002060"/>
                          <w:sz w:val="44"/>
                          <w:szCs w:val="40"/>
                        </w:rPr>
                      </w:pPr>
                      <w:r>
                        <w:rPr>
                          <w:sz w:val="24"/>
                        </w:rPr>
                        <w:t xml:space="preserve">   </w:t>
                      </w:r>
                      <w:r>
                        <w:rPr>
                          <w:b/>
                          <w:bCs/>
                          <w:color w:val="002060"/>
                          <w:sz w:val="44"/>
                          <w:szCs w:val="40"/>
                        </w:rPr>
                        <w:t>Assignment Cover Sheet</w:t>
                      </w:r>
                    </w:p>
                    <w:p w:rsidR="00411FC8" w:rsidRDefault="00411FC8"/>
                  </w:txbxContent>
                </v:textbox>
              </v:shape>
            </w:pict>
          </mc:Fallback>
        </mc:AlternateContent>
      </w:r>
    </w:p>
    <w:p w:rsidR="00607874" w:rsidRPr="00FE2CB3" w:rsidRDefault="00607874" w:rsidP="00A851DA">
      <w:pPr>
        <w:rPr>
          <w:rFonts w:ascii="Arial" w:hAnsi="Arial" w:cs="Arial"/>
          <w:sz w:val="24"/>
          <w:szCs w:val="24"/>
        </w:rPr>
      </w:pPr>
    </w:p>
    <w:p w:rsidR="00607874" w:rsidRPr="00FE2CB3" w:rsidRDefault="00607874" w:rsidP="00A851DA">
      <w:pPr>
        <w:rPr>
          <w:rFonts w:ascii="Arial" w:hAnsi="Arial" w:cs="Arial"/>
          <w:sz w:val="24"/>
          <w:szCs w:val="24"/>
        </w:rPr>
      </w:pPr>
    </w:p>
    <w:p w:rsidR="00607874" w:rsidRPr="00FE2CB3" w:rsidRDefault="00607874" w:rsidP="00A851DA">
      <w:pPr>
        <w:rPr>
          <w:rFonts w:ascii="Arial" w:hAnsi="Arial" w:cs="Arial"/>
          <w:sz w:val="24"/>
          <w:szCs w:val="24"/>
        </w:rPr>
      </w:pPr>
    </w:p>
    <w:tbl>
      <w:tblPr>
        <w:tblStyle w:val="TableGrid"/>
        <w:tblW w:w="0" w:type="auto"/>
        <w:tblLook w:val="04A0" w:firstRow="1" w:lastRow="0" w:firstColumn="1" w:lastColumn="0" w:noHBand="0" w:noVBand="1"/>
      </w:tblPr>
      <w:tblGrid>
        <w:gridCol w:w="2566"/>
        <w:gridCol w:w="6676"/>
      </w:tblGrid>
      <w:tr w:rsidR="00A851DA" w:rsidRPr="00FE2CB3"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FE2CB3" w:rsidRDefault="00A851DA">
            <w:pPr>
              <w:rPr>
                <w:rFonts w:ascii="Arial" w:hAnsi="Arial" w:cs="Arial"/>
                <w:b/>
                <w:color w:val="002060"/>
                <w:sz w:val="24"/>
                <w:szCs w:val="24"/>
              </w:rPr>
            </w:pPr>
            <w:r w:rsidRPr="00FE2CB3">
              <w:rPr>
                <w:rFonts w:ascii="Arial" w:hAnsi="Arial" w:cs="Arial"/>
                <w:b/>
                <w:color w:val="002060"/>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FE2CB3" w:rsidRDefault="00647F4C">
            <w:pPr>
              <w:pStyle w:val="Default"/>
              <w:rPr>
                <w:rFonts w:ascii="Arial" w:hAnsi="Arial" w:cs="Arial"/>
              </w:rPr>
            </w:pPr>
            <w:r>
              <w:rPr>
                <w:rFonts w:ascii="Arial" w:hAnsi="Arial" w:cs="Arial"/>
              </w:rPr>
              <w:t xml:space="preserve">Isaac </w:t>
            </w:r>
            <w:proofErr w:type="spellStart"/>
            <w:r>
              <w:rPr>
                <w:rFonts w:ascii="Arial" w:hAnsi="Arial" w:cs="Arial"/>
              </w:rPr>
              <w:t>Marfo</w:t>
            </w:r>
            <w:proofErr w:type="spellEnd"/>
            <w:r>
              <w:rPr>
                <w:rFonts w:ascii="Arial" w:hAnsi="Arial" w:cs="Arial"/>
              </w:rPr>
              <w:t xml:space="preserve"> </w:t>
            </w:r>
            <w:proofErr w:type="spellStart"/>
            <w:r>
              <w:rPr>
                <w:rFonts w:ascii="Arial" w:hAnsi="Arial" w:cs="Arial"/>
              </w:rPr>
              <w:t>Oduro</w:t>
            </w:r>
            <w:proofErr w:type="spellEnd"/>
          </w:p>
        </w:tc>
      </w:tr>
      <w:tr w:rsidR="00A851DA" w:rsidRPr="00FE2CB3"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FE2CB3" w:rsidRDefault="00A851DA">
            <w:pPr>
              <w:rPr>
                <w:rFonts w:ascii="Arial" w:hAnsi="Arial" w:cs="Arial"/>
                <w:b/>
                <w:color w:val="002060"/>
                <w:sz w:val="24"/>
                <w:szCs w:val="24"/>
              </w:rPr>
            </w:pPr>
            <w:r w:rsidRPr="00FE2CB3">
              <w:rPr>
                <w:rFonts w:ascii="Arial" w:hAnsi="Arial" w:cs="Arial"/>
                <w:b/>
                <w:color w:val="002060"/>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FE2CB3" w:rsidRDefault="00647F4C">
            <w:pPr>
              <w:pStyle w:val="Default"/>
              <w:rPr>
                <w:rFonts w:ascii="Arial" w:hAnsi="Arial" w:cs="Arial"/>
              </w:rPr>
            </w:pPr>
            <w:r w:rsidRPr="00F315B8">
              <w:rPr>
                <w:rFonts w:ascii="Arial" w:hAnsi="Arial" w:cs="Arial"/>
              </w:rPr>
              <w:t>1460</w:t>
            </w:r>
          </w:p>
        </w:tc>
      </w:tr>
      <w:tr w:rsidR="00A851DA" w:rsidRPr="00FE2CB3"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FE2CB3" w:rsidRDefault="00A851DA">
            <w:pPr>
              <w:rPr>
                <w:rFonts w:ascii="Arial" w:hAnsi="Arial" w:cs="Arial"/>
                <w:b/>
                <w:color w:val="002060"/>
                <w:sz w:val="24"/>
                <w:szCs w:val="24"/>
              </w:rPr>
            </w:pPr>
            <w:r w:rsidRPr="00FE2CB3">
              <w:rPr>
                <w:rFonts w:ascii="Arial" w:hAnsi="Arial" w:cs="Arial"/>
                <w:b/>
                <w:color w:val="002060"/>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FE2CB3" w:rsidRDefault="00AB497F">
            <w:pPr>
              <w:pStyle w:val="Default"/>
              <w:rPr>
                <w:rFonts w:ascii="Arial" w:hAnsi="Arial" w:cs="Arial"/>
              </w:rPr>
            </w:pPr>
            <w:r w:rsidRPr="00FE2CB3">
              <w:rPr>
                <w:rFonts w:ascii="Arial" w:hAnsi="Arial" w:cs="Arial"/>
              </w:rPr>
              <w:t>Diploma in Forensic Accounting</w:t>
            </w:r>
          </w:p>
        </w:tc>
      </w:tr>
      <w:tr w:rsidR="00A851DA" w:rsidRPr="00FE2CB3"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FE2CB3" w:rsidRDefault="00A851DA">
            <w:pPr>
              <w:rPr>
                <w:rFonts w:ascii="Arial" w:hAnsi="Arial" w:cs="Arial"/>
                <w:b/>
                <w:color w:val="002060"/>
                <w:sz w:val="24"/>
                <w:szCs w:val="24"/>
              </w:rPr>
            </w:pPr>
            <w:r w:rsidRPr="00FE2CB3">
              <w:rPr>
                <w:rFonts w:ascii="Arial" w:hAnsi="Arial" w:cs="Arial"/>
                <w:b/>
                <w:color w:val="002060"/>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FE2CB3" w:rsidRDefault="00AB497F">
            <w:pPr>
              <w:rPr>
                <w:rFonts w:ascii="Arial" w:hAnsi="Arial" w:cs="Arial"/>
                <w:sz w:val="24"/>
                <w:szCs w:val="24"/>
              </w:rPr>
            </w:pPr>
            <w:r w:rsidRPr="00FE2CB3">
              <w:rPr>
                <w:rFonts w:ascii="Arial" w:hAnsi="Arial" w:cs="Arial"/>
                <w:sz w:val="24"/>
                <w:szCs w:val="24"/>
              </w:rPr>
              <w:t>05</w:t>
            </w:r>
          </w:p>
        </w:tc>
      </w:tr>
    </w:tbl>
    <w:p w:rsidR="00CC2FB3" w:rsidRPr="00FE2CB3" w:rsidRDefault="00CC2FB3" w:rsidP="00A851DA">
      <w:pPr>
        <w:rPr>
          <w:rFonts w:ascii="Arial" w:hAnsi="Arial" w:cs="Arial"/>
          <w:b/>
          <w:sz w:val="24"/>
          <w:szCs w:val="24"/>
        </w:rPr>
      </w:pPr>
    </w:p>
    <w:tbl>
      <w:tblPr>
        <w:tblStyle w:val="TableGrid"/>
        <w:tblW w:w="0" w:type="auto"/>
        <w:tblLook w:val="04A0" w:firstRow="1" w:lastRow="0" w:firstColumn="1" w:lastColumn="0" w:noHBand="0" w:noVBand="1"/>
      </w:tblPr>
      <w:tblGrid>
        <w:gridCol w:w="9242"/>
      </w:tblGrid>
      <w:tr w:rsidR="00CC2FB3" w:rsidRPr="00FE2CB3" w:rsidTr="00FE40BA">
        <w:tc>
          <w:tcPr>
            <w:tcW w:w="9242" w:type="dxa"/>
          </w:tcPr>
          <w:p w:rsidR="00FE2CB3" w:rsidRPr="00FE2CB3" w:rsidRDefault="00FE2CB3" w:rsidP="00FE2CB3">
            <w:pPr>
              <w:spacing w:before="100" w:beforeAutospacing="1" w:after="100" w:afterAutospacing="1" w:line="360" w:lineRule="auto"/>
              <w:jc w:val="both"/>
              <w:rPr>
                <w:rFonts w:ascii="Arial" w:hAnsi="Arial" w:cs="Arial"/>
                <w:b/>
                <w:sz w:val="24"/>
                <w:szCs w:val="24"/>
              </w:rPr>
            </w:pPr>
            <w:r w:rsidRPr="00FE2CB3">
              <w:rPr>
                <w:rFonts w:ascii="Arial" w:hAnsi="Arial" w:cs="Arial"/>
                <w:b/>
                <w:sz w:val="24"/>
                <w:szCs w:val="24"/>
              </w:rPr>
              <w:t>QUESTION 1</w:t>
            </w:r>
          </w:p>
          <w:p w:rsidR="00FE2CB3" w:rsidRPr="00FE2CB3" w:rsidRDefault="00FE2CB3" w:rsidP="00FE2CB3">
            <w:pPr>
              <w:spacing w:before="100" w:beforeAutospacing="1" w:after="100" w:afterAutospacing="1" w:line="360" w:lineRule="auto"/>
              <w:jc w:val="both"/>
              <w:rPr>
                <w:rFonts w:ascii="Arial" w:hAnsi="Arial" w:cs="Arial"/>
                <w:b/>
                <w:sz w:val="24"/>
                <w:szCs w:val="24"/>
                <w:lang w:val="en-GB"/>
              </w:rPr>
            </w:pPr>
            <w:r w:rsidRPr="00FE2CB3">
              <w:rPr>
                <w:rFonts w:ascii="Arial" w:hAnsi="Arial" w:cs="Arial"/>
                <w:b/>
                <w:sz w:val="24"/>
                <w:szCs w:val="24"/>
                <w:lang w:val="en-GB"/>
              </w:rPr>
              <w:t>Give short answers for the following questions:</w:t>
            </w:r>
          </w:p>
          <w:p w:rsidR="00FE2CB3" w:rsidRPr="00FE2CB3" w:rsidRDefault="00FE2CB3" w:rsidP="00FE2CB3">
            <w:pPr>
              <w:pStyle w:val="ListParagraph"/>
              <w:numPr>
                <w:ilvl w:val="0"/>
                <w:numId w:val="3"/>
              </w:numPr>
              <w:spacing w:before="100" w:beforeAutospacing="1" w:after="100" w:afterAutospacing="1" w:line="360" w:lineRule="auto"/>
              <w:jc w:val="both"/>
              <w:rPr>
                <w:rFonts w:ascii="Arial" w:hAnsi="Arial" w:cs="Arial"/>
                <w:b/>
                <w:sz w:val="24"/>
                <w:szCs w:val="24"/>
              </w:rPr>
            </w:pPr>
            <w:r w:rsidRPr="00FE2CB3">
              <w:rPr>
                <w:rFonts w:ascii="Arial" w:hAnsi="Arial" w:cs="Arial"/>
                <w:b/>
                <w:sz w:val="24"/>
                <w:szCs w:val="24"/>
                <w:lang w:val="en-GB"/>
              </w:rPr>
              <w:t>What is the difference between proactive and reactive investigations?</w:t>
            </w:r>
          </w:p>
          <w:p w:rsidR="00FE40BA" w:rsidRDefault="00411FC8" w:rsidP="00FE40BA">
            <w:pPr>
              <w:spacing w:beforeAutospacing="1" w:after="100" w:afterAutospacing="1" w:line="360" w:lineRule="auto"/>
              <w:ind w:left="1080"/>
              <w:jc w:val="both"/>
              <w:rPr>
                <w:rFonts w:ascii="Arial" w:eastAsia="Times New Roman" w:hAnsi="Arial" w:cs="Arial"/>
                <w:sz w:val="24"/>
                <w:szCs w:val="24"/>
              </w:rPr>
            </w:pPr>
            <w:r>
              <w:rPr>
                <w:rFonts w:ascii="Arial" w:eastAsia="Times New Roman" w:hAnsi="Arial" w:cs="Arial"/>
                <w:sz w:val="24"/>
                <w:szCs w:val="24"/>
              </w:rPr>
              <w:t xml:space="preserve">Proactive investigations take place as results of the investigator’s findings. </w:t>
            </w:r>
            <w:r w:rsidR="004062F5">
              <w:rPr>
                <w:rFonts w:ascii="Arial" w:eastAsia="Times New Roman" w:hAnsi="Arial" w:cs="Arial"/>
                <w:sz w:val="24"/>
                <w:szCs w:val="24"/>
              </w:rPr>
              <w:t>The investigator</w:t>
            </w:r>
            <w:r>
              <w:rPr>
                <w:rFonts w:ascii="Arial" w:eastAsia="Times New Roman" w:hAnsi="Arial" w:cs="Arial"/>
                <w:sz w:val="24"/>
                <w:szCs w:val="24"/>
              </w:rPr>
              <w:t xml:space="preserve"> does not wait for </w:t>
            </w:r>
            <w:r w:rsidR="004062F5">
              <w:rPr>
                <w:rFonts w:ascii="Arial" w:eastAsia="Times New Roman" w:hAnsi="Arial" w:cs="Arial"/>
                <w:sz w:val="24"/>
                <w:szCs w:val="24"/>
              </w:rPr>
              <w:t xml:space="preserve">the aggrieved party to complain and initiates action based on the evidence of fraud. </w:t>
            </w:r>
          </w:p>
          <w:p w:rsidR="004062F5" w:rsidRDefault="004062F5" w:rsidP="00FE40BA">
            <w:pPr>
              <w:spacing w:beforeAutospacing="1" w:after="100" w:afterAutospacing="1" w:line="360" w:lineRule="auto"/>
              <w:ind w:left="1080"/>
              <w:jc w:val="both"/>
              <w:rPr>
                <w:rFonts w:ascii="Arial" w:eastAsia="Times New Roman" w:hAnsi="Arial" w:cs="Arial"/>
                <w:sz w:val="24"/>
                <w:szCs w:val="24"/>
              </w:rPr>
            </w:pPr>
            <w:r>
              <w:rPr>
                <w:rFonts w:ascii="Arial" w:eastAsia="Times New Roman" w:hAnsi="Arial" w:cs="Arial"/>
                <w:sz w:val="24"/>
                <w:szCs w:val="24"/>
              </w:rPr>
              <w:t xml:space="preserve">Reactive investigations on the other hand are initiated by citizen/victim complaints and are </w:t>
            </w:r>
            <w:r w:rsidR="004D4FD7">
              <w:rPr>
                <w:rFonts w:ascii="Arial" w:eastAsia="Times New Roman" w:hAnsi="Arial" w:cs="Arial"/>
                <w:sz w:val="24"/>
                <w:szCs w:val="24"/>
              </w:rPr>
              <w:t>results</w:t>
            </w:r>
            <w:r>
              <w:rPr>
                <w:rFonts w:ascii="Arial" w:eastAsia="Times New Roman" w:hAnsi="Arial" w:cs="Arial"/>
                <w:sz w:val="24"/>
                <w:szCs w:val="24"/>
              </w:rPr>
              <w:t xml:space="preserve"> of an external notification of the crime</w:t>
            </w:r>
            <w:r w:rsidR="004D4FD7">
              <w:rPr>
                <w:rFonts w:ascii="Arial" w:eastAsia="Times New Roman" w:hAnsi="Arial" w:cs="Arial"/>
                <w:sz w:val="24"/>
                <w:szCs w:val="24"/>
              </w:rPr>
              <w:t xml:space="preserve">. The investigator will react only when the crime has been reported by an affected party that is employee, spouse, customer, stockholder, management or auditor. </w:t>
            </w:r>
          </w:p>
          <w:p w:rsidR="004D4FD7" w:rsidRPr="00CD52E5" w:rsidRDefault="004D4FD7" w:rsidP="00FE40BA">
            <w:pPr>
              <w:spacing w:beforeAutospacing="1" w:after="100" w:afterAutospacing="1" w:line="360" w:lineRule="auto"/>
              <w:ind w:left="1080"/>
              <w:jc w:val="both"/>
              <w:rPr>
                <w:rFonts w:ascii="Arial" w:eastAsia="Times New Roman" w:hAnsi="Arial" w:cs="Arial"/>
                <w:sz w:val="24"/>
                <w:szCs w:val="24"/>
              </w:rPr>
            </w:pPr>
            <w:r>
              <w:rPr>
                <w:rFonts w:ascii="Arial" w:eastAsia="Times New Roman" w:hAnsi="Arial" w:cs="Arial"/>
                <w:sz w:val="24"/>
                <w:szCs w:val="24"/>
              </w:rPr>
              <w:t>Thus whereas proactive investigations are not at the instigation of a complainant, reactive investigations are at the instigation of complainant for crime that has already occurred.</w:t>
            </w:r>
          </w:p>
          <w:p w:rsidR="00FE2CB3" w:rsidRPr="00FE2CB3" w:rsidRDefault="00FE2CB3" w:rsidP="00FE2CB3">
            <w:pPr>
              <w:pStyle w:val="ListParagraph"/>
              <w:numPr>
                <w:ilvl w:val="0"/>
                <w:numId w:val="3"/>
              </w:numPr>
              <w:autoSpaceDE w:val="0"/>
              <w:autoSpaceDN w:val="0"/>
              <w:adjustRightInd w:val="0"/>
              <w:spacing w:before="100" w:beforeAutospacing="1" w:after="100" w:afterAutospacing="1" w:line="360" w:lineRule="auto"/>
              <w:jc w:val="both"/>
              <w:rPr>
                <w:rFonts w:ascii="Arial" w:hAnsi="Arial" w:cs="Arial"/>
                <w:b/>
                <w:sz w:val="24"/>
                <w:szCs w:val="24"/>
                <w:lang w:val="en-GB"/>
              </w:rPr>
            </w:pPr>
            <w:r w:rsidRPr="00FE2CB3">
              <w:rPr>
                <w:rFonts w:ascii="Arial" w:hAnsi="Arial" w:cs="Arial"/>
                <w:b/>
                <w:sz w:val="24"/>
                <w:szCs w:val="24"/>
                <w:lang w:val="en-GB"/>
              </w:rPr>
              <w:t>How would you differentiate between the weighted and unweighted solvability factors.</w:t>
            </w:r>
          </w:p>
          <w:p w:rsidR="00FE2CB3" w:rsidRPr="00FE2CB3" w:rsidRDefault="00FE2CB3" w:rsidP="00FE2CB3">
            <w:pPr>
              <w:pStyle w:val="ListParagraph"/>
              <w:spacing w:before="100" w:beforeAutospacing="1" w:after="100" w:afterAutospacing="1" w:line="360" w:lineRule="auto"/>
              <w:ind w:left="1077"/>
              <w:contextualSpacing w:val="0"/>
              <w:jc w:val="both"/>
              <w:rPr>
                <w:rFonts w:ascii="Arial" w:hAnsi="Arial" w:cs="Arial"/>
                <w:sz w:val="24"/>
                <w:szCs w:val="24"/>
              </w:rPr>
            </w:pPr>
            <w:r w:rsidRPr="00FE2CB3">
              <w:rPr>
                <w:rFonts w:ascii="Arial" w:hAnsi="Arial" w:cs="Arial"/>
                <w:sz w:val="24"/>
                <w:szCs w:val="24"/>
              </w:rPr>
              <w:t xml:space="preserve">Solvability factors are used in forensic science and are defined as elements of information about a crime which have proven in the past to be </w:t>
            </w:r>
            <w:r w:rsidRPr="00FE2CB3">
              <w:rPr>
                <w:rFonts w:ascii="Arial" w:hAnsi="Arial" w:cs="Arial"/>
                <w:sz w:val="24"/>
                <w:szCs w:val="24"/>
              </w:rPr>
              <w:lastRenderedPageBreak/>
              <w:t xml:space="preserve">important in the successful solving of the crime. There are twelve main factors. Some of them include witness to a crime, knowledge of a suspect's name, and significant physical evidence, etc. </w:t>
            </w:r>
          </w:p>
          <w:p w:rsidR="00330631" w:rsidRDefault="00FE2CB3" w:rsidP="00FE2CB3">
            <w:pPr>
              <w:autoSpaceDE w:val="0"/>
              <w:autoSpaceDN w:val="0"/>
              <w:adjustRightInd w:val="0"/>
              <w:spacing w:before="100" w:beforeAutospacing="1" w:after="100" w:afterAutospacing="1" w:line="360" w:lineRule="auto"/>
              <w:ind w:left="1077"/>
              <w:jc w:val="both"/>
              <w:rPr>
                <w:rFonts w:ascii="Arial" w:hAnsi="Arial" w:cs="Arial"/>
                <w:sz w:val="24"/>
                <w:szCs w:val="24"/>
                <w:lang w:val="en-GB"/>
              </w:rPr>
            </w:pPr>
            <w:r w:rsidRPr="00FE2CB3">
              <w:rPr>
                <w:rFonts w:ascii="Arial" w:hAnsi="Arial" w:cs="Arial"/>
                <w:sz w:val="24"/>
                <w:szCs w:val="24"/>
              </w:rPr>
              <w:t xml:space="preserve">Weighted solvability factors system recognizes that not all factors are equally important in determining solvability. For example, </w:t>
            </w:r>
            <w:r w:rsidRPr="00FE2CB3">
              <w:rPr>
                <w:rFonts w:ascii="Arial" w:hAnsi="Arial" w:cs="Arial"/>
                <w:sz w:val="24"/>
                <w:szCs w:val="24"/>
                <w:lang w:val="en-GB"/>
              </w:rPr>
              <w:t>the existence of a fingerprint at the scene might be more important in determining outcome than the availability of a witness.</w:t>
            </w:r>
            <w:r w:rsidR="00D51689">
              <w:rPr>
                <w:rFonts w:ascii="Arial" w:hAnsi="Arial" w:cs="Arial"/>
                <w:sz w:val="24"/>
                <w:szCs w:val="24"/>
                <w:lang w:val="en-GB"/>
              </w:rPr>
              <w:t xml:space="preserve"> This system therefore assigned weight to available information based on their predictive values to separate the important factors from the less </w:t>
            </w:r>
          </w:p>
          <w:p w:rsidR="00FE2CB3" w:rsidRPr="00FE2CB3" w:rsidRDefault="00D51689" w:rsidP="00FE2CB3">
            <w:pPr>
              <w:autoSpaceDE w:val="0"/>
              <w:autoSpaceDN w:val="0"/>
              <w:adjustRightInd w:val="0"/>
              <w:spacing w:before="100" w:beforeAutospacing="1" w:after="100" w:afterAutospacing="1" w:line="360" w:lineRule="auto"/>
              <w:ind w:left="1077"/>
              <w:jc w:val="both"/>
              <w:rPr>
                <w:rFonts w:ascii="Arial" w:hAnsi="Arial" w:cs="Arial"/>
                <w:sz w:val="24"/>
                <w:szCs w:val="24"/>
                <w:lang w:val="en-GB"/>
              </w:rPr>
            </w:pPr>
            <w:r>
              <w:rPr>
                <w:rFonts w:ascii="Arial" w:hAnsi="Arial" w:cs="Arial"/>
                <w:sz w:val="24"/>
                <w:szCs w:val="24"/>
                <w:lang w:val="en-GB"/>
              </w:rPr>
              <w:t>important ones</w:t>
            </w:r>
          </w:p>
          <w:p w:rsidR="00FE2CB3" w:rsidRPr="00FE2CB3" w:rsidRDefault="00D51689" w:rsidP="00FE2CB3">
            <w:pPr>
              <w:autoSpaceDE w:val="0"/>
              <w:autoSpaceDN w:val="0"/>
              <w:adjustRightInd w:val="0"/>
              <w:spacing w:before="100" w:beforeAutospacing="1" w:after="100" w:afterAutospacing="1" w:line="360" w:lineRule="auto"/>
              <w:ind w:left="1077"/>
              <w:jc w:val="both"/>
              <w:rPr>
                <w:rFonts w:ascii="Arial" w:hAnsi="Arial" w:cs="Arial"/>
                <w:sz w:val="24"/>
                <w:szCs w:val="24"/>
                <w:lang w:val="en-GB"/>
              </w:rPr>
            </w:pPr>
            <w:r>
              <w:rPr>
                <w:rFonts w:ascii="Arial" w:hAnsi="Arial" w:cs="Arial"/>
                <w:sz w:val="24"/>
                <w:szCs w:val="24"/>
                <w:lang w:val="en-GB"/>
              </w:rPr>
              <w:t>For un-</w:t>
            </w:r>
            <w:r w:rsidR="00FE2CB3" w:rsidRPr="00FE2CB3">
              <w:rPr>
                <w:rFonts w:ascii="Arial" w:hAnsi="Arial" w:cs="Arial"/>
                <w:sz w:val="24"/>
                <w:szCs w:val="24"/>
                <w:lang w:val="en-GB"/>
              </w:rPr>
              <w:t xml:space="preserve">weighted solvability </w:t>
            </w:r>
            <w:r>
              <w:rPr>
                <w:rFonts w:ascii="Arial" w:hAnsi="Arial" w:cs="Arial"/>
                <w:sz w:val="24"/>
                <w:szCs w:val="24"/>
                <w:lang w:val="en-GB"/>
              </w:rPr>
              <w:t xml:space="preserve">factors, no weight is assigned to factors. All </w:t>
            </w:r>
            <w:r w:rsidR="001035F9" w:rsidRPr="00FE2CB3">
              <w:rPr>
                <w:rFonts w:ascii="Arial" w:hAnsi="Arial" w:cs="Arial"/>
                <w:sz w:val="24"/>
                <w:szCs w:val="24"/>
                <w:lang w:val="en-GB"/>
              </w:rPr>
              <w:t>factors</w:t>
            </w:r>
            <w:r w:rsidR="00FE2CB3" w:rsidRPr="00FE2CB3">
              <w:rPr>
                <w:rFonts w:ascii="Arial" w:hAnsi="Arial" w:cs="Arial"/>
                <w:sz w:val="24"/>
                <w:szCs w:val="24"/>
                <w:lang w:val="en-GB"/>
              </w:rPr>
              <w:t xml:space="preserve"> </w:t>
            </w:r>
            <w:r>
              <w:rPr>
                <w:rFonts w:ascii="Arial" w:hAnsi="Arial" w:cs="Arial"/>
                <w:sz w:val="24"/>
                <w:szCs w:val="24"/>
                <w:lang w:val="en-GB"/>
              </w:rPr>
              <w:t xml:space="preserve">are equally </w:t>
            </w:r>
            <w:r w:rsidR="00FE2CB3" w:rsidRPr="00FE2CB3">
              <w:rPr>
                <w:rFonts w:ascii="Arial" w:hAnsi="Arial" w:cs="Arial"/>
                <w:sz w:val="24"/>
                <w:szCs w:val="24"/>
                <w:lang w:val="en-GB"/>
              </w:rPr>
              <w:t xml:space="preserve">important </w:t>
            </w:r>
            <w:r>
              <w:rPr>
                <w:rFonts w:ascii="Arial" w:hAnsi="Arial" w:cs="Arial"/>
                <w:sz w:val="24"/>
                <w:szCs w:val="24"/>
                <w:lang w:val="en-GB"/>
              </w:rPr>
              <w:t>and are considered in the investigations.</w:t>
            </w:r>
          </w:p>
          <w:p w:rsidR="00FE2CB3" w:rsidRPr="00FE2CB3" w:rsidRDefault="00FE2CB3" w:rsidP="00FE2CB3">
            <w:pPr>
              <w:pStyle w:val="ListParagraph"/>
              <w:numPr>
                <w:ilvl w:val="0"/>
                <w:numId w:val="3"/>
              </w:numPr>
              <w:autoSpaceDE w:val="0"/>
              <w:autoSpaceDN w:val="0"/>
              <w:adjustRightInd w:val="0"/>
              <w:spacing w:before="100" w:beforeAutospacing="1" w:after="100" w:afterAutospacing="1" w:line="360" w:lineRule="auto"/>
              <w:ind w:left="1077"/>
              <w:jc w:val="both"/>
              <w:rPr>
                <w:rFonts w:ascii="Arial" w:hAnsi="Arial" w:cs="Arial"/>
                <w:b/>
                <w:sz w:val="24"/>
                <w:szCs w:val="24"/>
                <w:lang w:val="en-GB"/>
              </w:rPr>
            </w:pPr>
            <w:r w:rsidRPr="00FE2CB3">
              <w:rPr>
                <w:rFonts w:ascii="Arial" w:hAnsi="Arial" w:cs="Arial"/>
                <w:b/>
                <w:sz w:val="24"/>
                <w:szCs w:val="24"/>
                <w:lang w:val="en-GB"/>
              </w:rPr>
              <w:t>Goal setting and planning is very important for soundness of an investigative process. Why?</w:t>
            </w:r>
          </w:p>
          <w:p w:rsidR="00410214" w:rsidRDefault="00410214" w:rsidP="00FE2CB3">
            <w:pPr>
              <w:pStyle w:val="ListParagraph"/>
              <w:autoSpaceDE w:val="0"/>
              <w:autoSpaceDN w:val="0"/>
              <w:adjustRightInd w:val="0"/>
              <w:spacing w:before="100" w:beforeAutospacing="1" w:after="100" w:afterAutospacing="1" w:line="360" w:lineRule="auto"/>
              <w:ind w:left="1077"/>
              <w:contextualSpacing w:val="0"/>
              <w:jc w:val="both"/>
              <w:rPr>
                <w:rFonts w:ascii="Arial" w:hAnsi="Arial" w:cs="Arial"/>
                <w:sz w:val="24"/>
                <w:szCs w:val="24"/>
              </w:rPr>
            </w:pPr>
            <w:r>
              <w:rPr>
                <w:rFonts w:ascii="Arial" w:hAnsi="Arial" w:cs="Arial"/>
                <w:bCs/>
                <w:sz w:val="24"/>
                <w:szCs w:val="24"/>
              </w:rPr>
              <w:t xml:space="preserve">The ability of fraud investigator to efficiently and effectively pursue investigation depends on their consistency and their success in attaining investigative goal. The attainment of investigative goal depends on effective planning. </w:t>
            </w:r>
            <w:r w:rsidR="00FE2CB3" w:rsidRPr="00FE2CB3">
              <w:rPr>
                <w:rFonts w:ascii="Arial" w:hAnsi="Arial" w:cs="Arial"/>
                <w:bCs/>
                <w:sz w:val="24"/>
                <w:szCs w:val="24"/>
              </w:rPr>
              <w:t>Planning</w:t>
            </w:r>
            <w:r w:rsidR="00FE2CB3" w:rsidRPr="00FE2CB3">
              <w:rPr>
                <w:rFonts w:ascii="Arial" w:hAnsi="Arial" w:cs="Arial"/>
                <w:sz w:val="24"/>
                <w:szCs w:val="24"/>
              </w:rPr>
              <w:t xml:space="preserve"> also called </w:t>
            </w:r>
            <w:r w:rsidR="00FE2CB3" w:rsidRPr="00FE2CB3">
              <w:rPr>
                <w:rFonts w:ascii="Arial" w:hAnsi="Arial" w:cs="Arial"/>
                <w:bCs/>
                <w:sz w:val="24"/>
                <w:szCs w:val="24"/>
              </w:rPr>
              <w:t>forethought</w:t>
            </w:r>
            <w:r w:rsidR="00FE2CB3" w:rsidRPr="00FE2CB3">
              <w:rPr>
                <w:rFonts w:ascii="Arial" w:hAnsi="Arial" w:cs="Arial"/>
                <w:sz w:val="24"/>
                <w:szCs w:val="24"/>
              </w:rPr>
              <w:t xml:space="preserve"> is the process of thinking about and organizing the activities required to achieve a desired goal or objective. </w:t>
            </w:r>
          </w:p>
          <w:p w:rsidR="00410214" w:rsidRDefault="00410214" w:rsidP="00FE2CB3">
            <w:pPr>
              <w:pStyle w:val="ListParagraph"/>
              <w:autoSpaceDE w:val="0"/>
              <w:autoSpaceDN w:val="0"/>
              <w:adjustRightInd w:val="0"/>
              <w:spacing w:before="100" w:beforeAutospacing="1" w:after="100" w:afterAutospacing="1" w:line="360" w:lineRule="auto"/>
              <w:ind w:left="1077"/>
              <w:contextualSpacing w:val="0"/>
              <w:jc w:val="both"/>
              <w:rPr>
                <w:rFonts w:ascii="Arial" w:hAnsi="Arial" w:cs="Arial"/>
                <w:sz w:val="24"/>
                <w:szCs w:val="24"/>
                <w:lang w:val="en-GB"/>
              </w:rPr>
            </w:pPr>
            <w:r>
              <w:rPr>
                <w:rFonts w:ascii="Arial" w:hAnsi="Arial" w:cs="Arial"/>
                <w:sz w:val="24"/>
                <w:szCs w:val="24"/>
                <w:lang w:val="en-GB"/>
              </w:rPr>
              <w:t>Goals provide a sol</w:t>
            </w:r>
            <w:r w:rsidR="005A7015">
              <w:rPr>
                <w:rFonts w:ascii="Arial" w:hAnsi="Arial" w:cs="Arial"/>
                <w:sz w:val="24"/>
                <w:szCs w:val="24"/>
                <w:lang w:val="en-GB"/>
              </w:rPr>
              <w:t>id foundation for the investigation to progress. Therefore, if these goals are ill defined, poorly designed, or unrealistic, the entire investigation is likely to be conducted in a haphazard manner and the investigation plan may not be executed properly.</w:t>
            </w:r>
          </w:p>
          <w:p w:rsidR="005A7015" w:rsidRDefault="005A7015" w:rsidP="00FE2CB3">
            <w:pPr>
              <w:pStyle w:val="ListParagraph"/>
              <w:autoSpaceDE w:val="0"/>
              <w:autoSpaceDN w:val="0"/>
              <w:adjustRightInd w:val="0"/>
              <w:spacing w:before="100" w:beforeAutospacing="1" w:after="100" w:afterAutospacing="1" w:line="360" w:lineRule="auto"/>
              <w:ind w:left="1077"/>
              <w:contextualSpacing w:val="0"/>
              <w:jc w:val="both"/>
              <w:rPr>
                <w:rFonts w:ascii="Arial" w:hAnsi="Arial" w:cs="Arial"/>
                <w:sz w:val="24"/>
                <w:szCs w:val="24"/>
                <w:lang w:val="en-GB"/>
              </w:rPr>
            </w:pPr>
            <w:r>
              <w:rPr>
                <w:rFonts w:ascii="Arial" w:hAnsi="Arial" w:cs="Arial"/>
                <w:sz w:val="24"/>
                <w:szCs w:val="24"/>
                <w:lang w:val="en-GB"/>
              </w:rPr>
              <w:t>Developing a plan is the second task after defining the goals. It is almost impossible to conduct a financial investigation successfully without having a sound plan.</w:t>
            </w:r>
          </w:p>
          <w:p w:rsidR="005A7015" w:rsidRDefault="005A7015" w:rsidP="00FE2CB3">
            <w:pPr>
              <w:pStyle w:val="ListParagraph"/>
              <w:autoSpaceDE w:val="0"/>
              <w:autoSpaceDN w:val="0"/>
              <w:adjustRightInd w:val="0"/>
              <w:spacing w:before="100" w:beforeAutospacing="1" w:after="100" w:afterAutospacing="1" w:line="360" w:lineRule="auto"/>
              <w:ind w:left="1077"/>
              <w:contextualSpacing w:val="0"/>
              <w:jc w:val="both"/>
              <w:rPr>
                <w:rFonts w:ascii="Arial" w:hAnsi="Arial" w:cs="Arial"/>
                <w:sz w:val="24"/>
                <w:szCs w:val="24"/>
                <w:lang w:val="en-GB"/>
              </w:rPr>
            </w:pPr>
            <w:r>
              <w:rPr>
                <w:rFonts w:ascii="Arial" w:hAnsi="Arial" w:cs="Arial"/>
                <w:sz w:val="24"/>
                <w:szCs w:val="24"/>
                <w:lang w:val="en-GB"/>
              </w:rPr>
              <w:t xml:space="preserve">Financial crime investigations usually require a heavy load of information. </w:t>
            </w:r>
            <w:r>
              <w:rPr>
                <w:rFonts w:ascii="Arial" w:hAnsi="Arial" w:cs="Arial"/>
                <w:sz w:val="24"/>
                <w:szCs w:val="24"/>
                <w:lang w:val="en-GB"/>
              </w:rPr>
              <w:lastRenderedPageBreak/>
              <w:t>Investigators may be buried under volumes of financial information if they do not have a sound plan to manage it. The plan must be strong but sufficiently flexible to accommodate change during the course of the investigation. It is possible to manage the flow of information and control the volume of evidence with an efficient plan.</w:t>
            </w:r>
          </w:p>
          <w:p w:rsidR="00FE2CB3" w:rsidRPr="00FE2CB3" w:rsidRDefault="00FE2CB3" w:rsidP="00FE2CB3">
            <w:pPr>
              <w:pStyle w:val="ListParagraph"/>
              <w:numPr>
                <w:ilvl w:val="0"/>
                <w:numId w:val="3"/>
              </w:numPr>
              <w:autoSpaceDE w:val="0"/>
              <w:autoSpaceDN w:val="0"/>
              <w:adjustRightInd w:val="0"/>
              <w:spacing w:before="100" w:beforeAutospacing="1" w:after="100" w:afterAutospacing="1" w:line="360" w:lineRule="auto"/>
              <w:ind w:left="1077"/>
              <w:jc w:val="both"/>
              <w:rPr>
                <w:rFonts w:ascii="Arial" w:hAnsi="Arial" w:cs="Arial"/>
                <w:b/>
                <w:sz w:val="24"/>
                <w:szCs w:val="24"/>
                <w:lang w:val="en-GB"/>
              </w:rPr>
            </w:pPr>
            <w:r w:rsidRPr="00FE2CB3">
              <w:rPr>
                <w:rFonts w:ascii="Arial" w:hAnsi="Arial" w:cs="Arial"/>
                <w:b/>
                <w:sz w:val="24"/>
                <w:szCs w:val="24"/>
                <w:lang w:val="en-GB"/>
              </w:rPr>
              <w:t>Outline the major goals of an investigative plan.</w:t>
            </w:r>
          </w:p>
          <w:p w:rsidR="00FE2CB3" w:rsidRPr="00FE2CB3" w:rsidRDefault="00FE2CB3" w:rsidP="00FE2CB3">
            <w:pPr>
              <w:pStyle w:val="ListParagraph"/>
              <w:autoSpaceDE w:val="0"/>
              <w:autoSpaceDN w:val="0"/>
              <w:adjustRightInd w:val="0"/>
              <w:spacing w:before="100" w:beforeAutospacing="1" w:after="100" w:afterAutospacing="1" w:line="360" w:lineRule="auto"/>
              <w:ind w:left="1077"/>
              <w:jc w:val="both"/>
              <w:rPr>
                <w:rFonts w:ascii="Arial" w:hAnsi="Arial" w:cs="Arial"/>
                <w:sz w:val="24"/>
                <w:szCs w:val="24"/>
                <w:lang w:val="en-GB"/>
              </w:rPr>
            </w:pPr>
            <w:r w:rsidRPr="00FE2CB3">
              <w:rPr>
                <w:rFonts w:ascii="Arial" w:hAnsi="Arial" w:cs="Arial"/>
                <w:sz w:val="24"/>
                <w:szCs w:val="24"/>
                <w:lang w:val="en-GB"/>
              </w:rPr>
              <w:t>The major goals of an investigative plan are as follows;</w:t>
            </w:r>
          </w:p>
          <w:p w:rsidR="005A7015" w:rsidRPr="00FE2CB3" w:rsidRDefault="005A7015" w:rsidP="005A7015">
            <w:pPr>
              <w:pStyle w:val="ListParagraph"/>
              <w:autoSpaceDE w:val="0"/>
              <w:autoSpaceDN w:val="0"/>
              <w:adjustRightInd w:val="0"/>
              <w:spacing w:before="100" w:beforeAutospacing="1" w:after="100" w:afterAutospacing="1" w:line="360" w:lineRule="auto"/>
              <w:ind w:left="1077"/>
              <w:contextualSpacing w:val="0"/>
              <w:jc w:val="both"/>
              <w:rPr>
                <w:rFonts w:ascii="Arial" w:hAnsi="Arial" w:cs="Arial"/>
                <w:sz w:val="24"/>
                <w:szCs w:val="24"/>
                <w:lang w:val="en-GB"/>
              </w:rPr>
            </w:pPr>
            <w:r w:rsidRPr="005A7015">
              <w:rPr>
                <w:rFonts w:ascii="Arial" w:hAnsi="Arial" w:cs="Arial"/>
                <w:i/>
                <w:iCs/>
                <w:sz w:val="24"/>
                <w:szCs w:val="24"/>
                <w:lang w:val="en-GB"/>
              </w:rPr>
              <w:t>Focus</w:t>
            </w:r>
            <w:r w:rsidRPr="00FE2CB3">
              <w:rPr>
                <w:rFonts w:ascii="Arial" w:hAnsi="Arial" w:cs="Arial"/>
                <w:iCs/>
                <w:sz w:val="24"/>
                <w:szCs w:val="24"/>
                <w:lang w:val="en-GB"/>
              </w:rPr>
              <w:t>:</w:t>
            </w:r>
            <w:r w:rsidRPr="00FE2CB3">
              <w:rPr>
                <w:rFonts w:ascii="Arial" w:hAnsi="Arial" w:cs="Arial"/>
                <w:sz w:val="24"/>
                <w:szCs w:val="24"/>
                <w:lang w:val="en-GB"/>
              </w:rPr>
              <w:t xml:space="preserve"> A strong focus guarantees that neither repetition of investigative efforts nor mistake of clues obstructs the progress of the case. A strong investigative plan should focus your efforts in line with the objectives of the investigation.</w:t>
            </w:r>
          </w:p>
          <w:p w:rsidR="00FE2CB3" w:rsidRPr="00FE2CB3" w:rsidRDefault="00FE2CB3" w:rsidP="00FE2CB3">
            <w:pPr>
              <w:pStyle w:val="ListParagraph"/>
              <w:autoSpaceDE w:val="0"/>
              <w:autoSpaceDN w:val="0"/>
              <w:adjustRightInd w:val="0"/>
              <w:spacing w:before="100" w:beforeAutospacing="1" w:after="100" w:afterAutospacing="1" w:line="360" w:lineRule="auto"/>
              <w:ind w:left="1077"/>
              <w:contextualSpacing w:val="0"/>
              <w:jc w:val="both"/>
              <w:rPr>
                <w:rFonts w:ascii="Arial" w:hAnsi="Arial" w:cs="Arial"/>
                <w:sz w:val="24"/>
                <w:szCs w:val="24"/>
                <w:lang w:val="en-GB"/>
              </w:rPr>
            </w:pPr>
            <w:r w:rsidRPr="005A7015">
              <w:rPr>
                <w:rFonts w:ascii="Arial" w:hAnsi="Arial" w:cs="Arial"/>
                <w:i/>
                <w:iCs/>
                <w:sz w:val="24"/>
                <w:szCs w:val="24"/>
                <w:lang w:val="en-GB"/>
              </w:rPr>
              <w:t>Control</w:t>
            </w:r>
            <w:r w:rsidRPr="00FE2CB3">
              <w:rPr>
                <w:rFonts w:ascii="Arial" w:hAnsi="Arial" w:cs="Arial"/>
                <w:iCs/>
                <w:sz w:val="24"/>
                <w:szCs w:val="24"/>
                <w:lang w:val="en-GB"/>
              </w:rPr>
              <w:t>:</w:t>
            </w:r>
            <w:r w:rsidRPr="00FE2CB3">
              <w:rPr>
                <w:rFonts w:ascii="Arial" w:hAnsi="Arial" w:cs="Arial"/>
                <w:sz w:val="24"/>
                <w:szCs w:val="24"/>
                <w:lang w:val="en-GB"/>
              </w:rPr>
              <w:t xml:space="preserve"> Financial crime investigations are living and breathing elements. They take on a character of their own once they are brought to life. A strong investigative plan recognizes this characteristic of fraud investigations and helps you manage it.</w:t>
            </w:r>
          </w:p>
          <w:p w:rsidR="00FE2CB3" w:rsidRPr="00FE2CB3" w:rsidRDefault="00FE2CB3" w:rsidP="00FE2CB3">
            <w:pPr>
              <w:pStyle w:val="ListParagraph"/>
              <w:autoSpaceDE w:val="0"/>
              <w:autoSpaceDN w:val="0"/>
              <w:adjustRightInd w:val="0"/>
              <w:spacing w:before="100" w:beforeAutospacing="1" w:after="100" w:afterAutospacing="1" w:line="360" w:lineRule="auto"/>
              <w:ind w:left="1077"/>
              <w:contextualSpacing w:val="0"/>
              <w:jc w:val="both"/>
              <w:rPr>
                <w:rFonts w:ascii="Arial" w:hAnsi="Arial" w:cs="Arial"/>
                <w:sz w:val="24"/>
                <w:szCs w:val="24"/>
                <w:lang w:val="en-GB"/>
              </w:rPr>
            </w:pPr>
            <w:r w:rsidRPr="005A7015">
              <w:rPr>
                <w:rFonts w:ascii="Arial" w:hAnsi="Arial" w:cs="Arial"/>
                <w:i/>
                <w:iCs/>
                <w:sz w:val="24"/>
                <w:szCs w:val="24"/>
                <w:lang w:val="en-GB"/>
              </w:rPr>
              <w:t>Adaptability:</w:t>
            </w:r>
            <w:r w:rsidRPr="00FE2CB3">
              <w:rPr>
                <w:rFonts w:ascii="Arial" w:hAnsi="Arial" w:cs="Arial"/>
                <w:sz w:val="24"/>
                <w:szCs w:val="24"/>
                <w:lang w:val="en-GB"/>
              </w:rPr>
              <w:t xml:space="preserve"> Financial crime investigations develop in keeping with their living nature. They may always grow or they may rarely shrink, though they will change. That is why all good investigative plans must have some built-in adaptability. Without adaptability, slight changes in the circumstances surrounding the investigation will render the plan useless. </w:t>
            </w:r>
          </w:p>
          <w:p w:rsidR="00FE2CB3" w:rsidRPr="00FE2CB3" w:rsidRDefault="00FE2CB3" w:rsidP="00FE2CB3">
            <w:pPr>
              <w:pStyle w:val="ListParagraph"/>
              <w:numPr>
                <w:ilvl w:val="0"/>
                <w:numId w:val="3"/>
              </w:numPr>
              <w:autoSpaceDE w:val="0"/>
              <w:autoSpaceDN w:val="0"/>
              <w:adjustRightInd w:val="0"/>
              <w:spacing w:before="100" w:beforeAutospacing="1" w:after="100" w:afterAutospacing="1" w:line="360" w:lineRule="auto"/>
              <w:jc w:val="both"/>
              <w:rPr>
                <w:rFonts w:ascii="Arial" w:hAnsi="Arial" w:cs="Arial"/>
                <w:b/>
                <w:sz w:val="24"/>
                <w:szCs w:val="24"/>
                <w:lang w:val="en-GB"/>
              </w:rPr>
            </w:pPr>
            <w:r w:rsidRPr="00FE2CB3">
              <w:rPr>
                <w:rFonts w:ascii="Arial" w:hAnsi="Arial" w:cs="Arial"/>
                <w:b/>
                <w:sz w:val="24"/>
                <w:szCs w:val="24"/>
                <w:lang w:val="en-GB"/>
              </w:rPr>
              <w:t>Briefly describe the stages involved in planning an investigative plan.</w:t>
            </w:r>
          </w:p>
          <w:p w:rsidR="00FE2CB3" w:rsidRPr="00FE2CB3" w:rsidRDefault="00FE2CB3" w:rsidP="00FE2CB3">
            <w:pPr>
              <w:pStyle w:val="ListParagraph"/>
              <w:autoSpaceDE w:val="0"/>
              <w:autoSpaceDN w:val="0"/>
              <w:adjustRightInd w:val="0"/>
              <w:spacing w:before="100" w:beforeAutospacing="1" w:after="100" w:afterAutospacing="1" w:line="360" w:lineRule="auto"/>
              <w:ind w:left="1080"/>
              <w:contextualSpacing w:val="0"/>
              <w:jc w:val="both"/>
              <w:rPr>
                <w:rFonts w:ascii="Arial" w:hAnsi="Arial" w:cs="Arial"/>
                <w:sz w:val="24"/>
                <w:szCs w:val="24"/>
              </w:rPr>
            </w:pPr>
            <w:r w:rsidRPr="00FE2CB3">
              <w:rPr>
                <w:rFonts w:ascii="Arial" w:hAnsi="Arial" w:cs="Arial"/>
                <w:sz w:val="24"/>
                <w:szCs w:val="24"/>
                <w:lang w:val="en-GB"/>
              </w:rPr>
              <w:t xml:space="preserve">The first stage involved is to </w:t>
            </w:r>
            <w:r w:rsidRPr="00FE2CB3">
              <w:rPr>
                <w:rFonts w:ascii="Arial" w:hAnsi="Arial" w:cs="Arial"/>
                <w:b/>
                <w:sz w:val="24"/>
                <w:szCs w:val="24"/>
                <w:lang w:val="en-GB"/>
              </w:rPr>
              <w:t>develop an investigative plan</w:t>
            </w:r>
            <w:r w:rsidRPr="00FE2CB3">
              <w:rPr>
                <w:rFonts w:ascii="Arial" w:hAnsi="Arial" w:cs="Arial"/>
                <w:sz w:val="24"/>
                <w:szCs w:val="24"/>
                <w:lang w:val="en-GB"/>
              </w:rPr>
              <w:t xml:space="preserve">. </w:t>
            </w:r>
            <w:r w:rsidR="009049B1">
              <w:rPr>
                <w:rFonts w:ascii="Arial" w:hAnsi="Arial" w:cs="Arial"/>
                <w:sz w:val="24"/>
                <w:szCs w:val="24"/>
                <w:lang w:val="en-GB"/>
              </w:rPr>
              <w:t xml:space="preserve">This phase is also called the pre-planning stage. This stage involves setting objective or goal and determining the method of achieving results. It is the </w:t>
            </w:r>
            <w:r w:rsidRPr="00FE2CB3">
              <w:rPr>
                <w:rFonts w:ascii="Arial" w:hAnsi="Arial" w:cs="Arial"/>
                <w:sz w:val="24"/>
                <w:szCs w:val="24"/>
              </w:rPr>
              <w:t xml:space="preserve">process of thinking about and organizing the activities required to achieving a desired goal or objective. It is important to plan to be able to be consistent in the investigation. When one plans ahead to determine what potential outside support is required it becomes easier to change certain particular decisions. When one fails to plan ahead of time there is the tendency of been under pressure of time which often lack the depth of vision that </w:t>
            </w:r>
            <w:r w:rsidRPr="00FE2CB3">
              <w:rPr>
                <w:rFonts w:ascii="Arial" w:hAnsi="Arial" w:cs="Arial"/>
                <w:sz w:val="24"/>
                <w:szCs w:val="24"/>
              </w:rPr>
              <w:lastRenderedPageBreak/>
              <w:t>detailed study affords.</w:t>
            </w:r>
          </w:p>
          <w:p w:rsidR="00FE2CB3" w:rsidRPr="00FE2CB3" w:rsidRDefault="00FE2CB3" w:rsidP="00FE2CB3">
            <w:pPr>
              <w:pStyle w:val="ListParagraph"/>
              <w:autoSpaceDE w:val="0"/>
              <w:autoSpaceDN w:val="0"/>
              <w:adjustRightInd w:val="0"/>
              <w:spacing w:before="100" w:beforeAutospacing="1" w:after="100" w:afterAutospacing="1" w:line="360" w:lineRule="auto"/>
              <w:ind w:left="1080"/>
              <w:contextualSpacing w:val="0"/>
              <w:jc w:val="both"/>
              <w:rPr>
                <w:rFonts w:ascii="Arial" w:hAnsi="Arial" w:cs="Arial"/>
                <w:sz w:val="24"/>
                <w:szCs w:val="24"/>
              </w:rPr>
            </w:pPr>
            <w:r w:rsidRPr="00FE2CB3">
              <w:rPr>
                <w:rFonts w:ascii="Arial" w:hAnsi="Arial" w:cs="Arial"/>
                <w:sz w:val="24"/>
                <w:szCs w:val="24"/>
              </w:rPr>
              <w:t xml:space="preserve">The next stage is </w:t>
            </w:r>
            <w:r w:rsidRPr="00FE2CB3">
              <w:rPr>
                <w:rFonts w:ascii="Arial" w:hAnsi="Arial" w:cs="Arial"/>
                <w:b/>
                <w:sz w:val="24"/>
                <w:szCs w:val="24"/>
              </w:rPr>
              <w:t>financial planning</w:t>
            </w:r>
            <w:r w:rsidRPr="00FE2CB3">
              <w:rPr>
                <w:rFonts w:ascii="Arial" w:hAnsi="Arial" w:cs="Arial"/>
                <w:sz w:val="24"/>
                <w:szCs w:val="24"/>
              </w:rPr>
              <w:t>. A good developed investigative plan will save money. Identification of potentially expensive issues early in the investigation allows you to make key financial decisions at a time when alternative approaches can be easily considered. For example, although a phone tap might be perfect investigative tool to achieve your overall investigative goal, failure to access the net cost of that approach could be costly.</w:t>
            </w:r>
          </w:p>
          <w:p w:rsidR="00FE2CB3" w:rsidRPr="00FE2CB3" w:rsidRDefault="00FE2CB3" w:rsidP="00FE2CB3">
            <w:pPr>
              <w:pStyle w:val="ListParagraph"/>
              <w:autoSpaceDE w:val="0"/>
              <w:autoSpaceDN w:val="0"/>
              <w:adjustRightInd w:val="0"/>
              <w:spacing w:before="100" w:beforeAutospacing="1" w:after="100" w:afterAutospacing="1" w:line="360" w:lineRule="auto"/>
              <w:ind w:left="1080"/>
              <w:contextualSpacing w:val="0"/>
              <w:jc w:val="both"/>
              <w:rPr>
                <w:rFonts w:ascii="Arial" w:hAnsi="Arial" w:cs="Arial"/>
                <w:sz w:val="24"/>
                <w:szCs w:val="24"/>
              </w:rPr>
            </w:pPr>
            <w:r w:rsidRPr="00FE2CB3">
              <w:rPr>
                <w:rFonts w:ascii="Arial" w:hAnsi="Arial" w:cs="Arial"/>
                <w:sz w:val="24"/>
                <w:szCs w:val="24"/>
              </w:rPr>
              <w:t xml:space="preserve">Financial planning is followed by </w:t>
            </w:r>
            <w:r w:rsidRPr="00FE2CB3">
              <w:rPr>
                <w:rFonts w:ascii="Arial" w:hAnsi="Arial" w:cs="Arial"/>
                <w:b/>
                <w:sz w:val="24"/>
                <w:szCs w:val="24"/>
              </w:rPr>
              <w:t>staff planning</w:t>
            </w:r>
            <w:r w:rsidRPr="00FE2CB3">
              <w:rPr>
                <w:rFonts w:ascii="Arial" w:hAnsi="Arial" w:cs="Arial"/>
                <w:sz w:val="24"/>
                <w:szCs w:val="24"/>
              </w:rPr>
              <w:t>. Once you have planned out the overall scope and direction of the investigation it becomes much easier to predict the needs of the staff and to assemble an investigation team designed to proceed efficiently with the investigation. Early identification of employee issues helps to ensure an efficient investigation.</w:t>
            </w:r>
          </w:p>
          <w:p w:rsidR="00FE2CB3" w:rsidRPr="00FE2CB3" w:rsidRDefault="00FE2CB3" w:rsidP="00FE2CB3">
            <w:pPr>
              <w:pStyle w:val="ListParagraph"/>
              <w:autoSpaceDE w:val="0"/>
              <w:autoSpaceDN w:val="0"/>
              <w:adjustRightInd w:val="0"/>
              <w:spacing w:before="100" w:beforeAutospacing="1" w:after="100" w:afterAutospacing="1" w:line="360" w:lineRule="auto"/>
              <w:ind w:left="1080"/>
              <w:contextualSpacing w:val="0"/>
              <w:jc w:val="both"/>
              <w:rPr>
                <w:rFonts w:ascii="Arial" w:hAnsi="Arial" w:cs="Arial"/>
                <w:sz w:val="24"/>
                <w:szCs w:val="24"/>
              </w:rPr>
            </w:pPr>
            <w:r w:rsidRPr="00FE2CB3">
              <w:rPr>
                <w:rFonts w:ascii="Arial" w:hAnsi="Arial" w:cs="Arial"/>
                <w:sz w:val="24"/>
                <w:szCs w:val="24"/>
              </w:rPr>
              <w:t xml:space="preserve">The last stage is </w:t>
            </w:r>
            <w:r w:rsidRPr="00FE2CB3">
              <w:rPr>
                <w:rFonts w:ascii="Arial" w:hAnsi="Arial" w:cs="Arial"/>
                <w:b/>
                <w:sz w:val="24"/>
                <w:szCs w:val="24"/>
              </w:rPr>
              <w:t>technology planning</w:t>
            </w:r>
            <w:r w:rsidRPr="00FE2CB3">
              <w:rPr>
                <w:rFonts w:ascii="Arial" w:hAnsi="Arial" w:cs="Arial"/>
                <w:sz w:val="24"/>
                <w:szCs w:val="24"/>
              </w:rPr>
              <w:t>. As technology advances, investigators must employ more than manpower. To achieve this, investment should be made in the field of technology.  An example of such investment would be computer upgrades. While investments in new technology usually occur at predetermined intervals and must be evaluated based on cost/benefit, temporary investments are not so definite.</w:t>
            </w:r>
          </w:p>
          <w:p w:rsidR="00FE2CB3" w:rsidRPr="00FE2CB3" w:rsidRDefault="00FE2CB3" w:rsidP="00FE2CB3">
            <w:pPr>
              <w:pStyle w:val="ListParagraph"/>
              <w:numPr>
                <w:ilvl w:val="0"/>
                <w:numId w:val="3"/>
              </w:numPr>
              <w:autoSpaceDE w:val="0"/>
              <w:autoSpaceDN w:val="0"/>
              <w:adjustRightInd w:val="0"/>
              <w:spacing w:before="100" w:beforeAutospacing="1" w:after="100" w:afterAutospacing="1" w:line="360" w:lineRule="auto"/>
              <w:ind w:left="1077"/>
              <w:jc w:val="both"/>
              <w:rPr>
                <w:rFonts w:ascii="Arial" w:hAnsi="Arial" w:cs="Arial"/>
                <w:b/>
                <w:sz w:val="24"/>
                <w:szCs w:val="24"/>
                <w:lang w:val="en-GB"/>
              </w:rPr>
            </w:pPr>
            <w:r w:rsidRPr="00FE2CB3">
              <w:rPr>
                <w:rFonts w:ascii="Arial" w:hAnsi="Arial" w:cs="Arial"/>
                <w:b/>
                <w:sz w:val="24"/>
                <w:szCs w:val="24"/>
                <w:lang w:val="en-GB"/>
              </w:rPr>
              <w:t>Describe the three main areas of intelligence gathering process.</w:t>
            </w:r>
          </w:p>
          <w:p w:rsidR="00FE2CB3" w:rsidRPr="00FE2CB3" w:rsidRDefault="00FE2CB3" w:rsidP="00FE2CB3">
            <w:pPr>
              <w:pStyle w:val="ListParagraph"/>
              <w:autoSpaceDE w:val="0"/>
              <w:autoSpaceDN w:val="0"/>
              <w:adjustRightInd w:val="0"/>
              <w:spacing w:before="100" w:beforeAutospacing="1" w:after="100" w:afterAutospacing="1" w:line="360" w:lineRule="auto"/>
              <w:ind w:left="1077"/>
              <w:contextualSpacing w:val="0"/>
              <w:jc w:val="both"/>
              <w:rPr>
                <w:rFonts w:ascii="Arial" w:hAnsi="Arial" w:cs="Arial"/>
                <w:bCs/>
                <w:sz w:val="24"/>
                <w:szCs w:val="24"/>
              </w:rPr>
            </w:pPr>
            <w:r w:rsidRPr="00FE2CB3">
              <w:rPr>
                <w:rFonts w:ascii="Arial" w:hAnsi="Arial" w:cs="Arial"/>
                <w:bCs/>
                <w:sz w:val="24"/>
                <w:szCs w:val="24"/>
              </w:rPr>
              <w:t>The three main areas of intelligence gathering process are;</w:t>
            </w:r>
          </w:p>
          <w:p w:rsidR="00FE2CB3" w:rsidRPr="00FE2CB3" w:rsidRDefault="00FE2CB3" w:rsidP="00FE2CB3">
            <w:pPr>
              <w:pStyle w:val="ListParagraph"/>
              <w:autoSpaceDE w:val="0"/>
              <w:autoSpaceDN w:val="0"/>
              <w:adjustRightInd w:val="0"/>
              <w:spacing w:before="100" w:beforeAutospacing="1" w:after="100" w:afterAutospacing="1" w:line="360" w:lineRule="auto"/>
              <w:ind w:left="1077"/>
              <w:contextualSpacing w:val="0"/>
              <w:jc w:val="both"/>
              <w:rPr>
                <w:rFonts w:ascii="Arial" w:hAnsi="Arial" w:cs="Arial"/>
                <w:sz w:val="24"/>
                <w:szCs w:val="24"/>
              </w:rPr>
            </w:pPr>
            <w:r w:rsidRPr="00FE2CB3">
              <w:rPr>
                <w:rFonts w:ascii="Arial" w:hAnsi="Arial" w:cs="Arial"/>
                <w:b/>
                <w:bCs/>
                <w:sz w:val="24"/>
                <w:szCs w:val="24"/>
              </w:rPr>
              <w:t>Surveillance:</w:t>
            </w:r>
            <w:r w:rsidRPr="00FE2CB3">
              <w:rPr>
                <w:rFonts w:ascii="Arial" w:hAnsi="Arial" w:cs="Arial"/>
                <w:sz w:val="24"/>
                <w:szCs w:val="24"/>
              </w:rPr>
              <w:t xml:space="preserve"> is the monitoring of the behavior, activities, or other changing information, usually of the victim, the suspect or the suspect’s associates to learn more about your case. This can include observation from a distance by means of electronic equipment, or interception of electronically transmitted information. Conducting surveillance may uncover items such as banking or financial organizations, buildings and other real estate etc.</w:t>
            </w:r>
          </w:p>
          <w:p w:rsidR="00FE2CB3" w:rsidRPr="00FE2CB3" w:rsidRDefault="00FE2CB3" w:rsidP="00FE2CB3">
            <w:pPr>
              <w:pStyle w:val="ListParagraph"/>
              <w:autoSpaceDE w:val="0"/>
              <w:autoSpaceDN w:val="0"/>
              <w:adjustRightInd w:val="0"/>
              <w:spacing w:before="100" w:beforeAutospacing="1" w:after="100" w:afterAutospacing="1" w:line="360" w:lineRule="auto"/>
              <w:ind w:left="1077"/>
              <w:contextualSpacing w:val="0"/>
              <w:jc w:val="both"/>
              <w:rPr>
                <w:rFonts w:ascii="Arial" w:hAnsi="Arial" w:cs="Arial"/>
                <w:sz w:val="24"/>
                <w:szCs w:val="24"/>
              </w:rPr>
            </w:pPr>
            <w:r w:rsidRPr="00FE2CB3">
              <w:rPr>
                <w:rFonts w:ascii="Arial" w:hAnsi="Arial" w:cs="Arial"/>
                <w:b/>
                <w:sz w:val="24"/>
                <w:szCs w:val="24"/>
              </w:rPr>
              <w:lastRenderedPageBreak/>
              <w:t>Database Searches:</w:t>
            </w:r>
            <w:r w:rsidRPr="00FE2CB3">
              <w:rPr>
                <w:rFonts w:ascii="Arial" w:hAnsi="Arial" w:cs="Arial"/>
                <w:sz w:val="24"/>
                <w:szCs w:val="24"/>
              </w:rPr>
              <w:t xml:space="preserve"> a database is basically a collection of information organized in such a way that a computer program can quickly select desired pieces of data. Data is use for tracing people, calculating their buying preference and altering their behavior. Investigators seek to tap into this wealth of personal information to try and piece together a picture of their target.</w:t>
            </w:r>
          </w:p>
          <w:p w:rsidR="00FE2CB3" w:rsidRPr="00FE2CB3" w:rsidRDefault="009049B1" w:rsidP="00FE2CB3">
            <w:pPr>
              <w:pStyle w:val="ListParagraph"/>
              <w:autoSpaceDE w:val="0"/>
              <w:autoSpaceDN w:val="0"/>
              <w:adjustRightInd w:val="0"/>
              <w:spacing w:before="100" w:beforeAutospacing="1" w:after="100" w:afterAutospacing="1" w:line="360" w:lineRule="auto"/>
              <w:ind w:left="1077"/>
              <w:contextualSpacing w:val="0"/>
              <w:jc w:val="both"/>
              <w:rPr>
                <w:rFonts w:ascii="Arial" w:hAnsi="Arial" w:cs="Arial"/>
                <w:sz w:val="24"/>
                <w:szCs w:val="24"/>
              </w:rPr>
            </w:pPr>
            <w:r>
              <w:rPr>
                <w:rFonts w:ascii="Arial" w:hAnsi="Arial" w:cs="Arial"/>
                <w:b/>
                <w:sz w:val="24"/>
                <w:szCs w:val="24"/>
              </w:rPr>
              <w:t xml:space="preserve">Trash </w:t>
            </w:r>
            <w:r w:rsidR="00FE2CB3" w:rsidRPr="00FE2CB3">
              <w:rPr>
                <w:rFonts w:ascii="Arial" w:hAnsi="Arial" w:cs="Arial"/>
                <w:b/>
                <w:sz w:val="24"/>
                <w:szCs w:val="24"/>
              </w:rPr>
              <w:t>Collection:</w:t>
            </w:r>
            <w:r w:rsidR="00FE2CB3" w:rsidRPr="00FE2CB3">
              <w:rPr>
                <w:rFonts w:ascii="Arial" w:hAnsi="Arial" w:cs="Arial"/>
                <w:sz w:val="24"/>
                <w:szCs w:val="24"/>
              </w:rPr>
              <w:t xml:space="preserve"> this job is degrading, however, if time is taken to go through trash of papers, receipts, and other personal items that are meaningless, at the end when put together can offer a detailed picture of the suspect’s deeds. People throw away important documents, illegal imports receipts and evidence.</w:t>
            </w:r>
          </w:p>
          <w:p w:rsidR="00FE2CB3" w:rsidRPr="00FE2CB3" w:rsidRDefault="00FE2CB3" w:rsidP="00FE2CB3">
            <w:pPr>
              <w:autoSpaceDE w:val="0"/>
              <w:autoSpaceDN w:val="0"/>
              <w:adjustRightInd w:val="0"/>
              <w:spacing w:before="100" w:beforeAutospacing="1" w:after="100" w:afterAutospacing="1" w:line="360" w:lineRule="auto"/>
              <w:jc w:val="both"/>
              <w:rPr>
                <w:rFonts w:ascii="Arial" w:hAnsi="Arial" w:cs="Arial"/>
                <w:sz w:val="24"/>
                <w:szCs w:val="24"/>
              </w:rPr>
            </w:pPr>
            <w:r w:rsidRPr="00FE2CB3">
              <w:rPr>
                <w:rFonts w:ascii="Arial" w:hAnsi="Arial" w:cs="Arial"/>
                <w:b/>
                <w:sz w:val="24"/>
                <w:szCs w:val="24"/>
                <w:lang w:val="en-GB"/>
              </w:rPr>
              <w:t>QUESTION 2</w:t>
            </w:r>
          </w:p>
          <w:p w:rsidR="00FE2CB3" w:rsidRPr="00FE2CB3" w:rsidRDefault="00FE2CB3" w:rsidP="00FE2CB3">
            <w:pPr>
              <w:autoSpaceDE w:val="0"/>
              <w:autoSpaceDN w:val="0"/>
              <w:adjustRightInd w:val="0"/>
              <w:spacing w:before="100" w:beforeAutospacing="1" w:after="100" w:afterAutospacing="1" w:line="360" w:lineRule="auto"/>
              <w:contextualSpacing/>
              <w:jc w:val="both"/>
              <w:rPr>
                <w:rFonts w:ascii="Arial" w:hAnsi="Arial" w:cs="Arial"/>
                <w:b/>
                <w:sz w:val="24"/>
                <w:szCs w:val="24"/>
                <w:lang w:val="en-GB"/>
              </w:rPr>
            </w:pPr>
            <w:r w:rsidRPr="00FE2CB3">
              <w:rPr>
                <w:rFonts w:ascii="Arial" w:hAnsi="Arial" w:cs="Arial"/>
                <w:b/>
                <w:sz w:val="24"/>
                <w:szCs w:val="24"/>
                <w:lang w:val="en-GB"/>
              </w:rPr>
              <w:t xml:space="preserve">Write short notes on the followings: </w:t>
            </w:r>
          </w:p>
          <w:p w:rsidR="00FE2CB3" w:rsidRPr="009049B1" w:rsidRDefault="00FE2CB3" w:rsidP="00FE2CB3">
            <w:pPr>
              <w:pStyle w:val="ListParagraph"/>
              <w:numPr>
                <w:ilvl w:val="0"/>
                <w:numId w:val="4"/>
              </w:numPr>
              <w:autoSpaceDE w:val="0"/>
              <w:autoSpaceDN w:val="0"/>
              <w:adjustRightInd w:val="0"/>
              <w:spacing w:before="100" w:beforeAutospacing="1" w:after="100" w:afterAutospacing="1" w:line="360" w:lineRule="auto"/>
              <w:jc w:val="both"/>
              <w:rPr>
                <w:rFonts w:ascii="Arial" w:hAnsi="Arial" w:cs="Arial"/>
                <w:sz w:val="24"/>
                <w:szCs w:val="24"/>
                <w:lang w:val="en-GB"/>
              </w:rPr>
            </w:pPr>
            <w:r w:rsidRPr="009049B1">
              <w:rPr>
                <w:rFonts w:ascii="Arial" w:hAnsi="Arial" w:cs="Arial"/>
                <w:sz w:val="24"/>
                <w:szCs w:val="24"/>
                <w:lang w:val="en-GB"/>
              </w:rPr>
              <w:t>Private databases</w:t>
            </w:r>
            <w:r w:rsidR="009049B1" w:rsidRPr="009049B1">
              <w:rPr>
                <w:rFonts w:ascii="Arial" w:hAnsi="Arial" w:cs="Arial"/>
                <w:sz w:val="24"/>
                <w:szCs w:val="24"/>
                <w:lang w:val="en-GB"/>
              </w:rPr>
              <w:t>: These are database to which access is restricted</w:t>
            </w:r>
            <w:r w:rsidRPr="009049B1">
              <w:rPr>
                <w:rFonts w:ascii="Arial" w:hAnsi="Arial" w:cs="Arial"/>
                <w:sz w:val="24"/>
                <w:szCs w:val="24"/>
                <w:lang w:val="en-GB"/>
              </w:rPr>
              <w:t xml:space="preserve">. They include both government and commercial sources. They are highly classified information. Private databases usually contain a broad range of information. Example of a commercial private database is the Auto track service provided by Database Technologies. </w:t>
            </w:r>
          </w:p>
          <w:p w:rsidR="00FE2CB3" w:rsidRPr="00FE2CB3" w:rsidRDefault="00FE2CB3" w:rsidP="00FE2CB3">
            <w:pPr>
              <w:pStyle w:val="ListParagraph"/>
              <w:autoSpaceDE w:val="0"/>
              <w:autoSpaceDN w:val="0"/>
              <w:adjustRightInd w:val="0"/>
              <w:spacing w:before="100" w:beforeAutospacing="1" w:after="100" w:afterAutospacing="1" w:line="360" w:lineRule="auto"/>
              <w:jc w:val="both"/>
              <w:rPr>
                <w:rFonts w:ascii="Arial" w:hAnsi="Arial" w:cs="Arial"/>
                <w:sz w:val="24"/>
                <w:szCs w:val="24"/>
                <w:lang w:val="en-GB"/>
              </w:rPr>
            </w:pPr>
          </w:p>
          <w:p w:rsidR="00FE2CB3" w:rsidRPr="009049B1" w:rsidRDefault="00FE2CB3" w:rsidP="00FE2CB3">
            <w:pPr>
              <w:pStyle w:val="ListParagraph"/>
              <w:numPr>
                <w:ilvl w:val="0"/>
                <w:numId w:val="4"/>
              </w:numPr>
              <w:autoSpaceDE w:val="0"/>
              <w:autoSpaceDN w:val="0"/>
              <w:adjustRightInd w:val="0"/>
              <w:spacing w:before="100" w:beforeAutospacing="1" w:after="100" w:afterAutospacing="1" w:line="360" w:lineRule="auto"/>
              <w:contextualSpacing w:val="0"/>
              <w:jc w:val="both"/>
              <w:rPr>
                <w:rFonts w:ascii="Arial" w:hAnsi="Arial" w:cs="Arial"/>
                <w:sz w:val="24"/>
                <w:szCs w:val="24"/>
                <w:lang w:val="en-GB"/>
              </w:rPr>
            </w:pPr>
            <w:r w:rsidRPr="009049B1">
              <w:rPr>
                <w:rFonts w:ascii="Arial" w:hAnsi="Arial" w:cs="Arial"/>
                <w:sz w:val="24"/>
                <w:szCs w:val="24"/>
                <w:lang w:val="en-GB"/>
              </w:rPr>
              <w:t>Public databases</w:t>
            </w:r>
            <w:r w:rsidR="009049B1" w:rsidRPr="009049B1">
              <w:rPr>
                <w:rFonts w:ascii="Arial" w:hAnsi="Arial" w:cs="Arial"/>
                <w:sz w:val="24"/>
                <w:szCs w:val="24"/>
                <w:lang w:val="en-GB"/>
              </w:rPr>
              <w:t xml:space="preserve">: </w:t>
            </w:r>
            <w:r w:rsidR="009049B1">
              <w:rPr>
                <w:rFonts w:ascii="Arial" w:hAnsi="Arial" w:cs="Arial"/>
                <w:sz w:val="24"/>
                <w:szCs w:val="24"/>
                <w:lang w:val="en-GB"/>
              </w:rPr>
              <w:t xml:space="preserve">These are less speedy but less costly than private database. Access to public </w:t>
            </w:r>
            <w:r w:rsidRPr="009049B1">
              <w:rPr>
                <w:rFonts w:ascii="Arial" w:hAnsi="Arial" w:cs="Arial"/>
                <w:sz w:val="24"/>
                <w:szCs w:val="24"/>
                <w:lang w:val="en-GB"/>
              </w:rPr>
              <w:t>database is not restricted. These databases are accessible to the general public. As society moves forward in the digital age; more and more government entities are making public record information available over the Internet</w:t>
            </w:r>
            <w:r w:rsidRPr="009049B1">
              <w:rPr>
                <w:rFonts w:ascii="Arial" w:hAnsi="Arial" w:cs="Arial"/>
                <w:i/>
                <w:iCs/>
                <w:sz w:val="24"/>
                <w:szCs w:val="24"/>
                <w:lang w:val="en-GB"/>
              </w:rPr>
              <w:t>.</w:t>
            </w:r>
            <w:r w:rsidRPr="009049B1">
              <w:rPr>
                <w:rFonts w:ascii="Arial" w:hAnsi="Arial" w:cs="Arial"/>
                <w:sz w:val="24"/>
                <w:szCs w:val="24"/>
                <w:lang w:val="en-GB"/>
              </w:rPr>
              <w:t xml:space="preserve"> Property and tax assessment records are routinely available through the county clerk’s offices. Corporate filings are only a mouse-click away. Most agencies allow searches for free, and many provide free downloads, while others charge a minimal copying fee for getting these records.</w:t>
            </w:r>
          </w:p>
          <w:p w:rsidR="00FE2CB3" w:rsidRDefault="00FE2CB3" w:rsidP="00FE2CB3">
            <w:pPr>
              <w:autoSpaceDE w:val="0"/>
              <w:autoSpaceDN w:val="0"/>
              <w:adjustRightInd w:val="0"/>
              <w:spacing w:before="100" w:beforeAutospacing="1" w:after="100" w:afterAutospacing="1" w:line="360" w:lineRule="auto"/>
              <w:contextualSpacing/>
              <w:jc w:val="both"/>
              <w:rPr>
                <w:rFonts w:ascii="Arial" w:hAnsi="Arial" w:cs="Arial"/>
                <w:sz w:val="24"/>
                <w:szCs w:val="24"/>
                <w:lang w:val="en-GB"/>
              </w:rPr>
            </w:pPr>
          </w:p>
          <w:p w:rsidR="009049B1" w:rsidRPr="00FE2CB3" w:rsidRDefault="009049B1" w:rsidP="00FE2CB3">
            <w:pPr>
              <w:autoSpaceDE w:val="0"/>
              <w:autoSpaceDN w:val="0"/>
              <w:adjustRightInd w:val="0"/>
              <w:spacing w:before="100" w:beforeAutospacing="1" w:after="100" w:afterAutospacing="1" w:line="360" w:lineRule="auto"/>
              <w:contextualSpacing/>
              <w:jc w:val="both"/>
              <w:rPr>
                <w:rFonts w:ascii="Arial" w:hAnsi="Arial" w:cs="Arial"/>
                <w:sz w:val="24"/>
                <w:szCs w:val="24"/>
                <w:lang w:val="en-GB"/>
              </w:rPr>
            </w:pPr>
          </w:p>
          <w:p w:rsidR="00FE2CB3" w:rsidRPr="00FE2CB3" w:rsidRDefault="00FE2CB3" w:rsidP="00FE2CB3">
            <w:pPr>
              <w:autoSpaceDE w:val="0"/>
              <w:autoSpaceDN w:val="0"/>
              <w:adjustRightInd w:val="0"/>
              <w:spacing w:before="100" w:beforeAutospacing="1" w:after="100" w:afterAutospacing="1" w:line="360" w:lineRule="auto"/>
              <w:contextualSpacing/>
              <w:jc w:val="both"/>
              <w:rPr>
                <w:rFonts w:ascii="Arial" w:hAnsi="Arial" w:cs="Arial"/>
                <w:b/>
                <w:sz w:val="24"/>
                <w:szCs w:val="24"/>
                <w:lang w:val="en-GB"/>
              </w:rPr>
            </w:pPr>
            <w:r w:rsidRPr="00FE2CB3">
              <w:rPr>
                <w:rFonts w:ascii="Arial" w:hAnsi="Arial" w:cs="Arial"/>
                <w:b/>
                <w:sz w:val="24"/>
                <w:szCs w:val="24"/>
                <w:lang w:val="en-GB"/>
              </w:rPr>
              <w:lastRenderedPageBreak/>
              <w:t>QUESTION 3</w:t>
            </w:r>
          </w:p>
          <w:p w:rsidR="00FE2CB3" w:rsidRPr="00FE2CB3" w:rsidRDefault="00FE2CB3" w:rsidP="00FE2CB3">
            <w:pPr>
              <w:autoSpaceDE w:val="0"/>
              <w:autoSpaceDN w:val="0"/>
              <w:adjustRightInd w:val="0"/>
              <w:spacing w:before="100" w:beforeAutospacing="1" w:after="100" w:afterAutospacing="1" w:line="360" w:lineRule="auto"/>
              <w:contextualSpacing/>
              <w:jc w:val="both"/>
              <w:rPr>
                <w:rFonts w:ascii="Arial" w:hAnsi="Arial" w:cs="Arial"/>
                <w:b/>
                <w:sz w:val="24"/>
                <w:szCs w:val="24"/>
                <w:lang w:val="en-GB"/>
              </w:rPr>
            </w:pPr>
            <w:r w:rsidRPr="00FE2CB3">
              <w:rPr>
                <w:rFonts w:ascii="Arial" w:hAnsi="Arial" w:cs="Arial"/>
                <w:b/>
                <w:sz w:val="24"/>
                <w:szCs w:val="24"/>
                <w:lang w:val="en-GB"/>
              </w:rPr>
              <w:t>“Financial crime investigations generally result in higher volumes of evidence and more complicated theories of evidence than non-financial crime.’ Discuss</w:t>
            </w:r>
          </w:p>
          <w:p w:rsidR="00FE2CB3" w:rsidRPr="00FE2CB3" w:rsidRDefault="00FE2CB3" w:rsidP="00FE2CB3">
            <w:pPr>
              <w:spacing w:before="100" w:beforeAutospacing="1" w:after="100" w:afterAutospacing="1" w:line="360" w:lineRule="auto"/>
              <w:contextualSpacing/>
              <w:jc w:val="both"/>
              <w:rPr>
                <w:rFonts w:ascii="Arial" w:hAnsi="Arial" w:cs="Arial"/>
                <w:sz w:val="24"/>
                <w:szCs w:val="24"/>
              </w:rPr>
            </w:pPr>
            <w:r w:rsidRPr="00FE2CB3">
              <w:rPr>
                <w:rFonts w:ascii="Arial" w:hAnsi="Arial" w:cs="Arial"/>
                <w:bCs/>
                <w:sz w:val="24"/>
                <w:szCs w:val="24"/>
              </w:rPr>
              <w:t>Financial crimes</w:t>
            </w:r>
            <w:r w:rsidRPr="00FE2CB3">
              <w:rPr>
                <w:rFonts w:ascii="Arial" w:hAnsi="Arial" w:cs="Arial"/>
                <w:sz w:val="24"/>
                <w:szCs w:val="24"/>
              </w:rPr>
              <w:t xml:space="preserve"> are crimes against property, involving the unlawful conversion of the ownership of property (belonging to one person) to one's own personal use and benefit. Financial crimes may be carried out by individuals, corporations, or by organized crime groups.</w:t>
            </w:r>
          </w:p>
          <w:p w:rsidR="00FE2CB3" w:rsidRPr="00FE2CB3" w:rsidRDefault="00FE2CB3" w:rsidP="00FE2CB3">
            <w:pPr>
              <w:autoSpaceDE w:val="0"/>
              <w:autoSpaceDN w:val="0"/>
              <w:adjustRightInd w:val="0"/>
              <w:spacing w:before="100" w:beforeAutospacing="1" w:after="100" w:afterAutospacing="1" w:line="360" w:lineRule="auto"/>
              <w:jc w:val="both"/>
              <w:rPr>
                <w:rFonts w:ascii="Arial" w:hAnsi="Arial" w:cs="Arial"/>
                <w:sz w:val="24"/>
                <w:szCs w:val="24"/>
              </w:rPr>
            </w:pPr>
            <w:r w:rsidRPr="00FE2CB3">
              <w:rPr>
                <w:rFonts w:ascii="Arial" w:hAnsi="Arial" w:cs="Arial"/>
                <w:sz w:val="24"/>
                <w:szCs w:val="24"/>
              </w:rPr>
              <w:t>With financial crime a substantial time is required to collect huge amounts of financial records to support a conviction.</w:t>
            </w:r>
          </w:p>
          <w:p w:rsidR="00FE2CB3" w:rsidRPr="00FE2CB3" w:rsidRDefault="00FE2CB3" w:rsidP="00FE2CB3">
            <w:pPr>
              <w:autoSpaceDE w:val="0"/>
              <w:autoSpaceDN w:val="0"/>
              <w:adjustRightInd w:val="0"/>
              <w:spacing w:before="100" w:beforeAutospacing="1" w:after="100" w:afterAutospacing="1" w:line="360" w:lineRule="auto"/>
              <w:jc w:val="both"/>
              <w:rPr>
                <w:rFonts w:ascii="Arial" w:hAnsi="Arial" w:cs="Arial"/>
                <w:sz w:val="24"/>
                <w:szCs w:val="24"/>
              </w:rPr>
            </w:pPr>
            <w:r w:rsidRPr="00FE2CB3">
              <w:rPr>
                <w:rFonts w:ascii="Arial" w:hAnsi="Arial" w:cs="Arial"/>
                <w:sz w:val="24"/>
                <w:szCs w:val="24"/>
              </w:rPr>
              <w:t xml:space="preserve">Unlike non-financial crime, financial crime involves developing a fraud investigation plan that can be used to collect adequate and competent evidence, such as forensic evidence. It also involves an examination of accounting transactions, records, documents, and data (if applicable) to acquire adequate evidence to ascertain whether the fraud identified actually occurred. Financial crime investigations result in high volume of evidence because it also involves interviewing eyewitnesses. </w:t>
            </w:r>
          </w:p>
          <w:p w:rsidR="00FE2CB3" w:rsidRPr="00FE2CB3" w:rsidRDefault="00FE2CB3" w:rsidP="00FE2CB3">
            <w:pPr>
              <w:autoSpaceDE w:val="0"/>
              <w:autoSpaceDN w:val="0"/>
              <w:adjustRightInd w:val="0"/>
              <w:spacing w:before="100" w:beforeAutospacing="1" w:after="100" w:afterAutospacing="1" w:line="360" w:lineRule="auto"/>
              <w:contextualSpacing/>
              <w:jc w:val="both"/>
              <w:rPr>
                <w:rFonts w:ascii="Arial" w:hAnsi="Arial" w:cs="Arial"/>
                <w:sz w:val="24"/>
                <w:szCs w:val="24"/>
                <w:lang w:val="en-GB"/>
              </w:rPr>
            </w:pPr>
          </w:p>
          <w:p w:rsidR="00FE2CB3" w:rsidRPr="00FE2CB3" w:rsidRDefault="00FE2CB3" w:rsidP="00FE2CB3">
            <w:pPr>
              <w:autoSpaceDE w:val="0"/>
              <w:autoSpaceDN w:val="0"/>
              <w:adjustRightInd w:val="0"/>
              <w:spacing w:before="100" w:beforeAutospacing="1" w:after="100" w:afterAutospacing="1" w:line="360" w:lineRule="auto"/>
              <w:contextualSpacing/>
              <w:jc w:val="both"/>
              <w:rPr>
                <w:rFonts w:ascii="Arial" w:hAnsi="Arial" w:cs="Arial"/>
                <w:b/>
                <w:sz w:val="24"/>
                <w:szCs w:val="24"/>
                <w:lang w:val="en-GB"/>
              </w:rPr>
            </w:pPr>
            <w:r w:rsidRPr="00FE2CB3">
              <w:rPr>
                <w:rFonts w:ascii="Arial" w:hAnsi="Arial" w:cs="Arial"/>
                <w:b/>
                <w:sz w:val="24"/>
                <w:szCs w:val="24"/>
                <w:lang w:val="en-GB"/>
              </w:rPr>
              <w:t>CASE STUDY</w:t>
            </w:r>
          </w:p>
          <w:p w:rsidR="00FE2CB3" w:rsidRPr="00FE2CB3" w:rsidRDefault="00FE2CB3" w:rsidP="00FE2CB3">
            <w:pPr>
              <w:pStyle w:val="ListParagraph"/>
              <w:numPr>
                <w:ilvl w:val="0"/>
                <w:numId w:val="5"/>
              </w:numPr>
              <w:autoSpaceDE w:val="0"/>
              <w:autoSpaceDN w:val="0"/>
              <w:adjustRightInd w:val="0"/>
              <w:spacing w:before="100" w:beforeAutospacing="1" w:after="100" w:afterAutospacing="1" w:line="360" w:lineRule="auto"/>
              <w:rPr>
                <w:rFonts w:ascii="Arial" w:hAnsi="Arial" w:cs="Arial"/>
                <w:b/>
                <w:sz w:val="24"/>
                <w:szCs w:val="24"/>
              </w:rPr>
            </w:pPr>
            <w:r w:rsidRPr="00FE2CB3">
              <w:rPr>
                <w:rFonts w:ascii="Arial" w:hAnsi="Arial" w:cs="Arial"/>
                <w:b/>
                <w:sz w:val="24"/>
                <w:szCs w:val="24"/>
              </w:rPr>
              <w:t>What do you think could be lacking in the Pub Owner’s self-devised accounting system?</w:t>
            </w:r>
          </w:p>
          <w:p w:rsidR="00FE2CB3" w:rsidRPr="00FE2CB3" w:rsidRDefault="009049B1" w:rsidP="00FE2CB3">
            <w:pPr>
              <w:pStyle w:val="ListParagraph"/>
              <w:autoSpaceDE w:val="0"/>
              <w:autoSpaceDN w:val="0"/>
              <w:adjustRightInd w:val="0"/>
              <w:spacing w:before="100" w:beforeAutospacing="1" w:after="100" w:afterAutospacing="1" w:line="360" w:lineRule="auto"/>
              <w:contextualSpacing w:val="0"/>
              <w:jc w:val="both"/>
              <w:rPr>
                <w:rFonts w:ascii="Arial" w:hAnsi="Arial" w:cs="Arial"/>
                <w:sz w:val="24"/>
                <w:szCs w:val="24"/>
              </w:rPr>
            </w:pPr>
            <w:r>
              <w:rPr>
                <w:rFonts w:ascii="Arial" w:hAnsi="Arial" w:cs="Arial"/>
                <w:sz w:val="24"/>
                <w:szCs w:val="24"/>
              </w:rPr>
              <w:t xml:space="preserve">An accounting system </w:t>
            </w:r>
            <w:r w:rsidR="00FE2CB3" w:rsidRPr="00FE2CB3">
              <w:rPr>
                <w:rFonts w:ascii="Arial" w:hAnsi="Arial" w:cs="Arial"/>
                <w:sz w:val="24"/>
                <w:szCs w:val="24"/>
              </w:rPr>
              <w:t>comprised of accounting records (</w:t>
            </w:r>
            <w:r>
              <w:rPr>
                <w:rFonts w:ascii="Arial" w:hAnsi="Arial" w:cs="Arial"/>
                <w:sz w:val="24"/>
                <w:szCs w:val="24"/>
              </w:rPr>
              <w:t xml:space="preserve">day </w:t>
            </w:r>
            <w:proofErr w:type="gramStart"/>
            <w:r>
              <w:rPr>
                <w:rFonts w:ascii="Arial" w:hAnsi="Arial" w:cs="Arial"/>
                <w:sz w:val="24"/>
                <w:szCs w:val="24"/>
              </w:rPr>
              <w:t xml:space="preserve">books </w:t>
            </w:r>
            <w:r w:rsidR="00FE2CB3" w:rsidRPr="00FE2CB3">
              <w:rPr>
                <w:rFonts w:ascii="Arial" w:hAnsi="Arial" w:cs="Arial"/>
                <w:sz w:val="24"/>
                <w:szCs w:val="24"/>
              </w:rPr>
              <w:t>,</w:t>
            </w:r>
            <w:proofErr w:type="gramEnd"/>
            <w:r w:rsidR="00FE2CB3" w:rsidRPr="00FE2CB3">
              <w:rPr>
                <w:rFonts w:ascii="Arial" w:hAnsi="Arial" w:cs="Arial"/>
                <w:sz w:val="24"/>
                <w:szCs w:val="24"/>
              </w:rPr>
              <w:t xml:space="preserve"> journals, ledgers, etc.) and a series of processes and procedures assigned to staff, volunteers, and/or outside professionals. The goals of the accounting system are to ensure that financial data and economic transactions are properly entered into the accounting records and that financial reports necessary for management are prepared accurately and in a timely fashion.</w:t>
            </w:r>
          </w:p>
          <w:p w:rsidR="00FE2CB3" w:rsidRPr="00FE2CB3" w:rsidRDefault="00FE2CB3" w:rsidP="00FE2CB3">
            <w:pPr>
              <w:pStyle w:val="ListParagraph"/>
              <w:autoSpaceDE w:val="0"/>
              <w:autoSpaceDN w:val="0"/>
              <w:adjustRightInd w:val="0"/>
              <w:spacing w:before="100" w:beforeAutospacing="1" w:after="100" w:afterAutospacing="1" w:line="360" w:lineRule="auto"/>
              <w:contextualSpacing w:val="0"/>
              <w:jc w:val="both"/>
              <w:rPr>
                <w:rFonts w:ascii="Arial" w:hAnsi="Arial" w:cs="Arial"/>
                <w:sz w:val="24"/>
                <w:szCs w:val="24"/>
              </w:rPr>
            </w:pPr>
            <w:r w:rsidRPr="00FE2CB3">
              <w:rPr>
                <w:rFonts w:ascii="Arial" w:hAnsi="Arial" w:cs="Arial"/>
                <w:sz w:val="24"/>
                <w:szCs w:val="24"/>
              </w:rPr>
              <w:t>Some of the things that could be lacking in the Pub Owner’s self-devised accounting system include:</w:t>
            </w:r>
          </w:p>
          <w:p w:rsidR="00FE2CB3" w:rsidRDefault="002C7D7E" w:rsidP="00FE2CB3">
            <w:pPr>
              <w:pStyle w:val="ListParagraph"/>
              <w:numPr>
                <w:ilvl w:val="0"/>
                <w:numId w:val="2"/>
              </w:numPr>
              <w:autoSpaceDE w:val="0"/>
              <w:autoSpaceDN w:val="0"/>
              <w:adjustRightInd w:val="0"/>
              <w:spacing w:before="100" w:beforeAutospacing="1" w:after="100" w:afterAutospacing="1" w:line="360" w:lineRule="auto"/>
              <w:contextualSpacing w:val="0"/>
              <w:jc w:val="both"/>
              <w:rPr>
                <w:rFonts w:ascii="Arial" w:hAnsi="Arial" w:cs="Arial"/>
                <w:sz w:val="24"/>
                <w:szCs w:val="24"/>
              </w:rPr>
            </w:pPr>
            <w:r>
              <w:rPr>
                <w:rFonts w:ascii="Arial" w:hAnsi="Arial" w:cs="Arial"/>
                <w:sz w:val="24"/>
                <w:szCs w:val="24"/>
              </w:rPr>
              <w:t xml:space="preserve">Sales Day book to record all daily sales in the pub. This will enable him to know total sales made over a period of time. </w:t>
            </w:r>
          </w:p>
          <w:p w:rsidR="002C7D7E" w:rsidRPr="00FE2CB3" w:rsidRDefault="002C7D7E" w:rsidP="00FE2CB3">
            <w:pPr>
              <w:pStyle w:val="ListParagraph"/>
              <w:numPr>
                <w:ilvl w:val="0"/>
                <w:numId w:val="2"/>
              </w:numPr>
              <w:autoSpaceDE w:val="0"/>
              <w:autoSpaceDN w:val="0"/>
              <w:adjustRightInd w:val="0"/>
              <w:spacing w:before="100" w:beforeAutospacing="1" w:after="100" w:afterAutospacing="1" w:line="360" w:lineRule="auto"/>
              <w:contextualSpacing w:val="0"/>
              <w:jc w:val="both"/>
              <w:rPr>
                <w:rFonts w:ascii="Arial" w:hAnsi="Arial" w:cs="Arial"/>
                <w:sz w:val="24"/>
                <w:szCs w:val="24"/>
              </w:rPr>
            </w:pPr>
            <w:r>
              <w:rPr>
                <w:rFonts w:ascii="Arial" w:hAnsi="Arial" w:cs="Arial"/>
                <w:sz w:val="24"/>
                <w:szCs w:val="24"/>
              </w:rPr>
              <w:t xml:space="preserve">Cash book or cash register to record all cash received and cash deposited at </w:t>
            </w:r>
            <w:r>
              <w:rPr>
                <w:rFonts w:ascii="Arial" w:hAnsi="Arial" w:cs="Arial"/>
                <w:sz w:val="24"/>
                <w:szCs w:val="24"/>
              </w:rPr>
              <w:lastRenderedPageBreak/>
              <w:t>the bank on daily basis.</w:t>
            </w:r>
          </w:p>
          <w:p w:rsidR="00FE2CB3" w:rsidRPr="00FE2CB3" w:rsidRDefault="00FE2CB3" w:rsidP="00FE2CB3">
            <w:pPr>
              <w:pStyle w:val="ListParagraph"/>
              <w:numPr>
                <w:ilvl w:val="0"/>
                <w:numId w:val="2"/>
              </w:numPr>
              <w:autoSpaceDE w:val="0"/>
              <w:autoSpaceDN w:val="0"/>
              <w:adjustRightInd w:val="0"/>
              <w:spacing w:before="100" w:beforeAutospacing="1" w:after="100" w:afterAutospacing="1" w:line="360" w:lineRule="auto"/>
              <w:jc w:val="both"/>
              <w:rPr>
                <w:rFonts w:ascii="Arial" w:hAnsi="Arial" w:cs="Arial"/>
                <w:sz w:val="24"/>
                <w:szCs w:val="24"/>
              </w:rPr>
            </w:pPr>
            <w:r w:rsidRPr="00FE2CB3">
              <w:rPr>
                <w:rFonts w:ascii="Arial" w:hAnsi="Arial" w:cs="Arial"/>
                <w:sz w:val="24"/>
                <w:szCs w:val="24"/>
              </w:rPr>
              <w:t>General Ledger. The general ledger organizes information by account. The chart of accounts acts as the table of contents to the general ledger. Many software packages allow the user to produce a general ledger which shows each transaction included in the balance of each account.</w:t>
            </w:r>
          </w:p>
          <w:p w:rsidR="00FE2CB3" w:rsidRDefault="00FE2CB3" w:rsidP="00FE2CB3">
            <w:pPr>
              <w:pStyle w:val="ListParagraph"/>
              <w:numPr>
                <w:ilvl w:val="0"/>
                <w:numId w:val="2"/>
              </w:numPr>
              <w:autoSpaceDE w:val="0"/>
              <w:autoSpaceDN w:val="0"/>
              <w:adjustRightInd w:val="0"/>
              <w:spacing w:before="100" w:beforeAutospacing="1" w:after="100" w:afterAutospacing="1" w:line="360" w:lineRule="auto"/>
              <w:contextualSpacing w:val="0"/>
              <w:jc w:val="both"/>
              <w:rPr>
                <w:rFonts w:ascii="Arial" w:hAnsi="Arial" w:cs="Arial"/>
                <w:sz w:val="24"/>
                <w:szCs w:val="24"/>
              </w:rPr>
            </w:pPr>
            <w:r w:rsidRPr="00FE2CB3">
              <w:rPr>
                <w:rFonts w:ascii="Arial" w:hAnsi="Arial" w:cs="Arial"/>
                <w:sz w:val="24"/>
                <w:szCs w:val="24"/>
              </w:rPr>
              <w:t>Journals and Subsidiary Journals. Journals, also called books of original entry, are used to systematically record all accounting transactions before they are entered into the general ledger.</w:t>
            </w:r>
          </w:p>
          <w:p w:rsidR="00FE2CB3" w:rsidRPr="00FE2CB3" w:rsidRDefault="00FE2CB3" w:rsidP="00FE2CB3">
            <w:pPr>
              <w:pStyle w:val="ListParagraph"/>
              <w:numPr>
                <w:ilvl w:val="0"/>
                <w:numId w:val="2"/>
              </w:numPr>
              <w:autoSpaceDE w:val="0"/>
              <w:autoSpaceDN w:val="0"/>
              <w:adjustRightInd w:val="0"/>
              <w:spacing w:before="100" w:beforeAutospacing="1" w:after="100" w:afterAutospacing="1" w:line="360" w:lineRule="auto"/>
              <w:contextualSpacing w:val="0"/>
              <w:jc w:val="both"/>
              <w:rPr>
                <w:rFonts w:ascii="Arial" w:hAnsi="Arial" w:cs="Arial"/>
                <w:sz w:val="24"/>
                <w:szCs w:val="24"/>
              </w:rPr>
            </w:pPr>
            <w:r w:rsidRPr="00FE2CB3">
              <w:rPr>
                <w:rFonts w:ascii="Arial" w:hAnsi="Arial" w:cs="Arial"/>
                <w:sz w:val="24"/>
                <w:szCs w:val="24"/>
              </w:rPr>
              <w:t>Checkbook. In very small organizations, the checkbook may serve as a combined ledger and journal. Most financial transactions will pass through the checkbook, where receipts are deposited and from which disbursements are made</w:t>
            </w:r>
          </w:p>
          <w:p w:rsidR="00FE2CB3" w:rsidRDefault="00FE2CB3" w:rsidP="00FE2CB3">
            <w:pPr>
              <w:pStyle w:val="ListParagraph"/>
              <w:numPr>
                <w:ilvl w:val="0"/>
                <w:numId w:val="2"/>
              </w:numPr>
              <w:autoSpaceDE w:val="0"/>
              <w:autoSpaceDN w:val="0"/>
              <w:adjustRightInd w:val="0"/>
              <w:spacing w:before="100" w:beforeAutospacing="1" w:after="100" w:afterAutospacing="1" w:line="360" w:lineRule="auto"/>
              <w:contextualSpacing w:val="0"/>
              <w:jc w:val="both"/>
              <w:rPr>
                <w:rFonts w:ascii="Arial" w:hAnsi="Arial" w:cs="Arial"/>
                <w:sz w:val="24"/>
                <w:szCs w:val="24"/>
              </w:rPr>
            </w:pPr>
            <w:r w:rsidRPr="00FE2CB3">
              <w:rPr>
                <w:rFonts w:ascii="Arial" w:hAnsi="Arial" w:cs="Arial"/>
                <w:sz w:val="24"/>
                <w:szCs w:val="24"/>
              </w:rPr>
              <w:t>Accounting Procedures Manual. The accounting procedures manual is a record of the policies and procedures for handling financial transactions. The manual can be a simple description of how financial functions are handled (e.g., paying bills, depositing cash and transferring money between funds) and who is responsible for what.</w:t>
            </w:r>
          </w:p>
          <w:p w:rsidR="00FE2CB3" w:rsidRPr="00FE2CB3" w:rsidRDefault="00FE2CB3" w:rsidP="00FE2CB3">
            <w:pPr>
              <w:pStyle w:val="ListParagraph"/>
              <w:numPr>
                <w:ilvl w:val="0"/>
                <w:numId w:val="5"/>
              </w:numPr>
              <w:autoSpaceDE w:val="0"/>
              <w:autoSpaceDN w:val="0"/>
              <w:adjustRightInd w:val="0"/>
              <w:spacing w:before="100" w:beforeAutospacing="1" w:after="100" w:afterAutospacing="1" w:line="360" w:lineRule="auto"/>
              <w:jc w:val="both"/>
              <w:rPr>
                <w:rFonts w:ascii="Arial" w:hAnsi="Arial" w:cs="Arial"/>
                <w:b/>
                <w:sz w:val="24"/>
                <w:szCs w:val="24"/>
              </w:rPr>
            </w:pPr>
            <w:r w:rsidRPr="00FE2CB3">
              <w:rPr>
                <w:rFonts w:ascii="Arial" w:hAnsi="Arial" w:cs="Arial"/>
                <w:b/>
                <w:sz w:val="24"/>
                <w:szCs w:val="24"/>
              </w:rPr>
              <w:t>Give some possible causes of shortfall other than theft by Byron.</w:t>
            </w:r>
          </w:p>
          <w:p w:rsidR="00FE2CB3" w:rsidRPr="00FE2CB3" w:rsidRDefault="00FE2CB3" w:rsidP="00FE2CB3">
            <w:pPr>
              <w:pStyle w:val="ListParagraph"/>
              <w:autoSpaceDE w:val="0"/>
              <w:autoSpaceDN w:val="0"/>
              <w:adjustRightInd w:val="0"/>
              <w:spacing w:before="100" w:beforeAutospacing="1" w:after="100" w:afterAutospacing="1" w:line="360" w:lineRule="auto"/>
              <w:jc w:val="both"/>
              <w:rPr>
                <w:rFonts w:ascii="Arial" w:hAnsi="Arial" w:cs="Arial"/>
                <w:sz w:val="24"/>
                <w:szCs w:val="24"/>
                <w:lang w:val="en-GB"/>
              </w:rPr>
            </w:pPr>
            <w:r w:rsidRPr="00FE2CB3">
              <w:rPr>
                <w:rFonts w:ascii="Arial" w:hAnsi="Arial" w:cs="Arial"/>
                <w:sz w:val="24"/>
                <w:szCs w:val="24"/>
                <w:lang w:val="en-GB"/>
              </w:rPr>
              <w:t>Some of the possible causes of the cash shortfall could be as a result of:</w:t>
            </w:r>
          </w:p>
          <w:p w:rsidR="00FE2CB3" w:rsidRPr="00FE2CB3" w:rsidRDefault="00FE2CB3" w:rsidP="00FE2CB3">
            <w:pPr>
              <w:pStyle w:val="ListParagraph"/>
              <w:numPr>
                <w:ilvl w:val="0"/>
                <w:numId w:val="2"/>
              </w:numPr>
              <w:autoSpaceDE w:val="0"/>
              <w:autoSpaceDN w:val="0"/>
              <w:adjustRightInd w:val="0"/>
              <w:spacing w:before="100" w:beforeAutospacing="1" w:after="100" w:afterAutospacing="1" w:line="360" w:lineRule="auto"/>
              <w:jc w:val="both"/>
              <w:rPr>
                <w:rFonts w:ascii="Arial" w:hAnsi="Arial" w:cs="Arial"/>
                <w:sz w:val="24"/>
                <w:szCs w:val="24"/>
                <w:lang w:val="en-GB"/>
              </w:rPr>
            </w:pPr>
            <w:r w:rsidRPr="00FE2CB3">
              <w:rPr>
                <w:rFonts w:ascii="Arial" w:hAnsi="Arial" w:cs="Arial"/>
                <w:sz w:val="24"/>
                <w:szCs w:val="24"/>
                <w:lang w:val="en-GB"/>
              </w:rPr>
              <w:t>Overdue invoices.</w:t>
            </w:r>
          </w:p>
          <w:p w:rsidR="00FE2CB3" w:rsidRPr="00FE2CB3" w:rsidRDefault="00FE2CB3" w:rsidP="00FE2CB3">
            <w:pPr>
              <w:pStyle w:val="ListParagraph"/>
              <w:numPr>
                <w:ilvl w:val="0"/>
                <w:numId w:val="2"/>
              </w:numPr>
              <w:autoSpaceDE w:val="0"/>
              <w:autoSpaceDN w:val="0"/>
              <w:adjustRightInd w:val="0"/>
              <w:spacing w:before="100" w:beforeAutospacing="1" w:after="100" w:afterAutospacing="1" w:line="360" w:lineRule="auto"/>
              <w:jc w:val="both"/>
              <w:rPr>
                <w:rFonts w:ascii="Arial" w:hAnsi="Arial" w:cs="Arial"/>
                <w:sz w:val="24"/>
                <w:szCs w:val="24"/>
                <w:lang w:val="en-GB"/>
              </w:rPr>
            </w:pPr>
            <w:r w:rsidRPr="00FE2CB3">
              <w:rPr>
                <w:rFonts w:ascii="Arial" w:hAnsi="Arial" w:cs="Arial"/>
                <w:sz w:val="24"/>
                <w:szCs w:val="24"/>
                <w:lang w:val="en-GB"/>
              </w:rPr>
              <w:t>Wrong posting of transactions</w:t>
            </w:r>
          </w:p>
          <w:p w:rsidR="002C7D7E" w:rsidRDefault="002C7D7E" w:rsidP="00FE2CB3">
            <w:pPr>
              <w:pStyle w:val="ListParagraph"/>
              <w:numPr>
                <w:ilvl w:val="0"/>
                <w:numId w:val="2"/>
              </w:numPr>
              <w:autoSpaceDE w:val="0"/>
              <w:autoSpaceDN w:val="0"/>
              <w:adjustRightInd w:val="0"/>
              <w:spacing w:before="100" w:beforeAutospacing="1" w:after="100" w:afterAutospacing="1" w:line="360" w:lineRule="auto"/>
              <w:jc w:val="both"/>
              <w:rPr>
                <w:rFonts w:ascii="Arial" w:hAnsi="Arial" w:cs="Arial"/>
                <w:sz w:val="24"/>
                <w:szCs w:val="24"/>
                <w:lang w:val="en-GB"/>
              </w:rPr>
            </w:pPr>
            <w:r w:rsidRPr="002C7D7E">
              <w:rPr>
                <w:rFonts w:ascii="Arial" w:hAnsi="Arial" w:cs="Arial"/>
                <w:sz w:val="24"/>
                <w:szCs w:val="24"/>
                <w:lang w:val="en-GB"/>
              </w:rPr>
              <w:t>Wrongful debit by the bank and order reconcilable errors</w:t>
            </w:r>
          </w:p>
          <w:p w:rsidR="00FE2CB3" w:rsidRPr="002C7D7E" w:rsidRDefault="00FE2CB3" w:rsidP="00FE2CB3">
            <w:pPr>
              <w:pStyle w:val="ListParagraph"/>
              <w:numPr>
                <w:ilvl w:val="0"/>
                <w:numId w:val="2"/>
              </w:numPr>
              <w:autoSpaceDE w:val="0"/>
              <w:autoSpaceDN w:val="0"/>
              <w:adjustRightInd w:val="0"/>
              <w:spacing w:before="100" w:beforeAutospacing="1" w:after="100" w:afterAutospacing="1" w:line="360" w:lineRule="auto"/>
              <w:jc w:val="both"/>
              <w:rPr>
                <w:rFonts w:ascii="Arial" w:hAnsi="Arial" w:cs="Arial"/>
                <w:sz w:val="24"/>
                <w:szCs w:val="24"/>
                <w:lang w:val="en-GB"/>
              </w:rPr>
            </w:pPr>
            <w:r w:rsidRPr="002C7D7E">
              <w:rPr>
                <w:rFonts w:ascii="Arial" w:hAnsi="Arial" w:cs="Arial"/>
                <w:sz w:val="24"/>
                <w:szCs w:val="24"/>
                <w:lang w:val="en-GB"/>
              </w:rPr>
              <w:t>Over-payment of bills</w:t>
            </w:r>
          </w:p>
          <w:p w:rsidR="00FE2CB3" w:rsidRPr="00FE2CB3" w:rsidRDefault="00FE2CB3" w:rsidP="00FE2CB3">
            <w:pPr>
              <w:pStyle w:val="ListParagraph"/>
              <w:numPr>
                <w:ilvl w:val="0"/>
                <w:numId w:val="2"/>
              </w:numPr>
              <w:autoSpaceDE w:val="0"/>
              <w:autoSpaceDN w:val="0"/>
              <w:adjustRightInd w:val="0"/>
              <w:spacing w:before="100" w:beforeAutospacing="1" w:after="100" w:afterAutospacing="1" w:line="360" w:lineRule="auto"/>
              <w:jc w:val="both"/>
              <w:rPr>
                <w:rFonts w:ascii="Arial" w:hAnsi="Arial" w:cs="Arial"/>
                <w:sz w:val="24"/>
                <w:szCs w:val="24"/>
                <w:lang w:val="en-GB"/>
              </w:rPr>
            </w:pPr>
            <w:r w:rsidRPr="00FE2CB3">
              <w:rPr>
                <w:rFonts w:ascii="Arial" w:hAnsi="Arial" w:cs="Arial"/>
                <w:sz w:val="24"/>
                <w:szCs w:val="24"/>
                <w:lang w:val="en-GB"/>
              </w:rPr>
              <w:t>Understatement of income.</w:t>
            </w:r>
          </w:p>
          <w:p w:rsidR="00FE2CB3" w:rsidRPr="00FE2CB3" w:rsidRDefault="00FE2CB3" w:rsidP="00FE2CB3">
            <w:pPr>
              <w:autoSpaceDE w:val="0"/>
              <w:autoSpaceDN w:val="0"/>
              <w:adjustRightInd w:val="0"/>
              <w:spacing w:before="100" w:beforeAutospacing="1" w:after="100" w:afterAutospacing="1" w:line="360" w:lineRule="auto"/>
              <w:jc w:val="both"/>
              <w:rPr>
                <w:rFonts w:ascii="Arial" w:hAnsi="Arial" w:cs="Arial"/>
                <w:sz w:val="24"/>
                <w:szCs w:val="24"/>
                <w:lang w:val="en-GB"/>
              </w:rPr>
            </w:pPr>
          </w:p>
          <w:p w:rsidR="00FE2CB3" w:rsidRPr="00FE2CB3" w:rsidRDefault="00FE2CB3" w:rsidP="00FE2CB3">
            <w:pPr>
              <w:autoSpaceDE w:val="0"/>
              <w:autoSpaceDN w:val="0"/>
              <w:adjustRightInd w:val="0"/>
              <w:spacing w:before="100" w:beforeAutospacing="1" w:after="100" w:afterAutospacing="1" w:line="360" w:lineRule="auto"/>
              <w:jc w:val="both"/>
              <w:rPr>
                <w:rFonts w:ascii="Arial" w:hAnsi="Arial" w:cs="Arial"/>
                <w:sz w:val="24"/>
                <w:szCs w:val="24"/>
                <w:lang w:val="en-GB"/>
              </w:rPr>
            </w:pPr>
          </w:p>
          <w:p w:rsidR="00FE2CB3" w:rsidRPr="00FE2CB3" w:rsidRDefault="00FE2CB3" w:rsidP="00FE2CB3">
            <w:pPr>
              <w:autoSpaceDE w:val="0"/>
              <w:autoSpaceDN w:val="0"/>
              <w:adjustRightInd w:val="0"/>
              <w:spacing w:before="100" w:beforeAutospacing="1" w:after="100" w:afterAutospacing="1" w:line="360" w:lineRule="auto"/>
              <w:jc w:val="both"/>
              <w:rPr>
                <w:rFonts w:ascii="Arial" w:hAnsi="Arial" w:cs="Arial"/>
                <w:sz w:val="24"/>
                <w:szCs w:val="24"/>
                <w:lang w:val="en-GB"/>
              </w:rPr>
            </w:pPr>
          </w:p>
          <w:p w:rsidR="00FE2CB3" w:rsidRPr="00FE2CB3" w:rsidRDefault="00FE2CB3" w:rsidP="00FE2CB3">
            <w:pPr>
              <w:autoSpaceDE w:val="0"/>
              <w:autoSpaceDN w:val="0"/>
              <w:adjustRightInd w:val="0"/>
              <w:spacing w:before="100" w:beforeAutospacing="1" w:after="100" w:afterAutospacing="1" w:line="360" w:lineRule="auto"/>
              <w:jc w:val="both"/>
              <w:rPr>
                <w:rFonts w:ascii="Arial" w:hAnsi="Arial" w:cs="Arial"/>
                <w:sz w:val="24"/>
                <w:szCs w:val="24"/>
                <w:lang w:val="en-GB"/>
              </w:rPr>
            </w:pPr>
          </w:p>
          <w:p w:rsidR="00FE2CB3" w:rsidRPr="00FE2CB3" w:rsidRDefault="00FE2CB3" w:rsidP="00FE2CB3">
            <w:pPr>
              <w:autoSpaceDE w:val="0"/>
              <w:autoSpaceDN w:val="0"/>
              <w:adjustRightInd w:val="0"/>
              <w:spacing w:before="100" w:beforeAutospacing="1" w:after="100" w:afterAutospacing="1" w:line="360" w:lineRule="auto"/>
              <w:jc w:val="both"/>
              <w:rPr>
                <w:rFonts w:ascii="Arial" w:hAnsi="Arial" w:cs="Arial"/>
                <w:b/>
                <w:sz w:val="24"/>
                <w:szCs w:val="24"/>
                <w:lang w:val="en-GB"/>
              </w:rPr>
            </w:pPr>
            <w:bookmarkStart w:id="0" w:name="_GoBack"/>
            <w:bookmarkEnd w:id="0"/>
            <w:r w:rsidRPr="00FE2CB3">
              <w:rPr>
                <w:rFonts w:ascii="Arial" w:hAnsi="Arial" w:cs="Arial"/>
                <w:b/>
                <w:sz w:val="24"/>
                <w:szCs w:val="24"/>
                <w:lang w:val="en-GB"/>
              </w:rPr>
              <w:lastRenderedPageBreak/>
              <w:t>References</w:t>
            </w:r>
          </w:p>
          <w:p w:rsidR="00FE2CB3" w:rsidRPr="00FE2CB3" w:rsidRDefault="00FE2CB3" w:rsidP="00FE2CB3">
            <w:pPr>
              <w:pStyle w:val="ListParagraph"/>
              <w:numPr>
                <w:ilvl w:val="0"/>
                <w:numId w:val="6"/>
              </w:numPr>
              <w:spacing w:before="100" w:beforeAutospacing="1" w:after="100" w:afterAutospacing="1" w:line="360" w:lineRule="auto"/>
              <w:contextualSpacing w:val="0"/>
              <w:jc w:val="both"/>
              <w:rPr>
                <w:rFonts w:ascii="Arial" w:hAnsi="Arial" w:cs="Arial"/>
                <w:sz w:val="24"/>
                <w:szCs w:val="24"/>
              </w:rPr>
            </w:pPr>
            <w:r w:rsidRPr="00FE2CB3">
              <w:rPr>
                <w:rFonts w:ascii="Arial" w:hAnsi="Arial" w:cs="Arial"/>
                <w:sz w:val="24"/>
                <w:szCs w:val="24"/>
              </w:rPr>
              <w:t>Albrecht, W. Steve, Albrecht, Conan C., Albrecht, Chad O., Fraud Examination, 2nd Edition, (Thompson South-Western, Mason, OH - 2006).</w:t>
            </w:r>
          </w:p>
          <w:p w:rsidR="00FE2CB3" w:rsidRPr="00FE2CB3" w:rsidRDefault="00FE2CB3" w:rsidP="00FE2CB3">
            <w:pPr>
              <w:pStyle w:val="ListParagraph"/>
              <w:numPr>
                <w:ilvl w:val="0"/>
                <w:numId w:val="6"/>
              </w:numPr>
              <w:spacing w:before="100" w:beforeAutospacing="1" w:after="100" w:afterAutospacing="1" w:line="360" w:lineRule="auto"/>
              <w:contextualSpacing w:val="0"/>
              <w:jc w:val="both"/>
              <w:rPr>
                <w:rFonts w:ascii="Arial" w:hAnsi="Arial" w:cs="Arial"/>
                <w:sz w:val="24"/>
                <w:szCs w:val="24"/>
              </w:rPr>
            </w:pPr>
            <w:r w:rsidRPr="00FE2CB3">
              <w:rPr>
                <w:rFonts w:ascii="Arial" w:hAnsi="Arial" w:cs="Arial"/>
                <w:sz w:val="24"/>
                <w:szCs w:val="24"/>
              </w:rPr>
              <w:t>Singleton, T., et al (2006) Fraud Auditing and Forensic Accounting</w:t>
            </w:r>
          </w:p>
          <w:p w:rsidR="00FE2CB3" w:rsidRPr="00FE2CB3" w:rsidRDefault="00FE2CB3" w:rsidP="00FE2CB3">
            <w:pPr>
              <w:pStyle w:val="ListParagraph"/>
              <w:numPr>
                <w:ilvl w:val="0"/>
                <w:numId w:val="6"/>
              </w:numPr>
              <w:spacing w:before="100" w:beforeAutospacing="1" w:after="100" w:afterAutospacing="1" w:line="360" w:lineRule="auto"/>
              <w:contextualSpacing w:val="0"/>
              <w:jc w:val="both"/>
              <w:rPr>
                <w:rFonts w:ascii="Arial" w:hAnsi="Arial" w:cs="Arial"/>
                <w:sz w:val="24"/>
                <w:szCs w:val="24"/>
              </w:rPr>
            </w:pPr>
            <w:r w:rsidRPr="00FE2CB3">
              <w:rPr>
                <w:rFonts w:ascii="Arial" w:hAnsi="Arial" w:cs="Arial"/>
                <w:sz w:val="24"/>
                <w:szCs w:val="24"/>
              </w:rPr>
              <w:t>Pedneault, S., et al (2012) Forensic Accounting and Fraud Investigation for Non-Experts</w:t>
            </w:r>
          </w:p>
          <w:p w:rsidR="00FE2CB3" w:rsidRPr="00FE2CB3" w:rsidRDefault="00411FC8" w:rsidP="00FE2CB3">
            <w:pPr>
              <w:pStyle w:val="ListParagraph"/>
              <w:numPr>
                <w:ilvl w:val="0"/>
                <w:numId w:val="6"/>
              </w:numPr>
              <w:autoSpaceDE w:val="0"/>
              <w:autoSpaceDN w:val="0"/>
              <w:adjustRightInd w:val="0"/>
              <w:spacing w:before="100" w:beforeAutospacing="1" w:after="100" w:afterAutospacing="1" w:line="360" w:lineRule="auto"/>
              <w:contextualSpacing w:val="0"/>
              <w:jc w:val="both"/>
              <w:rPr>
                <w:rFonts w:ascii="Arial" w:hAnsi="Arial" w:cs="Arial"/>
                <w:sz w:val="24"/>
                <w:szCs w:val="24"/>
              </w:rPr>
            </w:pPr>
            <w:hyperlink r:id="rId10" w:history="1">
              <w:r w:rsidR="00FE2CB3" w:rsidRPr="00FE2CB3">
                <w:rPr>
                  <w:rStyle w:val="Hyperlink"/>
                  <w:rFonts w:ascii="Arial" w:hAnsi="Arial" w:cs="Arial"/>
                  <w:sz w:val="24"/>
                  <w:szCs w:val="24"/>
                </w:rPr>
                <w:t>http://en.wikipedia.org/wiki/Public_database</w:t>
              </w:r>
            </w:hyperlink>
          </w:p>
          <w:p w:rsidR="00FE2CB3" w:rsidRPr="00FE2CB3" w:rsidRDefault="00411FC8" w:rsidP="00FE2CB3">
            <w:pPr>
              <w:pStyle w:val="ListParagraph"/>
              <w:numPr>
                <w:ilvl w:val="0"/>
                <w:numId w:val="6"/>
              </w:numPr>
              <w:spacing w:before="100" w:beforeAutospacing="1" w:after="100" w:afterAutospacing="1" w:line="360" w:lineRule="auto"/>
              <w:contextualSpacing w:val="0"/>
              <w:rPr>
                <w:rFonts w:ascii="Arial" w:hAnsi="Arial" w:cs="Arial"/>
                <w:sz w:val="24"/>
                <w:szCs w:val="24"/>
              </w:rPr>
            </w:pPr>
            <w:hyperlink r:id="rId11" w:tgtFrame="_blank" w:history="1">
              <w:r w:rsidR="00FE2CB3" w:rsidRPr="00FE2CB3">
                <w:rPr>
                  <w:rStyle w:val="Hyperlink"/>
                  <w:rFonts w:ascii="Arial" w:hAnsi="Arial" w:cs="Arial"/>
                  <w:sz w:val="24"/>
                  <w:szCs w:val="24"/>
                </w:rPr>
                <w:t>forensicandinvestigativeauditing.blogspot.com</w:t>
              </w:r>
            </w:hyperlink>
            <w:r w:rsidR="00FE2CB3" w:rsidRPr="00FE2CB3">
              <w:rPr>
                <w:rFonts w:ascii="Arial" w:hAnsi="Arial" w:cs="Arial"/>
                <w:sz w:val="24"/>
                <w:szCs w:val="24"/>
              </w:rPr>
              <w:t xml:space="preserve"> </w:t>
            </w:r>
          </w:p>
          <w:p w:rsidR="00FE2CB3" w:rsidRPr="00FE2CB3" w:rsidRDefault="00FE2CB3" w:rsidP="00FE2CB3">
            <w:pPr>
              <w:pStyle w:val="ListParagraph"/>
              <w:numPr>
                <w:ilvl w:val="0"/>
                <w:numId w:val="6"/>
              </w:numPr>
              <w:spacing w:before="100" w:beforeAutospacing="1" w:after="100" w:afterAutospacing="1" w:line="360" w:lineRule="auto"/>
              <w:contextualSpacing w:val="0"/>
              <w:rPr>
                <w:rFonts w:ascii="Arial" w:hAnsi="Arial" w:cs="Arial"/>
                <w:sz w:val="24"/>
                <w:szCs w:val="24"/>
              </w:rPr>
            </w:pPr>
            <w:r w:rsidRPr="00FE2CB3">
              <w:rPr>
                <w:rFonts w:ascii="Arial" w:hAnsi="Arial" w:cs="Arial"/>
                <w:sz w:val="24"/>
                <w:szCs w:val="24"/>
              </w:rPr>
              <w:t>Study Material (UNIT 5)</w:t>
            </w:r>
          </w:p>
          <w:p w:rsidR="00FE2CB3" w:rsidRPr="00FE2CB3" w:rsidRDefault="00FE2CB3" w:rsidP="00FE2CB3">
            <w:pPr>
              <w:pStyle w:val="ListParagraph"/>
              <w:spacing w:before="100" w:beforeAutospacing="1" w:after="100" w:afterAutospacing="1" w:line="360" w:lineRule="auto"/>
              <w:contextualSpacing w:val="0"/>
              <w:rPr>
                <w:rFonts w:ascii="Arial" w:hAnsi="Arial" w:cs="Arial"/>
                <w:sz w:val="24"/>
                <w:szCs w:val="24"/>
              </w:rPr>
            </w:pPr>
          </w:p>
          <w:p w:rsidR="00FE2CB3" w:rsidRPr="00FE2CB3" w:rsidRDefault="00FE2CB3" w:rsidP="00FE2CB3">
            <w:pPr>
              <w:pStyle w:val="ListParagraph"/>
              <w:autoSpaceDE w:val="0"/>
              <w:autoSpaceDN w:val="0"/>
              <w:adjustRightInd w:val="0"/>
              <w:spacing w:before="100" w:beforeAutospacing="1" w:after="100" w:afterAutospacing="1" w:line="360" w:lineRule="auto"/>
              <w:jc w:val="both"/>
              <w:rPr>
                <w:rFonts w:ascii="Arial" w:hAnsi="Arial" w:cs="Arial"/>
                <w:sz w:val="24"/>
                <w:szCs w:val="24"/>
                <w:lang w:val="en-GB"/>
              </w:rPr>
            </w:pPr>
          </w:p>
          <w:p w:rsidR="00CC2FB3" w:rsidRPr="00FE2CB3" w:rsidRDefault="00CC2FB3" w:rsidP="00A851DA">
            <w:pPr>
              <w:rPr>
                <w:rFonts w:ascii="Arial" w:hAnsi="Arial" w:cs="Arial"/>
                <w:sz w:val="24"/>
                <w:szCs w:val="24"/>
              </w:rPr>
            </w:pPr>
          </w:p>
          <w:p w:rsidR="00CC2FB3" w:rsidRPr="00FE2CB3" w:rsidRDefault="00CC2FB3" w:rsidP="00A851DA">
            <w:pPr>
              <w:rPr>
                <w:rFonts w:ascii="Arial" w:hAnsi="Arial" w:cs="Arial"/>
                <w:sz w:val="24"/>
                <w:szCs w:val="24"/>
              </w:rPr>
            </w:pPr>
          </w:p>
          <w:p w:rsidR="00CC2FB3" w:rsidRPr="00FE2CB3" w:rsidRDefault="00CC2FB3" w:rsidP="00A851DA">
            <w:pPr>
              <w:rPr>
                <w:rFonts w:ascii="Arial" w:hAnsi="Arial" w:cs="Arial"/>
                <w:sz w:val="24"/>
                <w:szCs w:val="24"/>
              </w:rPr>
            </w:pPr>
          </w:p>
          <w:p w:rsidR="00CC2FB3" w:rsidRPr="00FE2CB3" w:rsidRDefault="00CC2FB3" w:rsidP="00A851DA">
            <w:pPr>
              <w:rPr>
                <w:rFonts w:ascii="Arial" w:hAnsi="Arial" w:cs="Arial"/>
                <w:sz w:val="24"/>
                <w:szCs w:val="24"/>
              </w:rPr>
            </w:pPr>
          </w:p>
          <w:p w:rsidR="00CC2FB3" w:rsidRPr="00FE2CB3" w:rsidRDefault="00CC2FB3" w:rsidP="00A851DA">
            <w:pPr>
              <w:rPr>
                <w:rFonts w:ascii="Arial" w:hAnsi="Arial" w:cs="Arial"/>
                <w:sz w:val="24"/>
                <w:szCs w:val="24"/>
              </w:rPr>
            </w:pPr>
          </w:p>
          <w:p w:rsidR="00CC2FB3" w:rsidRPr="00FE2CB3" w:rsidRDefault="00CC2FB3" w:rsidP="00A851DA">
            <w:pPr>
              <w:rPr>
                <w:rFonts w:ascii="Arial" w:hAnsi="Arial" w:cs="Arial"/>
                <w:sz w:val="24"/>
                <w:szCs w:val="24"/>
              </w:rPr>
            </w:pPr>
          </w:p>
          <w:p w:rsidR="00CC2FB3" w:rsidRPr="00FE2CB3" w:rsidRDefault="00CC2FB3" w:rsidP="00A851DA">
            <w:pPr>
              <w:rPr>
                <w:rFonts w:ascii="Arial" w:hAnsi="Arial" w:cs="Arial"/>
                <w:sz w:val="24"/>
                <w:szCs w:val="24"/>
              </w:rPr>
            </w:pPr>
          </w:p>
          <w:p w:rsidR="00CC2FB3" w:rsidRPr="00FE2CB3" w:rsidRDefault="00CC2FB3" w:rsidP="00A851DA">
            <w:pPr>
              <w:rPr>
                <w:rFonts w:ascii="Arial" w:hAnsi="Arial" w:cs="Arial"/>
                <w:sz w:val="24"/>
                <w:szCs w:val="24"/>
              </w:rPr>
            </w:pPr>
          </w:p>
          <w:p w:rsidR="00CC2FB3" w:rsidRPr="00FE2CB3" w:rsidRDefault="00CC2FB3" w:rsidP="00A851DA">
            <w:pPr>
              <w:rPr>
                <w:rFonts w:ascii="Arial" w:hAnsi="Arial" w:cs="Arial"/>
                <w:sz w:val="24"/>
                <w:szCs w:val="24"/>
              </w:rPr>
            </w:pPr>
          </w:p>
          <w:p w:rsidR="00CC2FB3" w:rsidRPr="00FE2CB3" w:rsidRDefault="00CC2FB3" w:rsidP="00A851DA">
            <w:pPr>
              <w:rPr>
                <w:rFonts w:ascii="Arial" w:hAnsi="Arial" w:cs="Arial"/>
                <w:sz w:val="24"/>
                <w:szCs w:val="24"/>
              </w:rPr>
            </w:pPr>
          </w:p>
          <w:p w:rsidR="00CC2FB3" w:rsidRPr="00FE2CB3" w:rsidRDefault="00CC2FB3" w:rsidP="00A851DA">
            <w:pPr>
              <w:rPr>
                <w:rFonts w:ascii="Arial" w:hAnsi="Arial" w:cs="Arial"/>
                <w:sz w:val="24"/>
                <w:szCs w:val="24"/>
              </w:rPr>
            </w:pPr>
          </w:p>
          <w:p w:rsidR="00CC2FB3" w:rsidRPr="00FE2CB3" w:rsidRDefault="00CC2FB3" w:rsidP="00A851DA">
            <w:pPr>
              <w:rPr>
                <w:rFonts w:ascii="Arial" w:hAnsi="Arial" w:cs="Arial"/>
                <w:sz w:val="24"/>
                <w:szCs w:val="24"/>
              </w:rPr>
            </w:pPr>
          </w:p>
          <w:p w:rsidR="00CC2FB3" w:rsidRPr="00FE2CB3" w:rsidRDefault="00CC2FB3" w:rsidP="00A851DA">
            <w:pPr>
              <w:rPr>
                <w:rFonts w:ascii="Arial" w:hAnsi="Arial" w:cs="Arial"/>
                <w:sz w:val="24"/>
                <w:szCs w:val="24"/>
              </w:rPr>
            </w:pPr>
          </w:p>
          <w:p w:rsidR="00CC2FB3" w:rsidRPr="00FE2CB3" w:rsidRDefault="00CC2FB3" w:rsidP="00A851DA">
            <w:pPr>
              <w:rPr>
                <w:rFonts w:ascii="Arial" w:hAnsi="Arial" w:cs="Arial"/>
                <w:sz w:val="24"/>
                <w:szCs w:val="24"/>
              </w:rPr>
            </w:pPr>
          </w:p>
          <w:p w:rsidR="00CC2FB3" w:rsidRPr="00FE2CB3" w:rsidRDefault="00CC2FB3" w:rsidP="00A851DA">
            <w:pPr>
              <w:rPr>
                <w:rFonts w:ascii="Arial" w:hAnsi="Arial" w:cs="Arial"/>
                <w:sz w:val="24"/>
                <w:szCs w:val="24"/>
              </w:rPr>
            </w:pPr>
          </w:p>
          <w:p w:rsidR="00CC2FB3" w:rsidRPr="00FE2CB3" w:rsidRDefault="00CC2FB3" w:rsidP="00A851DA">
            <w:pPr>
              <w:rPr>
                <w:rFonts w:ascii="Arial" w:hAnsi="Arial" w:cs="Arial"/>
                <w:b/>
                <w:sz w:val="24"/>
                <w:szCs w:val="24"/>
              </w:rPr>
            </w:pPr>
          </w:p>
        </w:tc>
      </w:tr>
    </w:tbl>
    <w:p w:rsidR="00503D7E" w:rsidRPr="00FE2CB3" w:rsidRDefault="00503D7E" w:rsidP="00A851DA">
      <w:pPr>
        <w:autoSpaceDE w:val="0"/>
        <w:autoSpaceDN w:val="0"/>
        <w:adjustRightInd w:val="0"/>
        <w:spacing w:after="0" w:line="240" w:lineRule="auto"/>
        <w:rPr>
          <w:rFonts w:ascii="Arial" w:hAnsi="Arial" w:cs="Arial"/>
          <w:b/>
          <w:bCs/>
          <w:color w:val="002060"/>
          <w:sz w:val="24"/>
          <w:szCs w:val="24"/>
        </w:rPr>
      </w:pPr>
    </w:p>
    <w:p w:rsidR="00A851DA" w:rsidRPr="00FE2CB3" w:rsidRDefault="00AE1481" w:rsidP="00A851DA">
      <w:pPr>
        <w:autoSpaceDE w:val="0"/>
        <w:autoSpaceDN w:val="0"/>
        <w:adjustRightInd w:val="0"/>
        <w:spacing w:after="0" w:line="240" w:lineRule="auto"/>
        <w:rPr>
          <w:rFonts w:ascii="Arial" w:hAnsi="Arial" w:cs="Arial"/>
          <w:b/>
          <w:bCs/>
          <w:color w:val="002060"/>
          <w:sz w:val="24"/>
          <w:szCs w:val="24"/>
        </w:rPr>
      </w:pPr>
      <w:r w:rsidRPr="00FE2CB3">
        <w:rPr>
          <w:rFonts w:ascii="Arial" w:hAnsi="Arial" w:cs="Arial"/>
          <w:b/>
          <w:bCs/>
          <w:color w:val="002060"/>
          <w:sz w:val="24"/>
          <w:szCs w:val="24"/>
        </w:rPr>
        <w:t>Student</w:t>
      </w:r>
      <w:r w:rsidR="00A851DA" w:rsidRPr="00FE2CB3">
        <w:rPr>
          <w:rFonts w:ascii="Arial" w:hAnsi="Arial" w:cs="Arial"/>
          <w:b/>
          <w:bCs/>
          <w:color w:val="002060"/>
          <w:sz w:val="24"/>
          <w:szCs w:val="24"/>
        </w:rPr>
        <w:t xml:space="preserve"> Statement:</w:t>
      </w:r>
    </w:p>
    <w:p w:rsidR="00A851DA" w:rsidRPr="00FE2CB3" w:rsidRDefault="00A851DA" w:rsidP="00A851DA">
      <w:pPr>
        <w:autoSpaceDE w:val="0"/>
        <w:autoSpaceDN w:val="0"/>
        <w:adjustRightInd w:val="0"/>
        <w:spacing w:after="0" w:line="240" w:lineRule="auto"/>
        <w:rPr>
          <w:rFonts w:ascii="Arial" w:hAnsi="Arial" w:cs="Arial"/>
          <w:b/>
          <w:bCs/>
          <w:color w:val="001AE6"/>
          <w:sz w:val="24"/>
          <w:szCs w:val="24"/>
        </w:rPr>
      </w:pPr>
    </w:p>
    <w:p w:rsidR="00A851DA" w:rsidRPr="00FE2CB3" w:rsidRDefault="00405895" w:rsidP="00A851DA">
      <w:pPr>
        <w:autoSpaceDE w:val="0"/>
        <w:autoSpaceDN w:val="0"/>
        <w:adjustRightInd w:val="0"/>
        <w:spacing w:after="0" w:line="240" w:lineRule="auto"/>
        <w:rPr>
          <w:rFonts w:ascii="Arial" w:hAnsi="Arial" w:cs="Arial"/>
          <w:color w:val="000000"/>
          <w:sz w:val="24"/>
          <w:szCs w:val="24"/>
        </w:rPr>
      </w:pPr>
      <w:r w:rsidRPr="00FE2CB3">
        <w:rPr>
          <w:rFonts w:ascii="Arial" w:hAnsi="Arial" w:cs="Arial"/>
          <w:color w:val="000000"/>
          <w:sz w:val="24"/>
          <w:szCs w:val="24"/>
        </w:rPr>
        <w:t>By submitting this assignment, I confirm that this is my own work.</w:t>
      </w:r>
    </w:p>
    <w:tbl>
      <w:tblPr>
        <w:tblStyle w:val="TableGrid"/>
        <w:tblW w:w="0" w:type="auto"/>
        <w:tblLook w:val="04A0" w:firstRow="1" w:lastRow="0" w:firstColumn="1" w:lastColumn="0" w:noHBand="0" w:noVBand="1"/>
      </w:tblPr>
      <w:tblGrid>
        <w:gridCol w:w="2310"/>
        <w:gridCol w:w="4035"/>
        <w:gridCol w:w="1276"/>
        <w:gridCol w:w="1621"/>
      </w:tblGrid>
      <w:tr w:rsidR="00405895" w:rsidRPr="00FE2CB3" w:rsidTr="00405895">
        <w:tc>
          <w:tcPr>
            <w:tcW w:w="2310" w:type="dxa"/>
            <w:shd w:val="clear" w:color="auto" w:fill="D9D9D9" w:themeFill="background1" w:themeFillShade="D9"/>
          </w:tcPr>
          <w:p w:rsidR="00405895" w:rsidRPr="00FE2CB3" w:rsidRDefault="00405895" w:rsidP="00A851DA">
            <w:pPr>
              <w:rPr>
                <w:rFonts w:ascii="Arial" w:hAnsi="Arial" w:cs="Arial"/>
                <w:color w:val="000000"/>
                <w:sz w:val="24"/>
                <w:szCs w:val="24"/>
              </w:rPr>
            </w:pPr>
            <w:r w:rsidRPr="00FE2CB3">
              <w:rPr>
                <w:rFonts w:ascii="Arial" w:hAnsi="Arial" w:cs="Arial"/>
                <w:color w:val="000000"/>
                <w:sz w:val="24"/>
                <w:szCs w:val="24"/>
              </w:rPr>
              <w:t>Student Signature</w:t>
            </w:r>
          </w:p>
        </w:tc>
        <w:tc>
          <w:tcPr>
            <w:tcW w:w="4035" w:type="dxa"/>
          </w:tcPr>
          <w:p w:rsidR="00405895" w:rsidRPr="00FE2CB3" w:rsidRDefault="00647F4C" w:rsidP="00A851DA">
            <w:pPr>
              <w:rPr>
                <w:rFonts w:ascii="Arial" w:hAnsi="Arial" w:cs="Arial"/>
                <w:color w:val="000000"/>
                <w:sz w:val="24"/>
                <w:szCs w:val="24"/>
              </w:rPr>
            </w:pPr>
            <w:r>
              <w:rPr>
                <w:rFonts w:ascii="Arial" w:hAnsi="Arial" w:cs="Arial"/>
                <w:color w:val="000000"/>
                <w:sz w:val="24"/>
                <w:szCs w:val="24"/>
              </w:rPr>
              <w:t xml:space="preserve">Isaac </w:t>
            </w:r>
            <w:proofErr w:type="spellStart"/>
            <w:r>
              <w:rPr>
                <w:rFonts w:ascii="Arial" w:hAnsi="Arial" w:cs="Arial"/>
                <w:color w:val="000000"/>
                <w:sz w:val="24"/>
                <w:szCs w:val="24"/>
              </w:rPr>
              <w:t>Marfo</w:t>
            </w:r>
            <w:proofErr w:type="spellEnd"/>
            <w:r>
              <w:rPr>
                <w:rFonts w:ascii="Arial" w:hAnsi="Arial" w:cs="Arial"/>
                <w:color w:val="000000"/>
                <w:sz w:val="24"/>
                <w:szCs w:val="24"/>
              </w:rPr>
              <w:t xml:space="preserve"> </w:t>
            </w:r>
            <w:proofErr w:type="spellStart"/>
            <w:r>
              <w:rPr>
                <w:rFonts w:ascii="Arial" w:hAnsi="Arial" w:cs="Arial"/>
                <w:color w:val="000000"/>
                <w:sz w:val="24"/>
                <w:szCs w:val="24"/>
              </w:rPr>
              <w:t>Oduro</w:t>
            </w:r>
            <w:proofErr w:type="spellEnd"/>
          </w:p>
        </w:tc>
        <w:tc>
          <w:tcPr>
            <w:tcW w:w="1276" w:type="dxa"/>
            <w:shd w:val="clear" w:color="auto" w:fill="D9D9D9" w:themeFill="background1" w:themeFillShade="D9"/>
          </w:tcPr>
          <w:p w:rsidR="00405895" w:rsidRPr="00FE2CB3" w:rsidRDefault="00405895" w:rsidP="00A851DA">
            <w:pPr>
              <w:rPr>
                <w:rFonts w:ascii="Arial" w:hAnsi="Arial" w:cs="Arial"/>
                <w:color w:val="000000"/>
                <w:sz w:val="24"/>
                <w:szCs w:val="24"/>
              </w:rPr>
            </w:pPr>
            <w:r w:rsidRPr="00FE2CB3">
              <w:rPr>
                <w:rFonts w:ascii="Arial" w:hAnsi="Arial" w:cs="Arial"/>
                <w:color w:val="000000"/>
                <w:sz w:val="24"/>
                <w:szCs w:val="24"/>
              </w:rPr>
              <w:t>Date</w:t>
            </w:r>
          </w:p>
        </w:tc>
        <w:tc>
          <w:tcPr>
            <w:tcW w:w="1621" w:type="dxa"/>
          </w:tcPr>
          <w:p w:rsidR="00405895" w:rsidRPr="00FE2CB3" w:rsidRDefault="00647F4C" w:rsidP="00A851DA">
            <w:pPr>
              <w:rPr>
                <w:rFonts w:ascii="Arial" w:hAnsi="Arial" w:cs="Arial"/>
                <w:color w:val="000000"/>
                <w:sz w:val="24"/>
                <w:szCs w:val="24"/>
              </w:rPr>
            </w:pPr>
            <w:r>
              <w:rPr>
                <w:rFonts w:ascii="Arial" w:hAnsi="Arial" w:cs="Arial"/>
                <w:color w:val="000000"/>
                <w:sz w:val="24"/>
                <w:szCs w:val="24"/>
              </w:rPr>
              <w:t>21-08-2015</w:t>
            </w:r>
          </w:p>
        </w:tc>
      </w:tr>
      <w:tr w:rsidR="00647F4C" w:rsidRPr="00FE2CB3" w:rsidTr="00405895">
        <w:tc>
          <w:tcPr>
            <w:tcW w:w="2310" w:type="dxa"/>
            <w:shd w:val="clear" w:color="auto" w:fill="D9D9D9" w:themeFill="background1" w:themeFillShade="D9"/>
          </w:tcPr>
          <w:p w:rsidR="00647F4C" w:rsidRPr="00FE2CB3" w:rsidRDefault="00647F4C" w:rsidP="00A851DA">
            <w:pPr>
              <w:rPr>
                <w:rFonts w:ascii="Arial" w:hAnsi="Arial" w:cs="Arial"/>
                <w:color w:val="000000"/>
                <w:sz w:val="24"/>
                <w:szCs w:val="24"/>
              </w:rPr>
            </w:pPr>
          </w:p>
        </w:tc>
        <w:tc>
          <w:tcPr>
            <w:tcW w:w="4035" w:type="dxa"/>
          </w:tcPr>
          <w:p w:rsidR="00647F4C" w:rsidRDefault="00647F4C" w:rsidP="00A851DA">
            <w:pPr>
              <w:rPr>
                <w:rFonts w:ascii="Arial" w:hAnsi="Arial" w:cs="Arial"/>
                <w:color w:val="000000"/>
                <w:sz w:val="24"/>
                <w:szCs w:val="24"/>
              </w:rPr>
            </w:pPr>
          </w:p>
        </w:tc>
        <w:tc>
          <w:tcPr>
            <w:tcW w:w="1276" w:type="dxa"/>
            <w:shd w:val="clear" w:color="auto" w:fill="D9D9D9" w:themeFill="background1" w:themeFillShade="D9"/>
          </w:tcPr>
          <w:p w:rsidR="00647F4C" w:rsidRPr="00FE2CB3" w:rsidRDefault="00647F4C" w:rsidP="00A851DA">
            <w:pPr>
              <w:rPr>
                <w:rFonts w:ascii="Arial" w:hAnsi="Arial" w:cs="Arial"/>
                <w:color w:val="000000"/>
                <w:sz w:val="24"/>
                <w:szCs w:val="24"/>
              </w:rPr>
            </w:pPr>
          </w:p>
        </w:tc>
        <w:tc>
          <w:tcPr>
            <w:tcW w:w="1621" w:type="dxa"/>
          </w:tcPr>
          <w:p w:rsidR="00647F4C" w:rsidRDefault="00647F4C" w:rsidP="00A851DA">
            <w:pPr>
              <w:rPr>
                <w:rFonts w:ascii="Arial" w:hAnsi="Arial" w:cs="Arial"/>
                <w:color w:val="000000"/>
                <w:sz w:val="24"/>
                <w:szCs w:val="24"/>
              </w:rPr>
            </w:pPr>
          </w:p>
        </w:tc>
      </w:tr>
    </w:tbl>
    <w:p w:rsidR="00A851DA" w:rsidRPr="00FE2CB3" w:rsidRDefault="00A851DA" w:rsidP="00A851DA">
      <w:pPr>
        <w:rPr>
          <w:rFonts w:ascii="Arial" w:hAnsi="Arial" w:cs="Arial"/>
          <w:color w:val="000000"/>
          <w:sz w:val="24"/>
          <w:szCs w:val="24"/>
        </w:rPr>
      </w:pPr>
    </w:p>
    <w:p w:rsidR="00A851DA" w:rsidRPr="00FE2CB3" w:rsidRDefault="00503D7E" w:rsidP="00503D7E">
      <w:pPr>
        <w:shd w:val="clear" w:color="auto" w:fill="D9D9D9" w:themeFill="background1" w:themeFillShade="D9"/>
        <w:rPr>
          <w:rFonts w:ascii="Arial" w:hAnsi="Arial" w:cs="Arial"/>
          <w:b/>
          <w:sz w:val="24"/>
          <w:szCs w:val="24"/>
        </w:rPr>
      </w:pPr>
      <w:r w:rsidRPr="00FE2CB3">
        <w:rPr>
          <w:rFonts w:ascii="Arial" w:hAnsi="Arial" w:cs="Arial"/>
          <w:b/>
          <w:sz w:val="24"/>
          <w:szCs w:val="24"/>
        </w:rPr>
        <w:t>For Tutor / Assessor Use Only</w:t>
      </w:r>
    </w:p>
    <w:tbl>
      <w:tblPr>
        <w:tblStyle w:val="TableGrid"/>
        <w:tblW w:w="0" w:type="auto"/>
        <w:tblLook w:val="04A0" w:firstRow="1" w:lastRow="0" w:firstColumn="1" w:lastColumn="0" w:noHBand="0" w:noVBand="1"/>
      </w:tblPr>
      <w:tblGrid>
        <w:gridCol w:w="4621"/>
        <w:gridCol w:w="4621"/>
      </w:tblGrid>
      <w:tr w:rsidR="00503D7E" w:rsidRPr="00FE2CB3" w:rsidTr="00B0415E">
        <w:trPr>
          <w:trHeight w:val="249"/>
        </w:trPr>
        <w:tc>
          <w:tcPr>
            <w:tcW w:w="4621" w:type="dxa"/>
            <w:shd w:val="clear" w:color="auto" w:fill="D9D9D9" w:themeFill="background1" w:themeFillShade="D9"/>
          </w:tcPr>
          <w:p w:rsidR="00503D7E" w:rsidRPr="00FE2CB3" w:rsidRDefault="00503D7E" w:rsidP="00503D7E">
            <w:pPr>
              <w:rPr>
                <w:rFonts w:ascii="Arial" w:hAnsi="Arial" w:cs="Arial"/>
                <w:b/>
                <w:color w:val="002060"/>
                <w:sz w:val="24"/>
                <w:szCs w:val="24"/>
              </w:rPr>
            </w:pPr>
            <w:r w:rsidRPr="00FE2CB3">
              <w:rPr>
                <w:rFonts w:ascii="Arial" w:hAnsi="Arial" w:cs="Arial"/>
                <w:b/>
                <w:color w:val="002060"/>
                <w:sz w:val="24"/>
                <w:szCs w:val="24"/>
              </w:rPr>
              <w:t>Total Marks</w:t>
            </w:r>
          </w:p>
        </w:tc>
        <w:tc>
          <w:tcPr>
            <w:tcW w:w="4621" w:type="dxa"/>
          </w:tcPr>
          <w:p w:rsidR="00503D7E" w:rsidRPr="00FE2CB3" w:rsidRDefault="00503D7E" w:rsidP="00503D7E">
            <w:pPr>
              <w:rPr>
                <w:rFonts w:ascii="Arial" w:hAnsi="Arial" w:cs="Arial"/>
                <w:sz w:val="24"/>
                <w:szCs w:val="24"/>
              </w:rPr>
            </w:pPr>
          </w:p>
        </w:tc>
      </w:tr>
      <w:tr w:rsidR="00503D7E" w:rsidRPr="00FE2CB3" w:rsidTr="00B0415E">
        <w:tc>
          <w:tcPr>
            <w:tcW w:w="4621" w:type="dxa"/>
            <w:shd w:val="clear" w:color="auto" w:fill="D9D9D9" w:themeFill="background1" w:themeFillShade="D9"/>
          </w:tcPr>
          <w:p w:rsidR="00503D7E" w:rsidRPr="00FE2CB3" w:rsidRDefault="00503D7E" w:rsidP="00503D7E">
            <w:pPr>
              <w:rPr>
                <w:rFonts w:ascii="Arial" w:hAnsi="Arial" w:cs="Arial"/>
                <w:b/>
                <w:color w:val="002060"/>
                <w:sz w:val="24"/>
                <w:szCs w:val="24"/>
              </w:rPr>
            </w:pPr>
            <w:r w:rsidRPr="00FE2CB3">
              <w:rPr>
                <w:rFonts w:ascii="Arial" w:hAnsi="Arial" w:cs="Arial"/>
                <w:b/>
                <w:color w:val="002060"/>
                <w:sz w:val="24"/>
                <w:szCs w:val="24"/>
              </w:rPr>
              <w:t>Marks Obtained</w:t>
            </w:r>
          </w:p>
        </w:tc>
        <w:tc>
          <w:tcPr>
            <w:tcW w:w="4621" w:type="dxa"/>
          </w:tcPr>
          <w:p w:rsidR="00503D7E" w:rsidRPr="00FE2CB3" w:rsidRDefault="00503D7E" w:rsidP="00503D7E">
            <w:pPr>
              <w:rPr>
                <w:rFonts w:ascii="Arial" w:hAnsi="Arial" w:cs="Arial"/>
                <w:sz w:val="24"/>
                <w:szCs w:val="24"/>
              </w:rPr>
            </w:pPr>
          </w:p>
        </w:tc>
      </w:tr>
      <w:tr w:rsidR="00503D7E" w:rsidRPr="00FE2CB3" w:rsidTr="00B0415E">
        <w:tc>
          <w:tcPr>
            <w:tcW w:w="4621" w:type="dxa"/>
            <w:shd w:val="clear" w:color="auto" w:fill="D9D9D9" w:themeFill="background1" w:themeFillShade="D9"/>
          </w:tcPr>
          <w:p w:rsidR="00503D7E" w:rsidRPr="00FE2CB3" w:rsidRDefault="00B0415E" w:rsidP="00503D7E">
            <w:pPr>
              <w:rPr>
                <w:rFonts w:ascii="Arial" w:hAnsi="Arial" w:cs="Arial"/>
                <w:b/>
                <w:color w:val="002060"/>
                <w:sz w:val="24"/>
                <w:szCs w:val="24"/>
              </w:rPr>
            </w:pPr>
            <w:r w:rsidRPr="00FE2CB3">
              <w:rPr>
                <w:rFonts w:ascii="Arial" w:hAnsi="Arial" w:cs="Arial"/>
                <w:b/>
                <w:color w:val="002060"/>
                <w:sz w:val="24"/>
                <w:szCs w:val="24"/>
              </w:rPr>
              <w:t>Percentage / Grade</w:t>
            </w:r>
          </w:p>
        </w:tc>
        <w:tc>
          <w:tcPr>
            <w:tcW w:w="4621" w:type="dxa"/>
          </w:tcPr>
          <w:p w:rsidR="00503D7E" w:rsidRPr="00FE2CB3" w:rsidRDefault="00503D7E" w:rsidP="00503D7E">
            <w:pPr>
              <w:rPr>
                <w:rFonts w:ascii="Arial" w:hAnsi="Arial" w:cs="Arial"/>
                <w:sz w:val="24"/>
                <w:szCs w:val="24"/>
              </w:rPr>
            </w:pPr>
          </w:p>
        </w:tc>
      </w:tr>
    </w:tbl>
    <w:p w:rsidR="00607874" w:rsidRPr="00FE2CB3" w:rsidRDefault="00607874" w:rsidP="00503D7E">
      <w:pPr>
        <w:rPr>
          <w:rFonts w:ascii="Arial" w:hAnsi="Arial" w:cs="Arial"/>
          <w:sz w:val="24"/>
          <w:szCs w:val="24"/>
        </w:rPr>
      </w:pPr>
    </w:p>
    <w:sectPr w:rsidR="00607874" w:rsidRPr="00FE2CB3"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A3043" w:rsidRDefault="000A3043" w:rsidP="00CB4D0A">
      <w:pPr>
        <w:spacing w:after="0" w:line="240" w:lineRule="auto"/>
      </w:pPr>
      <w:r>
        <w:separator/>
      </w:r>
    </w:p>
  </w:endnote>
  <w:endnote w:type="continuationSeparator" w:id="0">
    <w:p w:rsidR="000A3043" w:rsidRDefault="000A3043"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A3043" w:rsidRDefault="000A3043" w:rsidP="00CB4D0A">
      <w:pPr>
        <w:spacing w:after="0" w:line="240" w:lineRule="auto"/>
      </w:pPr>
      <w:r>
        <w:separator/>
      </w:r>
    </w:p>
  </w:footnote>
  <w:footnote w:type="continuationSeparator" w:id="0">
    <w:p w:rsidR="000A3043" w:rsidRDefault="000A3043"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840A5F"/>
    <w:multiLevelType w:val="hybridMultilevel"/>
    <w:tmpl w:val="7C10F4F2"/>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D2940FE"/>
    <w:multiLevelType w:val="hybridMultilevel"/>
    <w:tmpl w:val="0BB6B816"/>
    <w:lvl w:ilvl="0" w:tplc="0809000F">
      <w:start w:val="1"/>
      <w:numFmt w:val="decimal"/>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45447FEE"/>
    <w:multiLevelType w:val="hybridMultilevel"/>
    <w:tmpl w:val="5B60F04C"/>
    <w:lvl w:ilvl="0" w:tplc="50D0A44A">
      <w:start w:val="1"/>
      <w:numFmt w:val="upperRoman"/>
      <w:lvlText w:val="%1."/>
      <w:lvlJc w:val="left"/>
      <w:pPr>
        <w:ind w:left="1080" w:hanging="720"/>
      </w:pPr>
      <w:rPr>
        <w:rFonts w:ascii="Times New Roman" w:hAnsi="Times New Roman" w:cs="Times New Roman" w:hint="default"/>
        <w:b/>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BB8606F"/>
    <w:multiLevelType w:val="hybridMultilevel"/>
    <w:tmpl w:val="A7D07AF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798B0C23"/>
    <w:multiLevelType w:val="hybridMultilevel"/>
    <w:tmpl w:val="70782D02"/>
    <w:lvl w:ilvl="0" w:tplc="04090001">
      <w:start w:val="2"/>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5"/>
  </w:num>
  <w:num w:numId="3">
    <w:abstractNumId w:val="2"/>
  </w:num>
  <w:num w:numId="4">
    <w:abstractNumId w:val="4"/>
  </w:num>
  <w:num w:numId="5">
    <w:abstractNumId w:val="0"/>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0A3043"/>
    <w:rsid w:val="001035F9"/>
    <w:rsid w:val="001175EE"/>
    <w:rsid w:val="00157CF6"/>
    <w:rsid w:val="001670F7"/>
    <w:rsid w:val="00182416"/>
    <w:rsid w:val="00187EB4"/>
    <w:rsid w:val="001F0481"/>
    <w:rsid w:val="0020451E"/>
    <w:rsid w:val="00206B9D"/>
    <w:rsid w:val="0023259C"/>
    <w:rsid w:val="002B0BD7"/>
    <w:rsid w:val="002B573D"/>
    <w:rsid w:val="002C5CB2"/>
    <w:rsid w:val="002C7D7E"/>
    <w:rsid w:val="002D228D"/>
    <w:rsid w:val="002F779F"/>
    <w:rsid w:val="00330631"/>
    <w:rsid w:val="00371885"/>
    <w:rsid w:val="003E2B87"/>
    <w:rsid w:val="00405895"/>
    <w:rsid w:val="004058DF"/>
    <w:rsid w:val="004062F5"/>
    <w:rsid w:val="00410214"/>
    <w:rsid w:val="00411FC8"/>
    <w:rsid w:val="00486F1A"/>
    <w:rsid w:val="00490CB9"/>
    <w:rsid w:val="004A2CE2"/>
    <w:rsid w:val="004D4FD7"/>
    <w:rsid w:val="004D6421"/>
    <w:rsid w:val="004E3CDA"/>
    <w:rsid w:val="004F4B4D"/>
    <w:rsid w:val="0050216D"/>
    <w:rsid w:val="00503D7E"/>
    <w:rsid w:val="0050778F"/>
    <w:rsid w:val="00535F31"/>
    <w:rsid w:val="00574D64"/>
    <w:rsid w:val="00591365"/>
    <w:rsid w:val="005A7015"/>
    <w:rsid w:val="005B31E4"/>
    <w:rsid w:val="006034F6"/>
    <w:rsid w:val="00607874"/>
    <w:rsid w:val="00607E77"/>
    <w:rsid w:val="00617BB3"/>
    <w:rsid w:val="00645CDD"/>
    <w:rsid w:val="00647F4C"/>
    <w:rsid w:val="006823A7"/>
    <w:rsid w:val="0070347F"/>
    <w:rsid w:val="0070678E"/>
    <w:rsid w:val="00831C11"/>
    <w:rsid w:val="00882D7A"/>
    <w:rsid w:val="008A60B4"/>
    <w:rsid w:val="008B3C31"/>
    <w:rsid w:val="008B64FE"/>
    <w:rsid w:val="008F1E8D"/>
    <w:rsid w:val="009049B1"/>
    <w:rsid w:val="00935BF7"/>
    <w:rsid w:val="0095442C"/>
    <w:rsid w:val="00983942"/>
    <w:rsid w:val="009C37E0"/>
    <w:rsid w:val="00A14B66"/>
    <w:rsid w:val="00A65CF7"/>
    <w:rsid w:val="00A851DA"/>
    <w:rsid w:val="00AA0DD3"/>
    <w:rsid w:val="00AB497F"/>
    <w:rsid w:val="00AC7D5B"/>
    <w:rsid w:val="00AE1481"/>
    <w:rsid w:val="00B0415E"/>
    <w:rsid w:val="00B04678"/>
    <w:rsid w:val="00BC46DF"/>
    <w:rsid w:val="00C02E74"/>
    <w:rsid w:val="00C03577"/>
    <w:rsid w:val="00C047AB"/>
    <w:rsid w:val="00C65FEA"/>
    <w:rsid w:val="00CA0AC2"/>
    <w:rsid w:val="00CB4D0A"/>
    <w:rsid w:val="00CC2FB3"/>
    <w:rsid w:val="00CC575A"/>
    <w:rsid w:val="00D039AC"/>
    <w:rsid w:val="00D427DE"/>
    <w:rsid w:val="00D51689"/>
    <w:rsid w:val="00D5587D"/>
    <w:rsid w:val="00D707CC"/>
    <w:rsid w:val="00D821FE"/>
    <w:rsid w:val="00DB0793"/>
    <w:rsid w:val="00E00821"/>
    <w:rsid w:val="00E04DB4"/>
    <w:rsid w:val="00E30679"/>
    <w:rsid w:val="00E4597D"/>
    <w:rsid w:val="00E54832"/>
    <w:rsid w:val="00E56A90"/>
    <w:rsid w:val="00E641CC"/>
    <w:rsid w:val="00EA30AB"/>
    <w:rsid w:val="00EB2827"/>
    <w:rsid w:val="00EB3925"/>
    <w:rsid w:val="00FA69E4"/>
    <w:rsid w:val="00FE2CB3"/>
    <w:rsid w:val="00FE40BA"/>
    <w:rsid w:val="00FE4531"/>
    <w:rsid w:val="00FE45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FE2CB3"/>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FE2CB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forensicandinvestigativeauditing.blogspot.com/2011/06/solvability-factors.html" TargetMode="External"/><Relationship Id="rId5" Type="http://schemas.openxmlformats.org/officeDocument/2006/relationships/settings" Target="settings.xml"/><Relationship Id="rId10" Type="http://schemas.openxmlformats.org/officeDocument/2006/relationships/hyperlink" Target="http://www.google.com.gh/url?sa=t&amp;rct=j&amp;q=&amp;esrc=s&amp;source=web&amp;cd=1&amp;cad=rja&amp;uact=8&amp;ved=0CB8QkA4oADAA&amp;url=http%3A%2F%2Fen.wikipedia.org%2Fwiki%2FPublic_database&amp;ei=z3IYVIf-L9GnyASJhIHICw&amp;usg=AFQjCNEbdQgs491Wa-CRbG5xvLONa6F7ag&amp;bvm=bv.75097201,d.aWw" TargetMode="Externa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0E2C01-00A8-401C-A3D9-7514C7DBFB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235</TotalTime>
  <Pages>9</Pages>
  <Words>1908</Words>
  <Characters>10877</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12760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uewk</cp:lastModifiedBy>
  <cp:revision>4</cp:revision>
  <dcterms:created xsi:type="dcterms:W3CDTF">2015-08-21T22:35:00Z</dcterms:created>
  <dcterms:modified xsi:type="dcterms:W3CDTF">2015-08-22T04:01:00Z</dcterms:modified>
</cp:coreProperties>
</file>