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4775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758">
            <w:pPr>
              <w:pStyle w:val="Default"/>
              <w:rPr>
                <w:rFonts w:asciiTheme="minorHAnsi" w:hAnsiTheme="minorHAnsi"/>
              </w:rPr>
            </w:pPr>
            <w:r>
              <w:rPr>
                <w:rFonts w:asciiTheme="minorHAnsi" w:hAnsiTheme="minorHAnsi"/>
              </w:rPr>
              <w:t>SHAKEEL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47758">
            <w:pPr>
              <w:pStyle w:val="Default"/>
              <w:rPr>
                <w:rFonts w:asciiTheme="minorHAnsi" w:hAnsiTheme="minorHAnsi"/>
              </w:rPr>
            </w:pPr>
            <w:r>
              <w:rPr>
                <w:rFonts w:asciiTheme="minorHAnsi" w:hAnsiTheme="minorHAnsi"/>
              </w:rPr>
              <w:t>1507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758">
            <w:pPr>
              <w:pStyle w:val="Default"/>
              <w:rPr>
                <w:rFonts w:asciiTheme="minorHAnsi" w:hAnsiTheme="minorHAnsi"/>
              </w:rPr>
            </w:pPr>
            <w:r>
              <w:rPr>
                <w:rFonts w:asciiTheme="minorHAnsi" w:hAnsiTheme="minorHAnsi"/>
              </w:rPr>
              <w:t>DIPLOMA IN ACCOUNTING AND FINANCE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7DBD" w:rsidP="00587DBD">
            <w:r>
              <w:t>6</w:t>
            </w:r>
            <w:r w:rsidR="00D12D83">
              <w:t xml:space="preserve"> </w:t>
            </w:r>
            <w:r>
              <w:t>–</w:t>
            </w:r>
            <w:r w:rsidR="00D12D83">
              <w:t xml:space="preserve"> </w:t>
            </w:r>
            <w:r>
              <w:t xml:space="preserve">How to prepare and </w:t>
            </w:r>
            <w:r w:rsidR="00AC79AB">
              <w:t>analyze</w:t>
            </w:r>
            <w:r>
              <w:t xml:space="preserve"> a balance sheet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12D83" w:rsidRDefault="00D12D83" w:rsidP="00693E9B">
            <w:pPr>
              <w:spacing w:line="360" w:lineRule="auto"/>
              <w:rPr>
                <w:rFonts w:ascii="Arial" w:hAnsi="Arial" w:cs="Arial"/>
                <w:sz w:val="24"/>
                <w:szCs w:val="24"/>
              </w:rPr>
            </w:pP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Name: Shakeel Ahmed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ID# 1507, Assessment # 6,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Page No: 1</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Q:1) The balance sheet is a financial statement that shows what the business is worth at one point in time. A standard company balance sheet has three parts, assets, liabilities and ownership equity or capital.</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The purpose of the balance sheet is to give users an idea of the company’s financial position along with displaying what the company owns and owes. It is important that all investors know how to use analyze and read this document.</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Balance sheet accounts do not show results even if one can infer this by comparing the balance of accounts from different times.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How the Balance Sheet Works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lastRenderedPageBreak/>
              <w:t>The balance sheet is divided into two parts that based on the following equation must equal each other or balance each other out. The main formula behind balance sheets is: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Assets = Liabilities + Shareholders Equity</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As the balance sheet is a snapshot at a single point in time of the company’s accounts - the balance sheet along with the income and cash flow statements is an important tool for investors to gain insight into a company and its operations.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A balance sheet is a snapshot of a business's financial condition at a specific moment in time usually at the close of an accounting period. A balance sheet comprises assets, liabilities and owners or stockholders equity. Assets and liabilities are divided into short- and long-term obligations including cash accounts such as checking, money market or government securities. At any given time assets must equal liabilities plus owners equity. An asset is anything the business owns that has monetary value. Liabilities are the claims of creditors against the assets of the business.</w:t>
            </w:r>
          </w:p>
          <w:p w:rsidR="00AC79AB" w:rsidRPr="00AC79AB" w:rsidRDefault="00AC79AB" w:rsidP="00AC79AB">
            <w:pPr>
              <w:spacing w:line="360" w:lineRule="auto"/>
              <w:rPr>
                <w:rFonts w:ascii="Arial" w:hAnsi="Arial" w:cs="Arial"/>
                <w:sz w:val="24"/>
                <w:szCs w:val="24"/>
              </w:rPr>
            </w:pP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What is a balance sheet used for?</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Name: Shakeel Ahmed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ID# 1507, Assessment # 6,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Page No: 2</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A balance sheet helps a small-business owner quickly get a handle on the financial strength and capabilities of the business. Is the business in a position to expand? Can the business easily handle the normal financial ebbs and flows of revenues and expenses? Or should the business take immediate steps to bolster cash reserves?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Balance sheets can identify and analyze trends particularly in the area of receivables and payables. Is the receivables cycle lengthening? Can receivables be collected more aggressively? Is some debt uncollectable? Has the business been slowing down payables to forestall an inevitable cash shortage?</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lastRenderedPageBreak/>
              <w:t>Balance sheets along with income statements are the most basic elements in providing financial reporting to potential lenders such as banks, investors and vendors who are considering how much credit to grant the firm.</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Assets: Assets are subdivided into current and long-term assets to reflect the ease of liquidating each asset. Cash for obvious reasons is considered the most liquid of all assets. Long-term assets such as real estate or machinery are less likely to sell overnight or have the capability of being quickly converted into a current asset such as cash.</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Current assets: Current assets are any assets that can be easily converted into cash within one calendar year. Examples of current assets would be checking or money market accounts, accounts receivable and notes receivable that are due within one year's time.</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Cash</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Money available immediately, such as in checking accounts is the most liquid of all short-term assets.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Accounts receivables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This is money owed to the business for purchases made by customers, suppliers and other vendors.</w:t>
            </w:r>
          </w:p>
          <w:p w:rsidR="00AC79AB" w:rsidRPr="00AC79AB" w:rsidRDefault="00AC79AB" w:rsidP="00AC79AB">
            <w:pPr>
              <w:spacing w:line="360" w:lineRule="auto"/>
              <w:rPr>
                <w:rFonts w:ascii="Arial" w:hAnsi="Arial" w:cs="Arial"/>
                <w:sz w:val="24"/>
                <w:szCs w:val="24"/>
              </w:rPr>
            </w:pP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Name: Shakeel Ahmed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ID# 1507, Assessment # 6,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Page No: 3</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Notes receivables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Notes receivables that are due within one year are current assets. Notes that cannot be collected on within one year should be considered long-term assets.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Fixed assets: Fixed assets include land, buildings, machinery and vehicles that are used in connection with the business.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Land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Land is considered a fixed asset but unlike other fixed assets is not depreciated because land is considered an asset that never wears out.</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lastRenderedPageBreak/>
              <w:t>Buildings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Buildings are categorized as fixed assets and are depreciated over time.</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Office equipment</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This includes office equipment such as copiers, fax machines, printers and computers used in your business.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Machinery</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This figure represents machines and equipment used in your plant to produce your product. Examples of machinery might include lathes, conveyor belts or a printing press.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Vehicles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This would include any vehicles used in your business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Total fixed assets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This is the total dollar value of all fixed assets in your business, less any accumulated depreciation.</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Total assets: This figure represents the total dollar value of both the short-term and long-term assets of your business.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Name: Shakeel Ahmed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ID# 1507, Assessment # 6,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Page No: 4</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Liabilities and owners equity: This includes all debts and obligations owed by the business to outside creditors, vendors or banks that are payable within one year plus the owners equity. Often this side of the balance sheet is simply referred to as "liabilities."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Accounts payable</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This includes all short-term obligations owed by your business to creditors, suppliers and other vendors. Accounts payable can include supplies and materials acquired on credit.</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Notes payable</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This represents money owed on a short-term collection cycle of one year or less. It may include bank notes, mortgage obligations or vehicle payments.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lastRenderedPageBreak/>
              <w:t>Accrued payroll and withholding</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This includes any earned wages or withholdings that are owed to or for employees but have not yet been paid.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Total current liabilities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This is the sum total of all current liabilities owed to creditors that must be paid within a one-year time frame.</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Long-term liabilities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These are any debts or obligations owed by the business that are due more than one year out from the current date.</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Mortgage note payable</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This is the balance of a mortgage that extends out beyond the current year. For example, you may have paid off three years of a 15-year mortgage note, of which the remaining 11 years not counting the current year are considered long-term.</w:t>
            </w:r>
          </w:p>
          <w:p w:rsidR="00AC79AB" w:rsidRPr="00AC79AB" w:rsidRDefault="00AC79AB" w:rsidP="00AC79AB">
            <w:pPr>
              <w:spacing w:line="360" w:lineRule="auto"/>
              <w:rPr>
                <w:rFonts w:ascii="Arial" w:hAnsi="Arial" w:cs="Arial"/>
                <w:sz w:val="24"/>
                <w:szCs w:val="24"/>
              </w:rPr>
            </w:pP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Name: Shakeel Ahmed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ID# 1507, Assessment # 6,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Page No: 5</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Owners equity</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Sometimes this is referred to as stockholders equity. Owners equity is made up of the initial investment in the business as well as any retained earnings that are reinvested in the business.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Common stock</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This is stock issued as part of the initial or later-stage investment in the business.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Retained earnings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These are earnings reinvested in the business after the deduction of any distributions to shareholders, such as dividend payments.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Total liabilities and owners equity: This comprises all debts and monies that are owed to outside creditors, vendors or banks and the remaining monies that are owed to shareholders including retained earnings reinvested in the business.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lastRenderedPageBreak/>
              <w:t>Balance sheet: Simple example and main categories</w:t>
            </w:r>
            <w:r w:rsidRPr="00AC79AB">
              <w:rPr>
                <w:rFonts w:ascii="Arial" w:hAnsi="Arial" w:cs="Arial"/>
                <w:sz w:val="24"/>
                <w:szCs w:val="24"/>
              </w:rPr>
              <w:drawing>
                <wp:inline distT="0" distB="0" distL="0" distR="0" wp14:anchorId="4FD52D4A" wp14:editId="40375556">
                  <wp:extent cx="6057900" cy="3200400"/>
                  <wp:effectExtent l="0" t="0" r="0" b="0"/>
                  <wp:docPr id="1" name="Picture 1" descr="brief balance sheet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 balance sheet examp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7900" cy="3200400"/>
                          </a:xfrm>
                          <a:prstGeom prst="rect">
                            <a:avLst/>
                          </a:prstGeom>
                          <a:noFill/>
                          <a:ln>
                            <a:noFill/>
                          </a:ln>
                        </pic:spPr>
                      </pic:pic>
                    </a:graphicData>
                  </a:graphic>
                </wp:inline>
              </w:drawing>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Name: Shakeel Ahmed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ID# 1507, Assessment # 6,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Page No: 6</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This balance sheet example shows the major categories usually reported under assets, liabilities and equities.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The entire sheet is sometimes presented in horizontal layout, with an Assets Page on the left and a page for Liabilities and Equities on the Right. Alternatively, it can be presented in vertical format (as above), with the Assets Section above the Liabilities and Equities sections that together, balance it.</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The main categories shown above are defined after the more detailed example below.</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Keeping the balance: debits and credits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Many people readily understand the structure and mathematics of the income statement but have trouble understanding the balance sheet. One reason for this, probably is that the income statement simply starts with revenues and then subtracts expense items to reach a bottom line net profit, in much the same way that individuals manage a personal checkbook register. However, understanding </w:t>
            </w:r>
            <w:r w:rsidRPr="00AC79AB">
              <w:rPr>
                <w:rFonts w:ascii="Arial" w:hAnsi="Arial" w:cs="Arial"/>
                <w:sz w:val="24"/>
                <w:szCs w:val="24"/>
              </w:rPr>
              <w:lastRenderedPageBreak/>
              <w:t>B/S dynamics requires an understanding of a few basic principles of double entry bookkeeping and accounting.</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Those familiar with accounting systems may also note that most of the balance sheet line items are really the names of accounts from the organization's Chart of Accounts, specifically, the "Assets," "Liability" and "Equity" category accounts.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Both the income statement and the balance sheet start with simple equations. For the income statement this is: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Income = All Revenues – All expenses and costs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The balance sheet starts with an equally simple equation the accounting Equation:</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Assets = Liabilities + Owners Equity</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Regarding the balance sheet and double entry bookkeeping it is sometimes said that the Accounting Equation above must be extended to include this component:</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Name: Shakeel Ahmed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ID# 1507, Assessment # 6,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Page No: 7</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Debits = Credits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In normal usage, people think of debits to for example, their checking accounts simply as subtractions and credits to the checking account simply as additions. Banks in fact use this terminology on statements to account holders. To accountants, the banks usage is technically correct, but this is only because the bank regards an account holders account as a liability account for the bank.  In double entry bookkeeping for accounts on the "Liabilities and Equities" side of the sheet:</w:t>
            </w:r>
          </w:p>
          <w:p w:rsidR="00AC79AB" w:rsidRPr="00AC79AB" w:rsidRDefault="00AC79AB" w:rsidP="00AC79AB">
            <w:pPr>
              <w:numPr>
                <w:ilvl w:val="0"/>
                <w:numId w:val="16"/>
              </w:numPr>
              <w:spacing w:line="360" w:lineRule="auto"/>
              <w:rPr>
                <w:rFonts w:ascii="Arial" w:hAnsi="Arial" w:cs="Arial"/>
                <w:sz w:val="24"/>
                <w:szCs w:val="24"/>
              </w:rPr>
            </w:pPr>
            <w:r w:rsidRPr="00AC79AB">
              <w:rPr>
                <w:rFonts w:ascii="Arial" w:hAnsi="Arial" w:cs="Arial"/>
                <w:sz w:val="24"/>
                <w:szCs w:val="24"/>
              </w:rPr>
              <w:t>Increasing the value of a liability, equity or so-called revenue account is a credit.</w:t>
            </w:r>
          </w:p>
          <w:p w:rsidR="00AC79AB" w:rsidRPr="00AC79AB" w:rsidRDefault="00AC79AB" w:rsidP="00AC79AB">
            <w:pPr>
              <w:numPr>
                <w:ilvl w:val="0"/>
                <w:numId w:val="16"/>
              </w:numPr>
              <w:spacing w:line="360" w:lineRule="auto"/>
              <w:rPr>
                <w:rFonts w:ascii="Arial" w:hAnsi="Arial" w:cs="Arial"/>
                <w:sz w:val="24"/>
                <w:szCs w:val="24"/>
              </w:rPr>
            </w:pPr>
            <w:r w:rsidRPr="00AC79AB">
              <w:rPr>
                <w:rFonts w:ascii="Arial" w:hAnsi="Arial" w:cs="Arial"/>
                <w:sz w:val="24"/>
                <w:szCs w:val="24"/>
              </w:rPr>
              <w:t>Decreasing the value of a liability, equity or revenue account is a debit.</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On the other side of the balance sheet—the "Assets" side—the rules for debits and credits are reversed:</w:t>
            </w:r>
          </w:p>
          <w:p w:rsidR="00AC79AB" w:rsidRPr="00AC79AB" w:rsidRDefault="00AC79AB" w:rsidP="00AC79AB">
            <w:pPr>
              <w:numPr>
                <w:ilvl w:val="0"/>
                <w:numId w:val="17"/>
              </w:numPr>
              <w:spacing w:line="360" w:lineRule="auto"/>
              <w:rPr>
                <w:rFonts w:ascii="Arial" w:hAnsi="Arial" w:cs="Arial"/>
                <w:sz w:val="24"/>
                <w:szCs w:val="24"/>
              </w:rPr>
            </w:pPr>
            <w:r w:rsidRPr="00AC79AB">
              <w:rPr>
                <w:rFonts w:ascii="Arial" w:hAnsi="Arial" w:cs="Arial"/>
                <w:sz w:val="24"/>
                <w:szCs w:val="24"/>
              </w:rPr>
              <w:t>Increasing the value of an asset or an expense account is called a debit.</w:t>
            </w:r>
          </w:p>
          <w:p w:rsidR="00AC79AB" w:rsidRPr="00AC79AB" w:rsidRDefault="00AC79AB" w:rsidP="00AC79AB">
            <w:pPr>
              <w:numPr>
                <w:ilvl w:val="0"/>
                <w:numId w:val="17"/>
              </w:numPr>
              <w:spacing w:line="360" w:lineRule="auto"/>
              <w:rPr>
                <w:rFonts w:ascii="Arial" w:hAnsi="Arial" w:cs="Arial"/>
                <w:sz w:val="24"/>
                <w:szCs w:val="24"/>
              </w:rPr>
            </w:pPr>
            <w:r w:rsidRPr="00AC79AB">
              <w:rPr>
                <w:rFonts w:ascii="Arial" w:hAnsi="Arial" w:cs="Arial"/>
                <w:sz w:val="24"/>
                <w:szCs w:val="24"/>
              </w:rPr>
              <w:t>Decreasing the value of an asset or an expense account is called a credit</w:t>
            </w:r>
            <w:r w:rsidRPr="00AC79AB">
              <w:rPr>
                <w:rFonts w:ascii="Arial" w:hAnsi="Arial" w:cs="Arial"/>
                <w:i/>
                <w:iCs/>
                <w:sz w:val="24"/>
                <w:szCs w:val="24"/>
              </w:rPr>
              <w:t>.</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lastRenderedPageBreak/>
              <w:t>In double entry bookkeeping and accounting every transaction must impact at least two accounts. Whether the impact is called a "debit" or a "credit," depends on the kind of account involved as described above.</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Suppose the company acquires assets valued at $1,000. An asset account (perhaps under Current Assets) increases $1,000—considered a debit transaction because the account is on the asset side of the sheet. The sheet is now temporarily out of balance until a second transaction is made a credit transaction of the same size. This could be either</w:t>
            </w:r>
          </w:p>
          <w:p w:rsidR="00AC79AB" w:rsidRPr="00AC79AB" w:rsidRDefault="00AC79AB" w:rsidP="00AC79AB">
            <w:pPr>
              <w:numPr>
                <w:ilvl w:val="0"/>
                <w:numId w:val="18"/>
              </w:numPr>
              <w:spacing w:line="360" w:lineRule="auto"/>
              <w:rPr>
                <w:rFonts w:ascii="Arial" w:hAnsi="Arial" w:cs="Arial"/>
                <w:sz w:val="24"/>
                <w:szCs w:val="24"/>
              </w:rPr>
            </w:pPr>
            <w:r w:rsidRPr="00AC79AB">
              <w:rPr>
                <w:rFonts w:ascii="Arial" w:hAnsi="Arial" w:cs="Arial"/>
                <w:sz w:val="24"/>
                <w:szCs w:val="24"/>
              </w:rPr>
              <w:t>A corresponding reduction in another account on the Asset side of the sheet, e.g., a credit (i.e. reduction ) to a cash account also under Current assets, or a credit to an Expense account (which will be transferred to the Asset side of the sheet)</w:t>
            </w:r>
          </w:p>
          <w:p w:rsidR="00AC79AB" w:rsidRPr="00AC79AB" w:rsidRDefault="00AC79AB" w:rsidP="00AC79AB">
            <w:pPr>
              <w:spacing w:line="360" w:lineRule="auto"/>
              <w:rPr>
                <w:rFonts w:ascii="Arial" w:hAnsi="Arial" w:cs="Arial"/>
                <w:sz w:val="24"/>
                <w:szCs w:val="24"/>
              </w:rPr>
            </w:pP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Name: Shakeel Ahmed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ID# 1507, Assessment # 6,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Page No: 8</w:t>
            </w:r>
          </w:p>
          <w:p w:rsidR="00AC79AB" w:rsidRPr="00AC79AB" w:rsidRDefault="00AC79AB" w:rsidP="00AC79AB">
            <w:pPr>
              <w:numPr>
                <w:ilvl w:val="0"/>
                <w:numId w:val="18"/>
              </w:numPr>
              <w:spacing w:line="360" w:lineRule="auto"/>
              <w:rPr>
                <w:rFonts w:ascii="Arial" w:hAnsi="Arial" w:cs="Arial"/>
                <w:sz w:val="24"/>
                <w:szCs w:val="24"/>
              </w:rPr>
            </w:pPr>
            <w:r w:rsidRPr="00AC79AB">
              <w:rPr>
                <w:rFonts w:ascii="Arial" w:hAnsi="Arial" w:cs="Arial"/>
                <w:sz w:val="24"/>
                <w:szCs w:val="24"/>
              </w:rPr>
              <w:t>A corresponding increase in an account on the Liabilities and Equities side. For example an increase (credit) of $1,000 to a long term liabilities account if the purchase funds were borrowed.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lastRenderedPageBreak/>
              <w:t xml:space="preserve">In this way, balance sheet assets will always equal liabilities plus equities and debits will always equal credits        </w:t>
            </w:r>
            <w:r w:rsidRPr="00AC79AB">
              <w:rPr>
                <w:rFonts w:ascii="Arial" w:hAnsi="Arial" w:cs="Arial"/>
                <w:sz w:val="24"/>
                <w:szCs w:val="24"/>
              </w:rPr>
              <w:drawing>
                <wp:inline distT="0" distB="0" distL="0" distR="0" wp14:anchorId="25D19BD6" wp14:editId="7554212D">
                  <wp:extent cx="5181600" cy="6143625"/>
                  <wp:effectExtent l="0" t="0" r="0" b="9525"/>
                  <wp:docPr id="3" name="Picture 3" descr="A balance sheet as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alance sheet as examp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81600" cy="6143625"/>
                          </a:xfrm>
                          <a:prstGeom prst="rect">
                            <a:avLst/>
                          </a:prstGeom>
                          <a:noFill/>
                          <a:ln>
                            <a:noFill/>
                          </a:ln>
                        </pic:spPr>
                      </pic:pic>
                    </a:graphicData>
                  </a:graphic>
                </wp:inline>
              </w:drawing>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Name: Shakeel Ahmed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ID# 1507, Assessment # 6,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Page No: 9</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lastRenderedPageBreak/>
              <w:t>A more detailed version of the example statement from above is presented here. Definitions for the major categories and line items appearing in above the example.</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On the Assets side the major categories usually include:</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Current assets: These are assets that, in principle could be turned into cash in a relatively short time. "Short time" is generally understood to be one year or less. Current assets includes, of course Cash on hand, but also Short term investments, Accounts receivable, Inventories and Prepaid expenses.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Long term investments and funds: These are assets that are not so easily turned into cash quickly, which include ownership of stocks and bonds in other companies as well as other long term (over one year) investments.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Property, plant &amp; equipment: These are the company's major physical assets including such things as buildings, factory machines, vehicles, and large computer systems. The cost of these assets is normally charged against income as depreciation expense across the depreciable life of the asset. Note that each year of the asset's depreciable life, the depreciation expense contributes to accumulated depreciation, reducing the "book value" of the TOTAL assets.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Intangible assets: Assets which cannot be seen or touched, but which arguably are (a) owned by the company, which has exclusive rights to them, and (b) contribute to earning ability. These may include copyrights and patents, trademarks, brand image, and goodwill.</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On the Liabilities and Equities side, the major categories usually include:</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Current liabilities: These are generally described as the obligations the company has that must be met within a short time, such as one year or less. They may include such things as accounts payable, the current portion of long term debt that is due and estimated short term warranty obligations.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Long term liabilities:</w:t>
            </w:r>
            <w:r w:rsidRPr="00AC79AB">
              <w:rPr>
                <w:rFonts w:ascii="Arial" w:hAnsi="Arial" w:cs="Arial"/>
                <w:b/>
                <w:bCs/>
                <w:sz w:val="24"/>
                <w:szCs w:val="24"/>
              </w:rPr>
              <w:t> </w:t>
            </w:r>
            <w:r w:rsidRPr="00AC79AB">
              <w:rPr>
                <w:rFonts w:ascii="Arial" w:hAnsi="Arial" w:cs="Arial"/>
                <w:sz w:val="24"/>
                <w:szCs w:val="24"/>
              </w:rPr>
              <w:t> These are obligations that are not due immediately, but due instead for a period longer than one year. Long term liabilities may include bank notes payable, bonds payable or long term financing arrangements for purchases.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Name: Shakeel Ahmed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ID# 1507, Assessment # 6,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lastRenderedPageBreak/>
              <w:t xml:space="preserve">                                                                                                                                   Page N0: 10</w:t>
            </w:r>
            <w:r w:rsidRPr="00AC79AB">
              <w:rPr>
                <w:rFonts w:ascii="Arial" w:hAnsi="Arial" w:cs="Arial"/>
                <w:sz w:val="24"/>
                <w:szCs w:val="24"/>
              </w:rPr>
              <w:br/>
              <w:t>Contributed capital: One of the two main categories under Owners equity (the other is Retained earnings). Contributed capital shows what has been invested by stockholders through purchase of stock from the corporation</w:t>
            </w:r>
            <w:r w:rsidRPr="00AC79AB">
              <w:rPr>
                <w:rFonts w:ascii="Arial" w:hAnsi="Arial" w:cs="Arial"/>
                <w:i/>
                <w:iCs/>
                <w:sz w:val="24"/>
                <w:szCs w:val="24"/>
              </w:rPr>
              <w:t> </w:t>
            </w:r>
            <w:r w:rsidRPr="00AC79AB">
              <w:rPr>
                <w:rFonts w:ascii="Arial" w:hAnsi="Arial" w:cs="Arial"/>
                <w:sz w:val="24"/>
                <w:szCs w:val="24"/>
              </w:rPr>
              <w:t>(not through purchase of stock on the open market from other stockholders). Contributed capital in turn has two main components: Stated</w:t>
            </w:r>
            <w:r w:rsidRPr="00AC79AB">
              <w:rPr>
                <w:rFonts w:ascii="Arial" w:hAnsi="Arial" w:cs="Arial"/>
                <w:i/>
                <w:iCs/>
                <w:sz w:val="24"/>
                <w:szCs w:val="24"/>
              </w:rPr>
              <w:t xml:space="preserve"> </w:t>
            </w:r>
            <w:r w:rsidRPr="00AC79AB">
              <w:rPr>
                <w:rFonts w:ascii="Arial" w:hAnsi="Arial" w:cs="Arial"/>
                <w:sz w:val="24"/>
                <w:szCs w:val="24"/>
              </w:rPr>
              <w:t>capital,</w:t>
            </w:r>
            <w:r w:rsidRPr="00AC79AB">
              <w:rPr>
                <w:rFonts w:ascii="Arial" w:hAnsi="Arial" w:cs="Arial"/>
                <w:i/>
                <w:iCs/>
                <w:sz w:val="24"/>
                <w:szCs w:val="24"/>
              </w:rPr>
              <w:t> </w:t>
            </w:r>
            <w:r w:rsidRPr="00AC79AB">
              <w:rPr>
                <w:rFonts w:ascii="Arial" w:hAnsi="Arial" w:cs="Arial"/>
                <w:sz w:val="24"/>
                <w:szCs w:val="24"/>
              </w:rPr>
              <w:t>which represents the stated or par value of the shares and Additional paid-in capital, which represents money paid to the company above the par value.</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Retained earnings:</w:t>
            </w:r>
            <w:r w:rsidRPr="00AC79AB">
              <w:rPr>
                <w:rFonts w:ascii="Arial" w:hAnsi="Arial" w:cs="Arial"/>
                <w:b/>
                <w:bCs/>
                <w:sz w:val="24"/>
                <w:szCs w:val="24"/>
              </w:rPr>
              <w:t> </w:t>
            </w:r>
            <w:r w:rsidRPr="00AC79AB">
              <w:rPr>
                <w:rFonts w:ascii="Arial" w:hAnsi="Arial" w:cs="Arial"/>
                <w:sz w:val="24"/>
                <w:szCs w:val="24"/>
              </w:rPr>
              <w:t>The part of a company’s income kept to accumulate, after dividends are paid. The company’s accumulated retained earnings appear on the Balance Sheet under Owner’s Equity .After a profitable period a company can (at the discretion of its board of directors) pay some of its income to shareholders as dividends and keep the remainder as retained earnings.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B/S contributions to financial statement metrics and ratios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The balance sheet is a primary source for input into financial metrics and financial statement ratios that address questions like these: </w:t>
            </w:r>
            <w:r w:rsidRPr="00AC79AB">
              <w:rPr>
                <w:rFonts w:ascii="Arial" w:hAnsi="Arial" w:cs="Arial"/>
                <w:sz w:val="24"/>
                <w:szCs w:val="24"/>
              </w:rPr>
              <w:br/>
            </w:r>
            <w:r w:rsidRPr="00AC79AB">
              <w:rPr>
                <w:rFonts w:ascii="Arial" w:hAnsi="Arial" w:cs="Arial"/>
                <w:sz w:val="24"/>
                <w:szCs w:val="24"/>
              </w:rPr>
              <w:br/>
              <w:t>What are the company's prospects for future earnings?</w:t>
            </w:r>
            <w:r w:rsidRPr="00AC79AB">
              <w:rPr>
                <w:rFonts w:ascii="Arial" w:hAnsi="Arial" w:cs="Arial"/>
                <w:sz w:val="24"/>
                <w:szCs w:val="24"/>
              </w:rPr>
              <w:br/>
              <w:t>Valuation metrics such as the price to earnings ratio deal with such questions.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Is the company prepared to meet its short term financial obligations?</w:t>
            </w:r>
            <w:r w:rsidRPr="00AC79AB">
              <w:rPr>
                <w:rFonts w:ascii="Arial" w:hAnsi="Arial" w:cs="Arial"/>
                <w:sz w:val="24"/>
                <w:szCs w:val="24"/>
              </w:rPr>
              <w:br/>
              <w:t> Liquidity metrics such as current ratio address questions of that kind.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Is the company using its resources efficiently?       </w:t>
            </w:r>
            <w:r w:rsidRPr="00AC79AB">
              <w:rPr>
                <w:rFonts w:ascii="Arial" w:hAnsi="Arial" w:cs="Arial"/>
                <w:sz w:val="24"/>
                <w:szCs w:val="24"/>
              </w:rPr>
              <w:br/>
              <w:t> Activity metrics such as inventory turns are designed for such questions.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Are the company's funds supplied primarily by owners or by creditors?      </w:t>
            </w:r>
            <w:r w:rsidRPr="00AC79AB">
              <w:rPr>
                <w:rFonts w:ascii="Arial" w:hAnsi="Arial" w:cs="Arial"/>
                <w:sz w:val="24"/>
                <w:szCs w:val="24"/>
              </w:rPr>
              <w:br/>
              <w:t>Leverage metrics such as debt to asset ratio provide answers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Is the company profitable? Is it making good use of its assets?       </w:t>
            </w:r>
            <w:r w:rsidRPr="00AC79AB">
              <w:rPr>
                <w:rFonts w:ascii="Arial" w:hAnsi="Arial" w:cs="Arial"/>
                <w:sz w:val="24"/>
                <w:szCs w:val="24"/>
              </w:rPr>
              <w:br/>
              <w:t>Profitability metrics such as operating margin address such questions.</w:t>
            </w:r>
          </w:p>
          <w:p w:rsidR="00AC79AB" w:rsidRPr="00AC79AB" w:rsidRDefault="00AC79AB" w:rsidP="00AC79AB">
            <w:pPr>
              <w:spacing w:line="360" w:lineRule="auto"/>
              <w:rPr>
                <w:rFonts w:ascii="Arial" w:hAnsi="Arial" w:cs="Arial"/>
                <w:sz w:val="24"/>
                <w:szCs w:val="24"/>
              </w:rPr>
            </w:pP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Name: Shakeel Ahmed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ID# 1507, Assessment # 6,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lastRenderedPageBreak/>
              <w:t xml:space="preserve">                                                                                                                                   Page No: 11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How does the company's growth over the last five years compare to similar companies? To industry averages? Growth metrics such as the cumulative average growth rate CAGR for Sales revenues address such questions.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Financial statement metrics are generally used by… </w:t>
            </w:r>
          </w:p>
          <w:p w:rsidR="00AC79AB" w:rsidRPr="00AC79AB" w:rsidRDefault="00AC79AB" w:rsidP="00AC79AB">
            <w:pPr>
              <w:numPr>
                <w:ilvl w:val="0"/>
                <w:numId w:val="19"/>
              </w:numPr>
              <w:spacing w:line="360" w:lineRule="auto"/>
              <w:rPr>
                <w:rFonts w:ascii="Arial" w:hAnsi="Arial" w:cs="Arial"/>
                <w:sz w:val="24"/>
                <w:szCs w:val="24"/>
              </w:rPr>
            </w:pPr>
            <w:r w:rsidRPr="00AC79AB">
              <w:rPr>
                <w:rFonts w:ascii="Arial" w:hAnsi="Arial" w:cs="Arial"/>
                <w:sz w:val="24"/>
                <w:szCs w:val="24"/>
              </w:rPr>
              <w:t>Investors considering buying or selling stock or bonds in a company. </w:t>
            </w:r>
          </w:p>
          <w:p w:rsidR="00AC79AB" w:rsidRPr="00AC79AB" w:rsidRDefault="00AC79AB" w:rsidP="00AC79AB">
            <w:pPr>
              <w:numPr>
                <w:ilvl w:val="0"/>
                <w:numId w:val="19"/>
              </w:numPr>
              <w:spacing w:line="360" w:lineRule="auto"/>
              <w:rPr>
                <w:rFonts w:ascii="Arial" w:hAnsi="Arial" w:cs="Arial"/>
                <w:sz w:val="24"/>
                <w:szCs w:val="24"/>
              </w:rPr>
            </w:pPr>
            <w:r w:rsidRPr="00AC79AB">
              <w:rPr>
                <w:rFonts w:ascii="Arial" w:hAnsi="Arial" w:cs="Arial"/>
                <w:sz w:val="24"/>
                <w:szCs w:val="24"/>
              </w:rPr>
              <w:t>Company management, for identifying strengths, weaknesses and target levels for business objectives. </w:t>
            </w:r>
          </w:p>
          <w:p w:rsidR="00AC79AB" w:rsidRPr="00AC79AB" w:rsidRDefault="00AC79AB" w:rsidP="00AC79AB">
            <w:pPr>
              <w:numPr>
                <w:ilvl w:val="0"/>
                <w:numId w:val="19"/>
              </w:numPr>
              <w:spacing w:line="360" w:lineRule="auto"/>
              <w:rPr>
                <w:rFonts w:ascii="Arial" w:hAnsi="Arial" w:cs="Arial"/>
                <w:sz w:val="24"/>
                <w:szCs w:val="24"/>
              </w:rPr>
            </w:pPr>
            <w:r w:rsidRPr="00AC79AB">
              <w:rPr>
                <w:rFonts w:ascii="Arial" w:hAnsi="Arial" w:cs="Arial"/>
                <w:sz w:val="24"/>
                <w:szCs w:val="24"/>
              </w:rPr>
              <w:t>Shareholders and boards of directors, for evaluating senior management.</w:t>
            </w:r>
          </w:p>
          <w:p w:rsidR="00AC79AB" w:rsidRPr="00AC79AB" w:rsidRDefault="00AC79AB" w:rsidP="00AC79AB">
            <w:pPr>
              <w:spacing w:line="360" w:lineRule="auto"/>
              <w:rPr>
                <w:rFonts w:ascii="Arial" w:hAnsi="Arial" w:cs="Arial"/>
                <w:sz w:val="24"/>
                <w:szCs w:val="24"/>
              </w:rPr>
            </w:pP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Q: 2)</w:t>
            </w:r>
          </w:p>
          <w:p w:rsidR="00AC79AB" w:rsidRPr="00AC79AB" w:rsidRDefault="00AC79AB" w:rsidP="00AC79AB">
            <w:pPr>
              <w:spacing w:line="360" w:lineRule="auto"/>
              <w:rPr>
                <w:rFonts w:ascii="Arial" w:hAnsi="Arial" w:cs="Arial"/>
                <w:sz w:val="24"/>
                <w:szCs w:val="24"/>
              </w:rPr>
            </w:pP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FIXED ASSETS refers to the long term and tangible property that a business owns and/or uses in producing its income and which is not expected to be converted into cash or consumed within a period of less than one year. The fixed assets are also referred to as equipment, plant, property or non-current assets.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Good examples of fixed assets include:</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Furniture</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Equipment</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Land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Computers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Machinery</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Fixtures and Fittings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Motor Vehicles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Name: Shakeel Ahmed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ID# 1507, Assessment # 6,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Page No: 12</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Real Estate</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Office Equipment</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lastRenderedPageBreak/>
              <w:t>Buildings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In general, the long term assets that are not tangible such as patents and trademarks are not termed as fixed assets.  Instead, they are referred to as the fixed intangible assets.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In accounting, the term “fixed assets” is used to describe the property and assets that are not easily convertible in to cash. It is the opposite of the liquid assets such as bank accounts and cash.  In most cases only those assets that are tangible are referred to as ‘fixed’.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In addition to the foregoing, the non-current or fixed asset may also be defined as that asset which is not sold directly to the end-user of firm’s consumers. For example, the current assets of a firm that is involved in the baking business would be the inventory (such as yeast and flour), the value of those sales that are owed to the business form in form of credit (such as accounts payable or debtors), the cash in the bank etc.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The non-current assets of the baking firm would be things such as the oven that the firm uses to bake the bread, the vehicles that are used in the transportation of the baked bread, the cash registers where cash payments are recorded etc.  Note that the non-current assets that have been mentioned (oven, vehicles and cash register) are not sold directly to the customers of the company.</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The fixed assets are those items of value that the firm has purchased and will use for a long period of time. These assets receive tax treatment that is highly favorable which is referred to as the depreciation allowance over short-term assets.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According to the IAS 16 (IAS is an abbreviation for International Accounting Standard) fixed assets are those assets whose the future economic benefit is likely to flow into that entity whose cost can reliably be measured.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Name: Shakeel Ahmed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ID# 1507, Assessment # 6,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Page No: 13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lastRenderedPageBreak/>
              <w:t>It is important to note that the cost of the fixed assets is taken as its purchase price, including the import duty charges and the other deductible rebates and trade discounts. The cost of the fixed asset may also include the cost of transporting and installing it in the required location.  It may also include the cost of dismantling and removing the item from the business premises at that time when they no longer need it on that location.</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Current Assets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1. On the contrary, current assets are kept for resale can be converted into cash or an equivalent in a short period of time.</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2. Current assets are likely to be realized within a year or 1 complete accounting cycle of a business.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3. They are bought out of short-term funds deployed within a business.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4. These are assets which are converted to cash or exhausted during the regular accounting cycle of a business.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5. Current assets are easy to liquidate as compared to fixed assets.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6. Examples of current assets include Cash in hand, Cash at bank, Stock, Debtors etc.</w:t>
            </w:r>
          </w:p>
          <w:p w:rsidR="00AC79AB" w:rsidRPr="00AC79AB" w:rsidRDefault="00AC79AB" w:rsidP="00AC79AB">
            <w:pPr>
              <w:spacing w:line="360" w:lineRule="auto"/>
              <w:rPr>
                <w:rFonts w:ascii="Arial" w:hAnsi="Arial" w:cs="Arial"/>
                <w:sz w:val="24"/>
                <w:szCs w:val="24"/>
              </w:rPr>
            </w:pP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Current Ratio</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Current ratio is one of the most fundamental liquidity ratio. It measures the ability of a business to repay current liabilities with current assets.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Current assets are assets that are expected to be converted to cash within normal operating cycle, or one year. Examples of current assets include cash and cash equivalents, marketable securities, short-term investments, accounts receivable, short-term portion of notes receivable, inventories and short-term prepayments.</w:t>
            </w:r>
          </w:p>
          <w:p w:rsidR="00AC79AB" w:rsidRPr="00AC79AB" w:rsidRDefault="00AC79AB" w:rsidP="00AC79AB">
            <w:pPr>
              <w:spacing w:line="360" w:lineRule="auto"/>
              <w:rPr>
                <w:rFonts w:ascii="Arial" w:hAnsi="Arial" w:cs="Arial"/>
                <w:sz w:val="24"/>
                <w:szCs w:val="24"/>
              </w:rPr>
            </w:pP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Name: Shakeel Ahmed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ID# 1507, Assessment # 6,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Page No: 14</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lastRenderedPageBreak/>
              <w:t>Current liabilities are obligations that require settlement within normal operating cycle or next 12 months. Examples of current liabilities include accounts payable, salaries and wages payable, current tax payable, sales tax payable, accrued expenses etc.</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Formula</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Current ratio is calculated using the following formula:</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Current Ratio =</w:t>
            </w:r>
            <w:r w:rsidRPr="00AC79AB">
              <w:rPr>
                <w:rFonts w:ascii="Arial" w:hAnsi="Arial" w:cs="Arial"/>
                <w:sz w:val="24"/>
                <w:szCs w:val="24"/>
              </w:rPr>
              <w:tab/>
              <w:t>Current Assets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Current Liabilities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Companies are required by GAAP to classify assets and liabilities into current and non-current on their balance sheets. This simplifies calculation of current ratio for liquidity analysis. All we need to do is to obtain the current assets and current liabilities figure and divide the former by later.</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Where a classified balance sheet (i.e. a balance sheet in to which there is a current and non-current categorization) is not available, we need to analyze the balance sheet line items to identify current assets and current liabilities. Assets and liabilities are listed in the descending order of liquidity i.e. assets appearing at the top are more liquid than assets at the bottom of the balance sheet.</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Analysis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Current ratio matches current assets with current liabilities and tells us whether the current assets are enough to settle current liabilities. A current ratio of 1 or more means that current assets are more than current liabilities and the company should not face any liquidity problem. A current ratio below 1 means that current liabilities are more than current assets, which may indicate liquidity problems. In general higher current ratio is better.</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A more meaningful liquidity analysis can be conducted by using current ratio in conjunction with other measures such as quick ratio (also called acid-test ratio), cash ratio, receivables turnover ratio, inventory turnover ratio and cash conversion cycle.</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Name: Shakeel Ahmed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ID# 1507, Assessment # 6,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lastRenderedPageBreak/>
              <w:t xml:space="preserve">                                                                                                                                   Page No: 15</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Current ratios should be analyzed in the context of relevant industry. Some industries for example retail have very high current ratios. Others for example service providers such as accounting firms have relatively low current ratios because their business model is such that they do not have any significant current assets.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However there is a limit to the extent to which higher current ratio is a blessing. An abnormally high value of current ratio may indicate existence of idle or underutilized resources in the company. This is because most of the current assets do not earn any return or earn a very low return as compared to long-term projects. A very high current ratio may hurt a company’s profitability and efficiency.</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Example</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Calculate and analyze current ratios for The Coca Cola Company (NYSE: KO) and PepsiCo. Inc. (NYSE: PEP) based on the information given below:</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2014</w:t>
            </w:r>
            <w:r w:rsidRPr="00AC79AB">
              <w:rPr>
                <w:rFonts w:ascii="Arial" w:hAnsi="Arial" w:cs="Arial"/>
                <w:sz w:val="24"/>
                <w:szCs w:val="24"/>
              </w:rPr>
              <w:tab/>
              <w:t xml:space="preserve">              2013</w:t>
            </w:r>
            <w:r w:rsidRPr="00AC79AB">
              <w:rPr>
                <w:rFonts w:ascii="Arial" w:hAnsi="Arial" w:cs="Arial"/>
                <w:sz w:val="24"/>
                <w:szCs w:val="24"/>
              </w:rPr>
              <w:tab/>
              <w:t>2012</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Coca Cola</w:t>
            </w:r>
            <w:r w:rsidRPr="00AC79AB">
              <w:rPr>
                <w:rFonts w:ascii="Arial" w:hAnsi="Arial" w:cs="Arial"/>
                <w:sz w:val="24"/>
                <w:szCs w:val="24"/>
              </w:rPr>
              <w:tab/>
              <w:t>Current assets</w:t>
            </w:r>
            <w:r w:rsidRPr="00AC79AB">
              <w:rPr>
                <w:rFonts w:ascii="Arial" w:hAnsi="Arial" w:cs="Arial"/>
                <w:sz w:val="24"/>
                <w:szCs w:val="24"/>
              </w:rPr>
              <w:tab/>
              <w:t>32,986</w:t>
            </w:r>
            <w:r w:rsidRPr="00AC79AB">
              <w:rPr>
                <w:rFonts w:ascii="Arial" w:hAnsi="Arial" w:cs="Arial"/>
                <w:sz w:val="24"/>
                <w:szCs w:val="24"/>
              </w:rPr>
              <w:tab/>
              <w:t>31,304</w:t>
            </w:r>
            <w:r w:rsidRPr="00AC79AB">
              <w:rPr>
                <w:rFonts w:ascii="Arial" w:hAnsi="Arial" w:cs="Arial"/>
                <w:sz w:val="24"/>
                <w:szCs w:val="24"/>
              </w:rPr>
              <w:tab/>
              <w:t>30,328</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Current liabilities</w:t>
            </w:r>
            <w:r w:rsidRPr="00AC79AB">
              <w:rPr>
                <w:rFonts w:ascii="Arial" w:hAnsi="Arial" w:cs="Arial"/>
                <w:sz w:val="24"/>
                <w:szCs w:val="24"/>
              </w:rPr>
              <w:tab/>
              <w:t xml:space="preserve">                      32,374</w:t>
            </w:r>
            <w:r w:rsidRPr="00AC79AB">
              <w:rPr>
                <w:rFonts w:ascii="Arial" w:hAnsi="Arial" w:cs="Arial"/>
                <w:sz w:val="24"/>
                <w:szCs w:val="24"/>
              </w:rPr>
              <w:tab/>
              <w:t>27,811</w:t>
            </w:r>
            <w:r w:rsidRPr="00AC79AB">
              <w:rPr>
                <w:rFonts w:ascii="Arial" w:hAnsi="Arial" w:cs="Arial"/>
                <w:sz w:val="24"/>
                <w:szCs w:val="24"/>
              </w:rPr>
              <w:tab/>
              <w:t>27,821</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PepsiCo</w:t>
            </w:r>
            <w:r w:rsidRPr="00AC79AB">
              <w:rPr>
                <w:rFonts w:ascii="Arial" w:hAnsi="Arial" w:cs="Arial"/>
                <w:sz w:val="24"/>
                <w:szCs w:val="24"/>
              </w:rPr>
              <w:tab/>
              <w:t>Current assets</w:t>
            </w:r>
            <w:r w:rsidRPr="00AC79AB">
              <w:rPr>
                <w:rFonts w:ascii="Arial" w:hAnsi="Arial" w:cs="Arial"/>
                <w:sz w:val="24"/>
                <w:szCs w:val="24"/>
              </w:rPr>
              <w:tab/>
              <w:t>20,663</w:t>
            </w:r>
            <w:r w:rsidRPr="00AC79AB">
              <w:rPr>
                <w:rFonts w:ascii="Arial" w:hAnsi="Arial" w:cs="Arial"/>
                <w:sz w:val="24"/>
                <w:szCs w:val="24"/>
              </w:rPr>
              <w:tab/>
              <w:t>22,203</w:t>
            </w:r>
            <w:r w:rsidRPr="00AC79AB">
              <w:rPr>
                <w:rFonts w:ascii="Arial" w:hAnsi="Arial" w:cs="Arial"/>
                <w:sz w:val="24"/>
                <w:szCs w:val="24"/>
              </w:rPr>
              <w:tab/>
              <w:t>18,720</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Current liabilities</w:t>
            </w:r>
            <w:r w:rsidRPr="00AC79AB">
              <w:rPr>
                <w:rFonts w:ascii="Arial" w:hAnsi="Arial" w:cs="Arial"/>
                <w:sz w:val="24"/>
                <w:szCs w:val="24"/>
              </w:rPr>
              <w:tab/>
              <w:t xml:space="preserve">                       18,092</w:t>
            </w:r>
            <w:r w:rsidRPr="00AC79AB">
              <w:rPr>
                <w:rFonts w:ascii="Arial" w:hAnsi="Arial" w:cs="Arial"/>
                <w:sz w:val="24"/>
                <w:szCs w:val="24"/>
              </w:rPr>
              <w:tab/>
              <w:t>17,839</w:t>
            </w:r>
            <w:r w:rsidRPr="00AC79AB">
              <w:rPr>
                <w:rFonts w:ascii="Arial" w:hAnsi="Arial" w:cs="Arial"/>
                <w:sz w:val="24"/>
                <w:szCs w:val="24"/>
              </w:rPr>
              <w:tab/>
              <w:t>17,089</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All amounts are in USD in million.</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Solution</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Current ratio for Coca Cola for 2014 =</w:t>
            </w:r>
            <w:r w:rsidRPr="00AC79AB">
              <w:rPr>
                <w:rFonts w:ascii="Arial" w:hAnsi="Arial" w:cs="Arial"/>
                <w:sz w:val="24"/>
                <w:szCs w:val="24"/>
              </w:rPr>
              <w:tab/>
              <w:t>32,986</w:t>
            </w:r>
            <w:r w:rsidRPr="00AC79AB">
              <w:rPr>
                <w:rFonts w:ascii="Arial" w:hAnsi="Arial" w:cs="Arial"/>
                <w:sz w:val="24"/>
                <w:szCs w:val="24"/>
              </w:rPr>
              <w:tab/>
              <w:t>= 1.02</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32,374</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The following table shows current ratios for both companies for all three years:</w:t>
            </w:r>
          </w:p>
          <w:p w:rsidR="00AC79AB" w:rsidRPr="00AC79AB" w:rsidRDefault="00AC79AB" w:rsidP="00AC79AB">
            <w:pPr>
              <w:spacing w:line="360" w:lineRule="auto"/>
              <w:rPr>
                <w:rFonts w:ascii="Arial" w:hAnsi="Arial" w:cs="Arial"/>
                <w:sz w:val="24"/>
                <w:szCs w:val="24"/>
              </w:rPr>
            </w:pP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Name: Shakeel Ahmed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ID# 1507, Assessment # 6,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Page No: 16</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2014   2013   2012</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lastRenderedPageBreak/>
              <w:t>Coca Cola</w:t>
            </w:r>
            <w:r w:rsidRPr="00AC79AB">
              <w:rPr>
                <w:rFonts w:ascii="Arial" w:hAnsi="Arial" w:cs="Arial"/>
                <w:sz w:val="24"/>
                <w:szCs w:val="24"/>
              </w:rPr>
              <w:tab/>
              <w:t>1.02</w:t>
            </w:r>
            <w:r w:rsidRPr="00AC79AB">
              <w:rPr>
                <w:rFonts w:ascii="Arial" w:hAnsi="Arial" w:cs="Arial"/>
                <w:sz w:val="24"/>
                <w:szCs w:val="24"/>
              </w:rPr>
              <w:tab/>
              <w:t>1.13</w:t>
            </w:r>
            <w:r w:rsidRPr="00AC79AB">
              <w:rPr>
                <w:rFonts w:ascii="Arial" w:hAnsi="Arial" w:cs="Arial"/>
                <w:sz w:val="24"/>
                <w:szCs w:val="24"/>
              </w:rPr>
              <w:tab/>
              <w:t>1.09</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PepsiCo</w:t>
            </w:r>
            <w:r w:rsidRPr="00AC79AB">
              <w:rPr>
                <w:rFonts w:ascii="Arial" w:hAnsi="Arial" w:cs="Arial"/>
                <w:sz w:val="24"/>
                <w:szCs w:val="24"/>
              </w:rPr>
              <w:tab/>
              <w:t>1.14</w:t>
            </w:r>
            <w:r w:rsidRPr="00AC79AB">
              <w:rPr>
                <w:rFonts w:ascii="Arial" w:hAnsi="Arial" w:cs="Arial"/>
                <w:sz w:val="24"/>
                <w:szCs w:val="24"/>
              </w:rPr>
              <w:tab/>
              <w:t>1.24</w:t>
            </w:r>
            <w:r w:rsidRPr="00AC79AB">
              <w:rPr>
                <w:rFonts w:ascii="Arial" w:hAnsi="Arial" w:cs="Arial"/>
                <w:sz w:val="24"/>
                <w:szCs w:val="24"/>
              </w:rPr>
              <w:tab/>
              <w:t>1.10</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We see that PepsiCo has higher current ratios than Coca Cola in each of the three years which means that PepsiCo is in a better position to meet short-term liabilities with short-term assets. However current ratios for Coca Cola too have stayed above 1 in all periods which is not bad.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Both companies experienced improvement in liquidity moving from 2012 to 2013, however this trend reversed in 2014.</w:t>
            </w:r>
          </w:p>
          <w:p w:rsidR="00AC79AB" w:rsidRPr="00AC79AB" w:rsidRDefault="00AC79AB" w:rsidP="00AC79AB">
            <w:pPr>
              <w:spacing w:line="360" w:lineRule="auto"/>
              <w:rPr>
                <w:rFonts w:ascii="Arial" w:hAnsi="Arial" w:cs="Arial"/>
                <w:sz w:val="24"/>
                <w:szCs w:val="24"/>
              </w:rPr>
            </w:pP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Q: 3)</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The basic accounting equation also called the balance sheet equation represents the relationship between the assets, liabilities and owners equity of a business. It is the foundation for the double-entry bookkeeping system. For each transaction the total debits equal the total credits. It can be expressed as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Assests = Capital + Liabilities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A = C+L</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In a corporation capital represents the stockholders equity. Since every business transaction affects at least two of a companys accounts, the accounting equation will always be “in balance” meaning the left side should always equal the right side. Thus, the accounting formula essentially shows that what the firm owns (its assets) is purchased by either what it owes (its liabilities) or by what its owners invest (its shareholders equity or capital).</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br/>
              <w:t xml:space="preserve">For example: A student buys a computer for $945. This student borrowed $500 from his friend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Name: Shakeel Ahmed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ID# 1507, Assessment # 6,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Page No: 17</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and spent another $445 earned from his part-time job. Now his assets are worth $945, liabilities are $500 and equity $445.</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lastRenderedPageBreak/>
              <w:t>The formula can be rewritten:</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Assets - Liabilities = (Shareholders or Owners Equity)</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Now it shows owners interest is equal to property (assets) minus debts (liabilities). Since in a corporation owners are shareholders, owners interest is called shareholders equity. Every accounting transaction affects at least one element of the equation but always balances. Simplest transactions also include</w:t>
            </w:r>
          </w:p>
          <w:p w:rsidR="00AC79AB" w:rsidRPr="00AC79AB" w:rsidRDefault="00AC79AB" w:rsidP="00AC79AB">
            <w:pPr>
              <w:spacing w:line="360" w:lineRule="auto"/>
              <w:rPr>
                <w:rFonts w:ascii="Arial" w:hAnsi="Arial" w:cs="Arial"/>
                <w:sz w:val="24"/>
                <w:szCs w:val="24"/>
              </w:rPr>
            </w:pPr>
          </w:p>
          <w:tbl>
            <w:tblPr>
              <w:tblW w:w="5000" w:type="pct"/>
              <w:tblBorders>
                <w:top w:val="single" w:sz="6" w:space="0" w:color="AAAAAA"/>
                <w:left w:val="single" w:sz="6" w:space="0" w:color="AAAAAA"/>
                <w:bottom w:val="single" w:sz="6" w:space="0" w:color="AAAAAA"/>
                <w:right w:val="single" w:sz="6" w:space="0" w:color="AAAAAA"/>
              </w:tblBorders>
              <w:shd w:val="clear" w:color="auto" w:fill="F9F9F9"/>
              <w:tblCellMar>
                <w:top w:w="15" w:type="dxa"/>
                <w:left w:w="15" w:type="dxa"/>
                <w:bottom w:w="15" w:type="dxa"/>
                <w:right w:w="15" w:type="dxa"/>
              </w:tblCellMar>
              <w:tblLook w:val="04A0" w:firstRow="1" w:lastRow="0" w:firstColumn="1" w:lastColumn="0" w:noHBand="0" w:noVBand="1"/>
            </w:tblPr>
            <w:tblGrid>
              <w:gridCol w:w="1553"/>
              <w:gridCol w:w="333"/>
              <w:gridCol w:w="927"/>
              <w:gridCol w:w="474"/>
              <w:gridCol w:w="927"/>
              <w:gridCol w:w="637"/>
              <w:gridCol w:w="1146"/>
              <w:gridCol w:w="2787"/>
            </w:tblGrid>
            <w:tr w:rsidR="00AC79AB" w:rsidRPr="00AC79AB" w:rsidTr="00694543">
              <w:tc>
                <w:tcPr>
                  <w:tcW w:w="740" w:type="pct"/>
                  <w:tcBorders>
                    <w:top w:val="single" w:sz="6" w:space="0" w:color="AAAAAA"/>
                    <w:left w:val="single" w:sz="6" w:space="0" w:color="AAAAAA"/>
                    <w:bottom w:val="single" w:sz="6" w:space="0" w:color="AAAAAA"/>
                    <w:right w:val="single" w:sz="6" w:space="0" w:color="AAAAAA"/>
                  </w:tcBorders>
                  <w:shd w:val="clear" w:color="auto" w:fill="F2F2F2"/>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b/>
                      <w:bCs/>
                      <w:sz w:val="24"/>
                      <w:szCs w:val="24"/>
                      <w:lang w:val="en-US"/>
                    </w:rPr>
                  </w:pPr>
                  <w:r w:rsidRPr="00AC79AB">
                    <w:rPr>
                      <w:rFonts w:ascii="Arial" w:hAnsi="Arial" w:cs="Arial"/>
                      <w:b/>
                      <w:bCs/>
                      <w:sz w:val="24"/>
                      <w:szCs w:val="24"/>
                      <w:lang w:val="en-US"/>
                    </w:rPr>
                    <w:t>Transaction</w:t>
                  </w:r>
                  <w:r w:rsidRPr="00AC79AB">
                    <w:rPr>
                      <w:rFonts w:ascii="Arial" w:hAnsi="Arial" w:cs="Arial"/>
                      <w:b/>
                      <w:bCs/>
                      <w:sz w:val="24"/>
                      <w:szCs w:val="24"/>
                      <w:lang w:val="en-US"/>
                    </w:rPr>
                    <w:br/>
                    <w:t>Number</w:t>
                  </w:r>
                </w:p>
              </w:tc>
              <w:tc>
                <w:tcPr>
                  <w:tcW w:w="615" w:type="pct"/>
                  <w:gridSpan w:val="2"/>
                  <w:tcBorders>
                    <w:top w:val="single" w:sz="6" w:space="0" w:color="AAAAAA"/>
                    <w:left w:val="single" w:sz="6" w:space="0" w:color="AAAAAA"/>
                    <w:bottom w:val="single" w:sz="6" w:space="0" w:color="AAAAAA"/>
                    <w:right w:val="single" w:sz="6" w:space="0" w:color="AAAAAA"/>
                  </w:tcBorders>
                  <w:shd w:val="clear" w:color="auto" w:fill="F2F2F2"/>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b/>
                      <w:bCs/>
                      <w:sz w:val="24"/>
                      <w:szCs w:val="24"/>
                      <w:lang w:val="en-US"/>
                    </w:rPr>
                  </w:pPr>
                  <w:r w:rsidRPr="00AC79AB">
                    <w:rPr>
                      <w:rFonts w:ascii="Arial" w:hAnsi="Arial" w:cs="Arial"/>
                      <w:b/>
                      <w:bCs/>
                      <w:sz w:val="24"/>
                      <w:szCs w:val="24"/>
                      <w:lang w:val="en-US"/>
                    </w:rPr>
                    <w:t>Assets</w:t>
                  </w:r>
                </w:p>
              </w:tc>
              <w:tc>
                <w:tcPr>
                  <w:tcW w:w="703" w:type="pct"/>
                  <w:gridSpan w:val="2"/>
                  <w:tcBorders>
                    <w:top w:val="single" w:sz="6" w:space="0" w:color="AAAAAA"/>
                    <w:left w:val="single" w:sz="6" w:space="0" w:color="AAAAAA"/>
                    <w:bottom w:val="single" w:sz="6" w:space="0" w:color="AAAAAA"/>
                    <w:right w:val="single" w:sz="6" w:space="0" w:color="AAAAAA"/>
                  </w:tcBorders>
                  <w:shd w:val="clear" w:color="auto" w:fill="F2F2F2"/>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b/>
                      <w:bCs/>
                      <w:sz w:val="24"/>
                      <w:szCs w:val="24"/>
                      <w:lang w:val="en-US"/>
                    </w:rPr>
                  </w:pPr>
                  <w:r w:rsidRPr="00AC79AB">
                    <w:rPr>
                      <w:rFonts w:ascii="Arial" w:hAnsi="Arial" w:cs="Arial"/>
                      <w:b/>
                      <w:bCs/>
                      <w:sz w:val="24"/>
                      <w:szCs w:val="24"/>
                      <w:lang w:val="en-US"/>
                    </w:rPr>
                    <w:t>Liabilities</w:t>
                  </w:r>
                </w:p>
              </w:tc>
              <w:tc>
                <w:tcPr>
                  <w:tcW w:w="869" w:type="pct"/>
                  <w:gridSpan w:val="2"/>
                  <w:tcBorders>
                    <w:top w:val="single" w:sz="6" w:space="0" w:color="AAAAAA"/>
                    <w:left w:val="single" w:sz="6" w:space="0" w:color="AAAAAA"/>
                    <w:bottom w:val="single" w:sz="6" w:space="0" w:color="AAAAAA"/>
                    <w:right w:val="single" w:sz="6" w:space="0" w:color="AAAAAA"/>
                  </w:tcBorders>
                  <w:shd w:val="clear" w:color="auto" w:fill="F2F2F2"/>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b/>
                      <w:bCs/>
                      <w:sz w:val="24"/>
                      <w:szCs w:val="24"/>
                      <w:lang w:val="en-US"/>
                    </w:rPr>
                  </w:pPr>
                  <w:r w:rsidRPr="00AC79AB">
                    <w:rPr>
                      <w:rFonts w:ascii="Arial" w:hAnsi="Arial" w:cs="Arial"/>
                      <w:b/>
                      <w:bCs/>
                      <w:sz w:val="24"/>
                      <w:szCs w:val="24"/>
                      <w:lang w:val="en-US"/>
                    </w:rPr>
                    <w:t>Shareholder's</w:t>
                  </w:r>
                  <w:r w:rsidRPr="00AC79AB">
                    <w:rPr>
                      <w:rFonts w:ascii="Arial" w:hAnsi="Arial" w:cs="Arial"/>
                      <w:b/>
                      <w:bCs/>
                      <w:sz w:val="24"/>
                      <w:szCs w:val="24"/>
                      <w:lang w:val="en-US"/>
                    </w:rPr>
                    <w:br/>
                    <w:t>Equity</w:t>
                  </w:r>
                </w:p>
              </w:tc>
              <w:tc>
                <w:tcPr>
                  <w:tcW w:w="2072" w:type="pct"/>
                  <w:tcBorders>
                    <w:top w:val="single" w:sz="6" w:space="0" w:color="AAAAAA"/>
                    <w:left w:val="single" w:sz="6" w:space="0" w:color="AAAAAA"/>
                    <w:bottom w:val="single" w:sz="6" w:space="0" w:color="AAAAAA"/>
                    <w:right w:val="single" w:sz="6" w:space="0" w:color="AAAAAA"/>
                  </w:tcBorders>
                  <w:shd w:val="clear" w:color="auto" w:fill="F2F2F2"/>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b/>
                      <w:bCs/>
                      <w:sz w:val="24"/>
                      <w:szCs w:val="24"/>
                      <w:lang w:val="en-US"/>
                    </w:rPr>
                  </w:pPr>
                  <w:r w:rsidRPr="00AC79AB">
                    <w:rPr>
                      <w:rFonts w:ascii="Arial" w:hAnsi="Arial" w:cs="Arial"/>
                      <w:b/>
                      <w:bCs/>
                      <w:sz w:val="24"/>
                      <w:szCs w:val="24"/>
                      <w:lang w:val="en-US"/>
                    </w:rPr>
                    <w:t>Explanation</w:t>
                  </w:r>
                </w:p>
              </w:tc>
            </w:tr>
            <w:tr w:rsidR="00AC79AB" w:rsidRPr="00AC79AB" w:rsidTr="00694543">
              <w:tc>
                <w:tcPr>
                  <w:tcW w:w="740" w:type="pct"/>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1</w:t>
                  </w:r>
                </w:p>
              </w:tc>
              <w:tc>
                <w:tcPr>
                  <w:tcW w:w="169"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w:t>
                  </w:r>
                </w:p>
              </w:tc>
              <w:tc>
                <w:tcPr>
                  <w:tcW w:w="447"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6,000</w:t>
                  </w:r>
                </w:p>
              </w:tc>
              <w:tc>
                <w:tcPr>
                  <w:tcW w:w="256"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p>
              </w:tc>
              <w:tc>
                <w:tcPr>
                  <w:tcW w:w="447"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p>
              </w:tc>
              <w:tc>
                <w:tcPr>
                  <w:tcW w:w="310"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w:t>
                  </w:r>
                </w:p>
              </w:tc>
              <w:tc>
                <w:tcPr>
                  <w:tcW w:w="559"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6,000</w:t>
                  </w:r>
                </w:p>
              </w:tc>
              <w:tc>
                <w:tcPr>
                  <w:tcW w:w="2072" w:type="pct"/>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Issuing stocks for cash or other assets</w:t>
                  </w:r>
                </w:p>
              </w:tc>
            </w:tr>
            <w:tr w:rsidR="00AC79AB" w:rsidRPr="00AC79AB" w:rsidTr="00694543">
              <w:tc>
                <w:tcPr>
                  <w:tcW w:w="740" w:type="pct"/>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2</w:t>
                  </w:r>
                </w:p>
              </w:tc>
              <w:tc>
                <w:tcPr>
                  <w:tcW w:w="169"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w:t>
                  </w:r>
                </w:p>
              </w:tc>
              <w:tc>
                <w:tcPr>
                  <w:tcW w:w="447"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10,000</w:t>
                  </w:r>
                </w:p>
              </w:tc>
              <w:tc>
                <w:tcPr>
                  <w:tcW w:w="256"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w:t>
                  </w:r>
                </w:p>
              </w:tc>
              <w:tc>
                <w:tcPr>
                  <w:tcW w:w="447"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10,000</w:t>
                  </w:r>
                </w:p>
              </w:tc>
              <w:tc>
                <w:tcPr>
                  <w:tcW w:w="310"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p>
              </w:tc>
              <w:tc>
                <w:tcPr>
                  <w:tcW w:w="559"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p>
              </w:tc>
              <w:tc>
                <w:tcPr>
                  <w:tcW w:w="2072" w:type="pct"/>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Buying assets by borrowing money (taking a loan from a bank or simply buying on credit)</w:t>
                  </w:r>
                </w:p>
              </w:tc>
            </w:tr>
            <w:tr w:rsidR="00AC79AB" w:rsidRPr="00AC79AB" w:rsidTr="00694543">
              <w:tc>
                <w:tcPr>
                  <w:tcW w:w="740" w:type="pct"/>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3</w:t>
                  </w:r>
                </w:p>
              </w:tc>
              <w:tc>
                <w:tcPr>
                  <w:tcW w:w="169"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w:t>
                  </w:r>
                </w:p>
              </w:tc>
              <w:tc>
                <w:tcPr>
                  <w:tcW w:w="447"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900</w:t>
                  </w:r>
                </w:p>
              </w:tc>
              <w:tc>
                <w:tcPr>
                  <w:tcW w:w="256"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w:t>
                  </w:r>
                </w:p>
              </w:tc>
              <w:tc>
                <w:tcPr>
                  <w:tcW w:w="447"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900</w:t>
                  </w:r>
                </w:p>
              </w:tc>
              <w:tc>
                <w:tcPr>
                  <w:tcW w:w="310"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p>
              </w:tc>
              <w:tc>
                <w:tcPr>
                  <w:tcW w:w="559"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p>
              </w:tc>
              <w:tc>
                <w:tcPr>
                  <w:tcW w:w="2072" w:type="pct"/>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Selling assets for cash to pay off liabilities: both assets and liabilities are reduced</w:t>
                  </w:r>
                </w:p>
              </w:tc>
            </w:tr>
            <w:tr w:rsidR="00AC79AB" w:rsidRPr="00AC79AB" w:rsidTr="00694543">
              <w:tc>
                <w:tcPr>
                  <w:tcW w:w="740" w:type="pct"/>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4</w:t>
                  </w:r>
                </w:p>
              </w:tc>
              <w:tc>
                <w:tcPr>
                  <w:tcW w:w="169"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w:t>
                  </w:r>
                </w:p>
              </w:tc>
              <w:tc>
                <w:tcPr>
                  <w:tcW w:w="447"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1,000</w:t>
                  </w:r>
                </w:p>
              </w:tc>
              <w:tc>
                <w:tcPr>
                  <w:tcW w:w="256"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w:t>
                  </w:r>
                </w:p>
              </w:tc>
              <w:tc>
                <w:tcPr>
                  <w:tcW w:w="447"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400</w:t>
                  </w:r>
                </w:p>
              </w:tc>
              <w:tc>
                <w:tcPr>
                  <w:tcW w:w="310"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w:t>
                  </w:r>
                </w:p>
              </w:tc>
              <w:tc>
                <w:tcPr>
                  <w:tcW w:w="559"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600</w:t>
                  </w:r>
                </w:p>
              </w:tc>
              <w:tc>
                <w:tcPr>
                  <w:tcW w:w="2072" w:type="pct"/>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Buying assets by paying cash by shareholder's money (600) and by borrowing money (400)</w:t>
                  </w:r>
                </w:p>
              </w:tc>
            </w:tr>
            <w:tr w:rsidR="00AC79AB" w:rsidRPr="00AC79AB" w:rsidTr="00694543">
              <w:tc>
                <w:tcPr>
                  <w:tcW w:w="740" w:type="pct"/>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5</w:t>
                  </w:r>
                </w:p>
              </w:tc>
              <w:tc>
                <w:tcPr>
                  <w:tcW w:w="169"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w:t>
                  </w:r>
                </w:p>
              </w:tc>
              <w:tc>
                <w:tcPr>
                  <w:tcW w:w="447"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700</w:t>
                  </w:r>
                </w:p>
              </w:tc>
              <w:tc>
                <w:tcPr>
                  <w:tcW w:w="256"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p>
              </w:tc>
              <w:tc>
                <w:tcPr>
                  <w:tcW w:w="447"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p>
              </w:tc>
              <w:tc>
                <w:tcPr>
                  <w:tcW w:w="310"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w:t>
                  </w:r>
                </w:p>
              </w:tc>
              <w:tc>
                <w:tcPr>
                  <w:tcW w:w="559"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700</w:t>
                  </w:r>
                </w:p>
              </w:tc>
              <w:tc>
                <w:tcPr>
                  <w:tcW w:w="2072" w:type="pct"/>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Earning revenues</w:t>
                  </w:r>
                </w:p>
              </w:tc>
            </w:tr>
            <w:tr w:rsidR="00AC79AB" w:rsidRPr="00AC79AB" w:rsidTr="00694543">
              <w:tc>
                <w:tcPr>
                  <w:tcW w:w="740" w:type="pct"/>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6</w:t>
                  </w:r>
                </w:p>
              </w:tc>
              <w:tc>
                <w:tcPr>
                  <w:tcW w:w="169"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w:t>
                  </w:r>
                </w:p>
              </w:tc>
              <w:tc>
                <w:tcPr>
                  <w:tcW w:w="447"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200</w:t>
                  </w:r>
                </w:p>
              </w:tc>
              <w:tc>
                <w:tcPr>
                  <w:tcW w:w="256"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p>
              </w:tc>
              <w:tc>
                <w:tcPr>
                  <w:tcW w:w="447"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p>
              </w:tc>
              <w:tc>
                <w:tcPr>
                  <w:tcW w:w="310"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w:t>
                  </w:r>
                </w:p>
              </w:tc>
              <w:tc>
                <w:tcPr>
                  <w:tcW w:w="559"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200</w:t>
                  </w:r>
                </w:p>
              </w:tc>
              <w:tc>
                <w:tcPr>
                  <w:tcW w:w="2072" w:type="pct"/>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Paying expenses (e.g. rent or professional fees) or dividends</w:t>
                  </w:r>
                </w:p>
              </w:tc>
            </w:tr>
            <w:tr w:rsidR="00AC79AB" w:rsidRPr="00AC79AB" w:rsidTr="00694543">
              <w:tc>
                <w:tcPr>
                  <w:tcW w:w="740" w:type="pct"/>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7</w:t>
                  </w:r>
                </w:p>
              </w:tc>
              <w:tc>
                <w:tcPr>
                  <w:tcW w:w="169"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p>
              </w:tc>
              <w:tc>
                <w:tcPr>
                  <w:tcW w:w="447"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p>
              </w:tc>
              <w:tc>
                <w:tcPr>
                  <w:tcW w:w="256"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w:t>
                  </w:r>
                </w:p>
              </w:tc>
              <w:tc>
                <w:tcPr>
                  <w:tcW w:w="447"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100</w:t>
                  </w:r>
                </w:p>
              </w:tc>
              <w:tc>
                <w:tcPr>
                  <w:tcW w:w="310"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w:t>
                  </w:r>
                </w:p>
              </w:tc>
              <w:tc>
                <w:tcPr>
                  <w:tcW w:w="559"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100</w:t>
                  </w:r>
                </w:p>
              </w:tc>
              <w:tc>
                <w:tcPr>
                  <w:tcW w:w="2072" w:type="pct"/>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Recording expenses, but not paying them at the moment</w:t>
                  </w:r>
                </w:p>
              </w:tc>
            </w:tr>
            <w:tr w:rsidR="00AC79AB" w:rsidRPr="00AC79AB" w:rsidTr="00694543">
              <w:tc>
                <w:tcPr>
                  <w:tcW w:w="740" w:type="pct"/>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lastRenderedPageBreak/>
                    <w:t>8</w:t>
                  </w:r>
                </w:p>
              </w:tc>
              <w:tc>
                <w:tcPr>
                  <w:tcW w:w="169"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w:t>
                  </w:r>
                </w:p>
              </w:tc>
              <w:tc>
                <w:tcPr>
                  <w:tcW w:w="447"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500</w:t>
                  </w:r>
                </w:p>
              </w:tc>
              <w:tc>
                <w:tcPr>
                  <w:tcW w:w="256"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w:t>
                  </w:r>
                </w:p>
              </w:tc>
              <w:tc>
                <w:tcPr>
                  <w:tcW w:w="447"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500</w:t>
                  </w:r>
                </w:p>
              </w:tc>
              <w:tc>
                <w:tcPr>
                  <w:tcW w:w="310"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p>
              </w:tc>
              <w:tc>
                <w:tcPr>
                  <w:tcW w:w="559"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p>
              </w:tc>
              <w:tc>
                <w:tcPr>
                  <w:tcW w:w="2072" w:type="pct"/>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Paying a debt that you owe</w:t>
                  </w:r>
                </w:p>
              </w:tc>
            </w:tr>
            <w:tr w:rsidR="00AC79AB" w:rsidRPr="00AC79AB" w:rsidTr="00694543">
              <w:tc>
                <w:tcPr>
                  <w:tcW w:w="740" w:type="pct"/>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9</w:t>
                  </w:r>
                </w:p>
              </w:tc>
              <w:tc>
                <w:tcPr>
                  <w:tcW w:w="169"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p>
              </w:tc>
              <w:tc>
                <w:tcPr>
                  <w:tcW w:w="447"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0</w:t>
                  </w:r>
                </w:p>
              </w:tc>
              <w:tc>
                <w:tcPr>
                  <w:tcW w:w="256"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p>
              </w:tc>
              <w:tc>
                <w:tcPr>
                  <w:tcW w:w="447"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0</w:t>
                  </w:r>
                </w:p>
              </w:tc>
              <w:tc>
                <w:tcPr>
                  <w:tcW w:w="310" w:type="pct"/>
                  <w:tcBorders>
                    <w:top w:val="single" w:sz="6" w:space="0" w:color="AAAAAA"/>
                    <w:left w:val="single" w:sz="6" w:space="0" w:color="AAAAAA"/>
                    <w:bottom w:val="single" w:sz="6" w:space="0" w:color="AAAAAA"/>
                    <w:right w:val="nil"/>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p>
              </w:tc>
              <w:tc>
                <w:tcPr>
                  <w:tcW w:w="559" w:type="pct"/>
                  <w:tcBorders>
                    <w:top w:val="single" w:sz="6" w:space="0" w:color="AAAAAA"/>
                    <w:left w:val="nil"/>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0</w:t>
                  </w:r>
                </w:p>
              </w:tc>
              <w:tc>
                <w:tcPr>
                  <w:tcW w:w="2072" w:type="pct"/>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hideMark/>
                </w:tcPr>
                <w:p w:rsidR="00AC79AB" w:rsidRPr="00AC79AB" w:rsidRDefault="00AC79AB" w:rsidP="00AC79AB">
                  <w:pPr>
                    <w:spacing w:after="0" w:line="360" w:lineRule="auto"/>
                    <w:rPr>
                      <w:rFonts w:ascii="Arial" w:hAnsi="Arial" w:cs="Arial"/>
                      <w:sz w:val="24"/>
                      <w:szCs w:val="24"/>
                      <w:lang w:val="en-US"/>
                    </w:rPr>
                  </w:pPr>
                  <w:r w:rsidRPr="00AC79AB">
                    <w:rPr>
                      <w:rFonts w:ascii="Arial" w:hAnsi="Arial" w:cs="Arial"/>
                      <w:sz w:val="24"/>
                      <w:szCs w:val="24"/>
                      <w:lang w:val="en-US"/>
                    </w:rPr>
                    <w:t>Receiving cash for sale of an asset: one asset is exchanged for another; no change in assets or liabilities</w:t>
                  </w:r>
                </w:p>
              </w:tc>
            </w:tr>
          </w:tbl>
          <w:p w:rsidR="00AC79AB" w:rsidRPr="00AC79AB" w:rsidRDefault="00AC79AB" w:rsidP="00AC79AB">
            <w:pPr>
              <w:spacing w:line="360" w:lineRule="auto"/>
              <w:rPr>
                <w:rFonts w:ascii="Arial" w:hAnsi="Arial" w:cs="Arial"/>
                <w:sz w:val="24"/>
                <w:szCs w:val="24"/>
              </w:rPr>
            </w:pP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Name: Shakeel Ahmed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ID# 1507, Assessment # 6,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Page No: 18       </w:t>
            </w:r>
          </w:p>
          <w:p w:rsidR="00AC79AB" w:rsidRPr="00AC79AB" w:rsidRDefault="00AC79AB" w:rsidP="00AC79AB">
            <w:pPr>
              <w:spacing w:line="360" w:lineRule="auto"/>
              <w:rPr>
                <w:rFonts w:ascii="Arial" w:hAnsi="Arial" w:cs="Arial"/>
                <w:sz w:val="24"/>
                <w:szCs w:val="24"/>
              </w:rPr>
            </w:pP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These are some simple examples but even the most complicated transactions can be recorded in a similar way. This equation is behind debits, credits and journal entries.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This equation is part of the transaction analysis model for which we also write</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Owners equity = Contributed Capital + Retained Earnings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Retained Earnings = Net Income – Dividends and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Net Income = Income − Expenses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The equation resulting from making these substitutions in the accounting equation may be referred to as the expanded accounting equation because it yields the breakdown of the equity component of the equation.</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Applications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The accounting equation is fundamental to the double-entry bookkeeping practice. Its applications in accountancy and economics are thus diverse.</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Name: Shakeel Ahmed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ID# 1507, Assessment # 6,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lastRenderedPageBreak/>
              <w:t xml:space="preserve">                                                                                                                            Page No: 19</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Financial Statements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A companys quarterly and annual reports are basically derived directly from the accounting equations used in bookkeeping practices. These equations entered in a business’s general ledger, will provide the material that eventually makes up the foundation of a business’s financial statements. This includes expense reports, cash flow, interest and loan payments, salaries and company investments.</w:t>
            </w:r>
          </w:p>
          <w:p w:rsidR="00AC79AB" w:rsidRPr="00AC79AB" w:rsidRDefault="00AC79AB" w:rsidP="00AC79AB">
            <w:pPr>
              <w:spacing w:line="360" w:lineRule="auto"/>
              <w:rPr>
                <w:rFonts w:ascii="Arial" w:hAnsi="Arial" w:cs="Arial"/>
                <w:sz w:val="24"/>
                <w:szCs w:val="24"/>
              </w:rPr>
            </w:pP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Double Entry Bookkeeping System</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Accounting equation plays a significant role as the foundation of the double entry bookkeeping system. This accounting system ensures that a companys accounts are always balanced and that all financial transactions are documented in detail. The primary aim of the double entry system is to keep track of debits and credits and ensure that the sum of these always matches up to the company assets a calculation carried out by the accounting equation.</w:t>
            </w:r>
          </w:p>
          <w:p w:rsidR="00AC79AB" w:rsidRPr="00AC79AB" w:rsidRDefault="00AC79AB" w:rsidP="00AC79AB">
            <w:pPr>
              <w:spacing w:line="360" w:lineRule="auto"/>
              <w:rPr>
                <w:rFonts w:ascii="Arial" w:hAnsi="Arial" w:cs="Arial"/>
                <w:sz w:val="24"/>
                <w:szCs w:val="24"/>
              </w:rPr>
            </w:pP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Income and Retained Earnings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Income and retained earnings of the accounting equation is also an essential component in computing, understanding and analyzing a firm’s income statement. This statement reflects profits and losses that are themselves determined by the calculations that make up the basic accounting equation. In other words, this equation allows businesses to determine revenue as well as prepare a statement of retained earnings. This then allows them to predict future profit trends and adjust business practices accordingly. Thus the accounting equation is an essential step in determining company profitability.</w:t>
            </w:r>
          </w:p>
          <w:p w:rsidR="00AC79AB" w:rsidRPr="00AC79AB" w:rsidRDefault="00AC79AB" w:rsidP="00AC79AB">
            <w:pPr>
              <w:spacing w:line="360" w:lineRule="auto"/>
              <w:rPr>
                <w:rFonts w:ascii="Arial" w:hAnsi="Arial" w:cs="Arial"/>
                <w:sz w:val="24"/>
                <w:szCs w:val="24"/>
              </w:rPr>
            </w:pP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Company Worth</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Since the balance sheet is founded on the principles of the accounting equation this equation can also be said to be responsible for estimating the net worth of an entire company. The fundamental components of the accounting equation include the calculation of both company holdings and company debts thus it allows owners to gauge the total value of a firm’s assets.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lastRenderedPageBreak/>
              <w:t xml:space="preserve">                                                                                              Student Name: Shakeel Ahmed</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Student ID# 1507, Assessment # 6, </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xml:space="preserve">                                                                                                                             Page No: 20</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Investments</w:t>
            </w: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Due to its role in determining a firms net worth, the accounting equation is an important tool for investors looking to measure a companys holdings and debts at any particular time and frequent calculations can indicate how steady or erratic a business’s financial dealings might be. This provides valuable information to creditors or banks that might be considering a loan application or investment in the company.</w:t>
            </w:r>
          </w:p>
          <w:p w:rsidR="00AC79AB" w:rsidRPr="00AC79AB" w:rsidRDefault="00AC79AB" w:rsidP="00AC79AB">
            <w:pPr>
              <w:spacing w:line="360" w:lineRule="auto"/>
              <w:rPr>
                <w:rFonts w:ascii="Arial" w:hAnsi="Arial" w:cs="Arial"/>
                <w:sz w:val="24"/>
                <w:szCs w:val="24"/>
              </w:rPr>
            </w:pPr>
          </w:p>
          <w:p w:rsidR="00AC79AB" w:rsidRPr="00AC79AB" w:rsidRDefault="00AC79AB" w:rsidP="00AC79AB">
            <w:pPr>
              <w:spacing w:line="360" w:lineRule="auto"/>
              <w:rPr>
                <w:rFonts w:ascii="Arial" w:hAnsi="Arial" w:cs="Arial"/>
                <w:sz w:val="24"/>
                <w:szCs w:val="24"/>
              </w:rPr>
            </w:pPr>
            <w:r w:rsidRPr="00AC79AB">
              <w:rPr>
                <w:rFonts w:ascii="Arial" w:hAnsi="Arial" w:cs="Arial"/>
                <w:sz w:val="24"/>
                <w:szCs w:val="24"/>
              </w:rPr>
              <w:t>……………………………………    END    ………………………………………….</w:t>
            </w:r>
          </w:p>
          <w:p w:rsidR="00AC79AB" w:rsidRPr="00AC79AB" w:rsidRDefault="00AC79AB" w:rsidP="00AC79AB">
            <w:pPr>
              <w:spacing w:line="360" w:lineRule="auto"/>
              <w:rPr>
                <w:rFonts w:ascii="Arial" w:hAnsi="Arial" w:cs="Arial"/>
                <w:sz w:val="24"/>
                <w:szCs w:val="24"/>
              </w:rPr>
            </w:pPr>
          </w:p>
          <w:p w:rsidR="00D12D83" w:rsidRPr="00BC397E" w:rsidRDefault="00D12D83" w:rsidP="00693E9B">
            <w:pPr>
              <w:spacing w:line="360" w:lineRule="auto"/>
              <w:rPr>
                <w:rFonts w:ascii="Arial" w:hAnsi="Arial" w:cs="Arial"/>
                <w:sz w:val="24"/>
                <w:szCs w:val="24"/>
              </w:rPr>
            </w:pPr>
            <w:bookmarkStart w:id="0" w:name="_GoBack"/>
            <w:bookmarkEnd w:id="0"/>
          </w:p>
          <w:p w:rsidR="00CC2FB3" w:rsidRDefault="00CC2FB3" w:rsidP="00A851DA">
            <w:pPr>
              <w:rPr>
                <w:rFonts w:ascii="Arial" w:eastAsia="Times New Roman" w:hAnsi="Arial" w:cs="Arial"/>
                <w:sz w:val="24"/>
                <w:szCs w:val="24"/>
              </w:rPr>
            </w:pPr>
          </w:p>
          <w:p w:rsidR="00FB3FA8" w:rsidRDefault="00FB3FA8"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16C96" w:rsidP="00A851DA">
            <w:pPr>
              <w:rPr>
                <w:rFonts w:cs="Bliss-Regular"/>
                <w:color w:val="000000"/>
              </w:rPr>
            </w:pPr>
            <w:r>
              <w:rPr>
                <w:rFonts w:cs="Bliss-Regular"/>
                <w:color w:val="000000"/>
              </w:rPr>
              <w:t>SHAKEEL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C79AB" w:rsidP="00A851DA">
            <w:pPr>
              <w:rPr>
                <w:rFonts w:cs="Bliss-Regular"/>
                <w:color w:val="000000"/>
              </w:rPr>
            </w:pPr>
            <w:r>
              <w:rPr>
                <w:rFonts w:cs="Bliss-Regular"/>
                <w:color w:val="000000"/>
              </w:rPr>
              <w:t>02/12</w:t>
            </w:r>
            <w:r w:rsidR="00216C96">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4FEF" w:rsidRDefault="00304FEF" w:rsidP="00CB4D0A">
      <w:pPr>
        <w:spacing w:after="0" w:line="240" w:lineRule="auto"/>
      </w:pPr>
      <w:r>
        <w:separator/>
      </w:r>
    </w:p>
  </w:endnote>
  <w:endnote w:type="continuationSeparator" w:id="0">
    <w:p w:rsidR="00304FEF" w:rsidRDefault="00304FE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4FEF" w:rsidRDefault="00304FEF" w:rsidP="00CB4D0A">
      <w:pPr>
        <w:spacing w:after="0" w:line="240" w:lineRule="auto"/>
      </w:pPr>
      <w:r>
        <w:separator/>
      </w:r>
    </w:p>
  </w:footnote>
  <w:footnote w:type="continuationSeparator" w:id="0">
    <w:p w:rsidR="00304FEF" w:rsidRDefault="00304FE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52B10"/>
    <w:multiLevelType w:val="hybridMultilevel"/>
    <w:tmpl w:val="B92A208E"/>
    <w:lvl w:ilvl="0" w:tplc="18667C3E">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51D67F0"/>
    <w:multiLevelType w:val="hybridMultilevel"/>
    <w:tmpl w:val="BE4E4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95622"/>
    <w:multiLevelType w:val="multilevel"/>
    <w:tmpl w:val="559A4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144CC0"/>
    <w:multiLevelType w:val="multilevel"/>
    <w:tmpl w:val="613814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160DDA"/>
    <w:multiLevelType w:val="hybridMultilevel"/>
    <w:tmpl w:val="8ECA4A84"/>
    <w:lvl w:ilvl="0" w:tplc="0D3C1E7A">
      <w:start w:val="1"/>
      <w:numFmt w:val="lowerRoman"/>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21086634"/>
    <w:multiLevelType w:val="multilevel"/>
    <w:tmpl w:val="31B206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4456A8"/>
    <w:multiLevelType w:val="multilevel"/>
    <w:tmpl w:val="709EE1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441918"/>
    <w:multiLevelType w:val="hybridMultilevel"/>
    <w:tmpl w:val="0ABC08A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15:restartNumberingAfterBreak="0">
    <w:nsid w:val="345D1834"/>
    <w:multiLevelType w:val="multilevel"/>
    <w:tmpl w:val="90B278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3A3923"/>
    <w:multiLevelType w:val="hybridMultilevel"/>
    <w:tmpl w:val="8AD46BC6"/>
    <w:lvl w:ilvl="0" w:tplc="8F345E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C006F9"/>
    <w:multiLevelType w:val="multilevel"/>
    <w:tmpl w:val="3AA2CA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E83443"/>
    <w:multiLevelType w:val="multilevel"/>
    <w:tmpl w:val="73749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DD3C52"/>
    <w:multiLevelType w:val="hybridMultilevel"/>
    <w:tmpl w:val="857AFD2E"/>
    <w:lvl w:ilvl="0" w:tplc="E9749D78">
      <w:start w:val="1"/>
      <w:numFmt w:val="lowerRoman"/>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15:restartNumberingAfterBreak="0">
    <w:nsid w:val="48953D7D"/>
    <w:multiLevelType w:val="multilevel"/>
    <w:tmpl w:val="2A1A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395350"/>
    <w:multiLevelType w:val="multilevel"/>
    <w:tmpl w:val="C9B6F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430D23"/>
    <w:multiLevelType w:val="hybridMultilevel"/>
    <w:tmpl w:val="5F06F440"/>
    <w:lvl w:ilvl="0" w:tplc="BCB884D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15:restartNumberingAfterBreak="0">
    <w:nsid w:val="5E6A645D"/>
    <w:multiLevelType w:val="multilevel"/>
    <w:tmpl w:val="31D63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BC2888"/>
    <w:multiLevelType w:val="hybridMultilevel"/>
    <w:tmpl w:val="35AA17C6"/>
    <w:lvl w:ilvl="0" w:tplc="DBE6975C">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642B1220"/>
    <w:multiLevelType w:val="multilevel"/>
    <w:tmpl w:val="2C68E0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7"/>
  </w:num>
  <w:num w:numId="3">
    <w:abstractNumId w:val="4"/>
  </w:num>
  <w:num w:numId="4">
    <w:abstractNumId w:val="0"/>
  </w:num>
  <w:num w:numId="5">
    <w:abstractNumId w:val="10"/>
  </w:num>
  <w:num w:numId="6">
    <w:abstractNumId w:val="17"/>
  </w:num>
  <w:num w:numId="7">
    <w:abstractNumId w:val="13"/>
  </w:num>
  <w:num w:numId="8">
    <w:abstractNumId w:val="14"/>
  </w:num>
  <w:num w:numId="9">
    <w:abstractNumId w:val="2"/>
  </w:num>
  <w:num w:numId="10">
    <w:abstractNumId w:val="16"/>
  </w:num>
  <w:num w:numId="11">
    <w:abstractNumId w:val="1"/>
  </w:num>
  <w:num w:numId="12">
    <w:abstractNumId w:val="11"/>
  </w:num>
  <w:num w:numId="13">
    <w:abstractNumId w:val="3"/>
  </w:num>
  <w:num w:numId="14">
    <w:abstractNumId w:val="12"/>
  </w:num>
  <w:num w:numId="15">
    <w:abstractNumId w:val="9"/>
  </w:num>
  <w:num w:numId="16">
    <w:abstractNumId w:val="5"/>
  </w:num>
  <w:num w:numId="17">
    <w:abstractNumId w:val="18"/>
  </w:num>
  <w:num w:numId="18">
    <w:abstractNumId w:val="6"/>
  </w:num>
  <w:num w:numId="19">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7758"/>
    <w:rsid w:val="00157CF6"/>
    <w:rsid w:val="00182416"/>
    <w:rsid w:val="00187EB4"/>
    <w:rsid w:val="001C11FE"/>
    <w:rsid w:val="001F0481"/>
    <w:rsid w:val="00200C92"/>
    <w:rsid w:val="0020451E"/>
    <w:rsid w:val="00206B9D"/>
    <w:rsid w:val="00216C96"/>
    <w:rsid w:val="0023259C"/>
    <w:rsid w:val="002B0BD7"/>
    <w:rsid w:val="002B573D"/>
    <w:rsid w:val="002C5CB2"/>
    <w:rsid w:val="002F76B1"/>
    <w:rsid w:val="002F779F"/>
    <w:rsid w:val="00304FEF"/>
    <w:rsid w:val="00371885"/>
    <w:rsid w:val="003E0644"/>
    <w:rsid w:val="003E2B87"/>
    <w:rsid w:val="003E4F0A"/>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7DBD"/>
    <w:rsid w:val="00591365"/>
    <w:rsid w:val="005B31E4"/>
    <w:rsid w:val="006034F6"/>
    <w:rsid w:val="00607874"/>
    <w:rsid w:val="00607E77"/>
    <w:rsid w:val="00617BB3"/>
    <w:rsid w:val="00645CDD"/>
    <w:rsid w:val="006823A7"/>
    <w:rsid w:val="00687EE8"/>
    <w:rsid w:val="00693E9B"/>
    <w:rsid w:val="006D5F03"/>
    <w:rsid w:val="0070347F"/>
    <w:rsid w:val="0070678E"/>
    <w:rsid w:val="00722471"/>
    <w:rsid w:val="00744749"/>
    <w:rsid w:val="00831C11"/>
    <w:rsid w:val="00845D63"/>
    <w:rsid w:val="008A0DD4"/>
    <w:rsid w:val="008A60B4"/>
    <w:rsid w:val="008B3C31"/>
    <w:rsid w:val="008B64FE"/>
    <w:rsid w:val="009323B0"/>
    <w:rsid w:val="00935BF7"/>
    <w:rsid w:val="0095442C"/>
    <w:rsid w:val="00972716"/>
    <w:rsid w:val="00983942"/>
    <w:rsid w:val="009C37E0"/>
    <w:rsid w:val="009E41F4"/>
    <w:rsid w:val="00A0572D"/>
    <w:rsid w:val="00A14B66"/>
    <w:rsid w:val="00A65CF7"/>
    <w:rsid w:val="00A73D9E"/>
    <w:rsid w:val="00A81AB4"/>
    <w:rsid w:val="00A851DA"/>
    <w:rsid w:val="00AC79AB"/>
    <w:rsid w:val="00AC7D5B"/>
    <w:rsid w:val="00AE1481"/>
    <w:rsid w:val="00AE7E66"/>
    <w:rsid w:val="00B0415E"/>
    <w:rsid w:val="00B04678"/>
    <w:rsid w:val="00B12804"/>
    <w:rsid w:val="00BC1404"/>
    <w:rsid w:val="00BC46DF"/>
    <w:rsid w:val="00C03577"/>
    <w:rsid w:val="00C32A84"/>
    <w:rsid w:val="00C53029"/>
    <w:rsid w:val="00C55D6B"/>
    <w:rsid w:val="00C65FEA"/>
    <w:rsid w:val="00CA0AC2"/>
    <w:rsid w:val="00CB4D0A"/>
    <w:rsid w:val="00CC2FB3"/>
    <w:rsid w:val="00CC575A"/>
    <w:rsid w:val="00CF123B"/>
    <w:rsid w:val="00D039AC"/>
    <w:rsid w:val="00D12D83"/>
    <w:rsid w:val="00D427DE"/>
    <w:rsid w:val="00D5587D"/>
    <w:rsid w:val="00D707CC"/>
    <w:rsid w:val="00D821FE"/>
    <w:rsid w:val="00D86372"/>
    <w:rsid w:val="00DA1FE5"/>
    <w:rsid w:val="00DB0793"/>
    <w:rsid w:val="00DF3B01"/>
    <w:rsid w:val="00E00821"/>
    <w:rsid w:val="00E04DB4"/>
    <w:rsid w:val="00E30679"/>
    <w:rsid w:val="00E4597D"/>
    <w:rsid w:val="00E54832"/>
    <w:rsid w:val="00E56A90"/>
    <w:rsid w:val="00E641CC"/>
    <w:rsid w:val="00EA30AB"/>
    <w:rsid w:val="00EB3925"/>
    <w:rsid w:val="00F51B8D"/>
    <w:rsid w:val="00F96EB3"/>
    <w:rsid w:val="00F97F06"/>
    <w:rsid w:val="00FB290A"/>
    <w:rsid w:val="00FB3FA8"/>
    <w:rsid w:val="00FC2380"/>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2F2641-DB20-4B8E-8DEB-2D74A7B1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C11F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C11FE"/>
    <w:rPr>
      <w:b/>
      <w:bCs/>
    </w:rPr>
  </w:style>
  <w:style w:type="character" w:customStyle="1" w:styleId="apple-converted-space">
    <w:name w:val="apple-converted-space"/>
    <w:basedOn w:val="DefaultParagraphFont"/>
    <w:rsid w:val="001C11FE"/>
  </w:style>
  <w:style w:type="character" w:styleId="Hyperlink">
    <w:name w:val="Hyperlink"/>
    <w:basedOn w:val="DefaultParagraphFont"/>
    <w:uiPriority w:val="99"/>
    <w:unhideWhenUsed/>
    <w:rsid w:val="001C11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199F8-E0E0-4260-9C54-81BEA4CF2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22</Pages>
  <Words>5425</Words>
  <Characters>30925</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18</cp:revision>
  <dcterms:created xsi:type="dcterms:W3CDTF">2015-01-26T12:24:00Z</dcterms:created>
  <dcterms:modified xsi:type="dcterms:W3CDTF">2015-12-02T09:01:00Z</dcterms:modified>
</cp:coreProperties>
</file>