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8AB" w:rsidRDefault="00A308AB" w:rsidP="00A308AB">
      <w:pPr>
        <w:pStyle w:val="Default"/>
        <w:rPr>
          <w:rFonts w:asciiTheme="minorHAnsi" w:hAnsiTheme="minorHAnsi"/>
        </w:rPr>
      </w:pPr>
      <w:r>
        <w:rPr>
          <w:rFonts w:asciiTheme="minorHAnsi" w:hAnsiTheme="minorHAnsi"/>
          <w:noProof/>
        </w:rPr>
        <w:drawing>
          <wp:anchor distT="0" distB="0" distL="0" distR="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a14="http://schemas.microsoft.com/office/drawing/2010/main" xmlns:mc="http://schemas.openxmlformats.org/markup-compatibility/2006" xmlns:w14="http://schemas.microsoft.com/office/word/2010/wordml" xmlns:wp14="http://schemas.microsoft.com/office/word/2010/wordprocessingDrawing" xmlns:o="urn:schemas-microsoft-com:office:office" xmlns:w10="urn:schemas-microsoft-com:office:word" xmlns:v="urn:schemas-microsoft-com:vml" xmlns:w="http://schemas.openxmlformats.org/wordprocessingml/2006/main" xmlns="" val="0"/>
                        </a:ext>
                      </a:extLst>
                    </a:blip>
                    <a:srcRect l="20320" t="20000" r="23669" b="32001"/>
                    <a:stretch>
                      <a:fillRect/>
                    </a:stretch>
                  </pic:blipFill>
                  <pic:spPr>
                    <a:xfrm>
                      <a:off x="0" y="0"/>
                      <a:ext cx="2809875" cy="1419225"/>
                    </a:xfrm>
                    <a:prstGeom prst="rect">
                      <a:avLst/>
                    </a:prstGeom>
                  </pic:spPr>
                </pic:pic>
              </a:graphicData>
            </a:graphic>
          </wp:anchor>
        </w:drawing>
      </w:r>
      <w:r>
        <w:rPr>
          <w:rFonts w:asciiTheme="minorHAnsi" w:hAnsiTheme="minorHAnsi"/>
        </w:rPr>
        <w:t xml:space="preserve">                                                                  </w:t>
      </w:r>
    </w:p>
    <w:p w:rsidR="00A308AB" w:rsidRDefault="000C43C2" w:rsidP="00A308AB">
      <w:pPr>
        <w:rPr>
          <w:lang w:val="en-US"/>
        </w:rPr>
      </w:pPr>
      <w:r>
        <w:rPr>
          <w:noProof/>
          <w:lang w:val="en-US" w:eastAsia="zh-TW"/>
        </w:rPr>
        <w:pict>
          <v:shapetype id="_x0000_t202" coordsize="21600,21600" o:spt="202" path="m,l,21600r21600,l21600,xe">
            <v:stroke joinstyle="miter"/>
            <v:path gradientshapeok="t" o:connecttype="rect"/>
          </v:shapetype>
          <v:shape id="1028" o:spid="_x0000_s1026" type="#_x0000_t202" style="position:absolute;margin-left:227.55pt;margin-top:7.85pt;width:245.2pt;height:36.75pt;z-index:251661312;visibility:visible;mso-wrap-distance-left:0;mso-wrap-distance-right:0;mso-width-relative:margin;mso-height-relative:margin" stroked="f">
            <v:textbox>
              <w:txbxContent>
                <w:p w:rsidR="00A308AB" w:rsidRDefault="00A308AB" w:rsidP="00A308AB">
                  <w:pPr>
                    <w:jc w:val="center"/>
                    <w:rPr>
                      <w:b/>
                      <w:bCs/>
                      <w:color w:val="002060"/>
                      <w:sz w:val="44"/>
                      <w:szCs w:val="40"/>
                    </w:rPr>
                  </w:pPr>
                  <w:r>
                    <w:rPr>
                      <w:sz w:val="24"/>
                    </w:rPr>
                    <w:t xml:space="preserve">   </w:t>
                  </w:r>
                  <w:r>
                    <w:rPr>
                      <w:b/>
                      <w:bCs/>
                      <w:color w:val="002060"/>
                      <w:sz w:val="44"/>
                      <w:szCs w:val="40"/>
                    </w:rPr>
                    <w:t>Assignment Cover Sheet</w:t>
                  </w:r>
                </w:p>
                <w:p w:rsidR="00A308AB" w:rsidRDefault="00A308AB" w:rsidP="00A308AB"/>
              </w:txbxContent>
            </v:textbox>
          </v:shape>
        </w:pict>
      </w:r>
    </w:p>
    <w:p w:rsidR="00A308AB" w:rsidRDefault="00A308AB" w:rsidP="00A308AB">
      <w:pPr>
        <w:rPr>
          <w:lang w:val="en-US"/>
        </w:rPr>
      </w:pPr>
    </w:p>
    <w:p w:rsidR="00A308AB" w:rsidRDefault="00A308AB" w:rsidP="00A308AB">
      <w:pPr>
        <w:rPr>
          <w:lang w:val="en-US"/>
        </w:rPr>
      </w:pPr>
    </w:p>
    <w:p w:rsidR="00A308AB" w:rsidRDefault="00A308AB" w:rsidP="00A308AB">
      <w:pPr>
        <w:rPr>
          <w:lang w:val="en-US"/>
        </w:rPr>
      </w:pPr>
    </w:p>
    <w:tbl>
      <w:tblPr>
        <w:tblStyle w:val="TableGrid"/>
        <w:tblW w:w="0" w:type="auto"/>
        <w:tblLook w:val="04A0"/>
      </w:tblPr>
      <w:tblGrid>
        <w:gridCol w:w="2566"/>
        <w:gridCol w:w="6676"/>
      </w:tblGrid>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pPr>
              <w:pStyle w:val="Default"/>
              <w:rPr>
                <w:rFonts w:asciiTheme="minorHAnsi" w:hAnsiTheme="minorHAnsi"/>
              </w:rPr>
            </w:pPr>
            <w:proofErr w:type="spellStart"/>
            <w:r>
              <w:rPr>
                <w:rFonts w:asciiTheme="minorHAnsi" w:hAnsiTheme="minorHAnsi"/>
              </w:rPr>
              <w:t>Makwena</w:t>
            </w:r>
            <w:proofErr w:type="spellEnd"/>
            <w:r>
              <w:rPr>
                <w:rFonts w:asciiTheme="minorHAnsi" w:hAnsiTheme="minorHAnsi"/>
              </w:rPr>
              <w:t xml:space="preserve"> Samuel </w:t>
            </w:r>
            <w:proofErr w:type="spellStart"/>
            <w:r>
              <w:rPr>
                <w:rFonts w:asciiTheme="minorHAnsi" w:hAnsiTheme="minorHAnsi"/>
              </w:rPr>
              <w:t>Tlhako</w:t>
            </w:r>
            <w:proofErr w:type="spellEnd"/>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308AB" w:rsidRDefault="00A308AB" w:rsidP="00C237C7">
            <w:pPr>
              <w:pStyle w:val="Default"/>
              <w:rPr>
                <w:rFonts w:asciiTheme="minorHAnsi" w:hAnsiTheme="minorHAnsi"/>
              </w:rPr>
            </w:pPr>
            <w:r>
              <w:rPr>
                <w:rFonts w:asciiTheme="minorHAnsi" w:hAnsiTheme="minorHAnsi"/>
              </w:rPr>
              <w:t>1194</w:t>
            </w:r>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pPr>
              <w:pStyle w:val="Default"/>
              <w:rPr>
                <w:rFonts w:asciiTheme="minorHAnsi" w:hAnsiTheme="minorHAnsi"/>
              </w:rPr>
            </w:pPr>
            <w:r>
              <w:rPr>
                <w:rFonts w:asciiTheme="minorHAnsi" w:hAnsiTheme="minorHAnsi"/>
              </w:rPr>
              <w:t>Diploma in forensic Accounting</w:t>
            </w:r>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4A3B4F" w:rsidP="00C237C7">
            <w:r>
              <w:t>1</w:t>
            </w:r>
            <w:r w:rsidR="005249C6">
              <w:t>2</w:t>
            </w:r>
          </w:p>
        </w:tc>
      </w:tr>
    </w:tbl>
    <w:p w:rsidR="00A308AB" w:rsidRDefault="00A308AB" w:rsidP="00A308AB">
      <w:pPr>
        <w:rPr>
          <w:b/>
          <w:lang w:val="en-US"/>
        </w:rPr>
      </w:pPr>
    </w:p>
    <w:p w:rsidR="00A308AB" w:rsidRDefault="00A308AB" w:rsidP="00A308AB">
      <w:pPr>
        <w:autoSpaceDE w:val="0"/>
        <w:autoSpaceDN w:val="0"/>
        <w:adjustRightInd w:val="0"/>
        <w:spacing w:after="0" w:line="240" w:lineRule="auto"/>
        <w:rPr>
          <w:rFonts w:cs="CalvertMT-Bold"/>
          <w:b/>
          <w:bCs/>
          <w:color w:val="002060"/>
          <w:sz w:val="28"/>
          <w:lang w:val="en-US"/>
        </w:rPr>
      </w:pPr>
    </w:p>
    <w:p w:rsidR="00A308AB" w:rsidRDefault="00A308AB" w:rsidP="00A308A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A308AB" w:rsidRDefault="00A308AB" w:rsidP="00A308AB">
      <w:pPr>
        <w:autoSpaceDE w:val="0"/>
        <w:autoSpaceDN w:val="0"/>
        <w:adjustRightInd w:val="0"/>
        <w:spacing w:after="0" w:line="240" w:lineRule="auto"/>
        <w:rPr>
          <w:rFonts w:cs="CalvertMT-Bold"/>
          <w:b/>
          <w:bCs/>
          <w:color w:val="001AE6"/>
          <w:lang w:val="en-US"/>
        </w:rPr>
      </w:pPr>
    </w:p>
    <w:p w:rsidR="00A308AB" w:rsidRDefault="00A308AB" w:rsidP="00A308AB">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A308AB" w:rsidRDefault="00A308AB" w:rsidP="00A308AB">
      <w:pPr>
        <w:autoSpaceDE w:val="0"/>
        <w:autoSpaceDN w:val="0"/>
        <w:adjustRightInd w:val="0"/>
        <w:spacing w:after="0" w:line="240" w:lineRule="auto"/>
        <w:rPr>
          <w:rFonts w:cs="Bliss-Regular"/>
          <w:color w:val="000000"/>
          <w:lang w:val="en-US"/>
        </w:rPr>
      </w:pPr>
    </w:p>
    <w:p w:rsidR="00A308AB" w:rsidRDefault="00A308AB" w:rsidP="00A308AB">
      <w:pPr>
        <w:autoSpaceDE w:val="0"/>
        <w:autoSpaceDN w:val="0"/>
        <w:adjustRightInd w:val="0"/>
        <w:spacing w:after="0" w:line="240" w:lineRule="auto"/>
        <w:rPr>
          <w:rFonts w:cs="Bliss-Regular"/>
          <w:color w:val="000000"/>
          <w:lang w:val="en-US"/>
        </w:rPr>
      </w:pPr>
    </w:p>
    <w:p w:rsidR="00A308AB" w:rsidRDefault="00A308AB" w:rsidP="00A308AB">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A308AB" w:rsidTr="00C237C7">
        <w:tc>
          <w:tcPr>
            <w:tcW w:w="2310" w:type="dxa"/>
            <w:shd w:val="clear" w:color="auto" w:fill="D9D9D9"/>
          </w:tcPr>
          <w:p w:rsidR="00A308AB" w:rsidRDefault="00A308AB" w:rsidP="00C237C7">
            <w:pPr>
              <w:rPr>
                <w:rFonts w:cs="Bliss-Regular"/>
                <w:color w:val="000000"/>
              </w:rPr>
            </w:pPr>
            <w:r>
              <w:rPr>
                <w:rFonts w:cs="Bliss-Regular"/>
                <w:color w:val="000000"/>
              </w:rPr>
              <w:t>Student Signature</w:t>
            </w:r>
          </w:p>
        </w:tc>
        <w:tc>
          <w:tcPr>
            <w:tcW w:w="4035" w:type="dxa"/>
          </w:tcPr>
          <w:p w:rsidR="00A308AB" w:rsidRDefault="00A308AB" w:rsidP="00C237C7">
            <w:pPr>
              <w:rPr>
                <w:rFonts w:cs="Bliss-Regular"/>
                <w:color w:val="000000"/>
              </w:rPr>
            </w:pPr>
            <w:proofErr w:type="spellStart"/>
            <w:r>
              <w:rPr>
                <w:rFonts w:cs="Bliss-Regular"/>
                <w:color w:val="000000"/>
              </w:rPr>
              <w:t>Makwena</w:t>
            </w:r>
            <w:proofErr w:type="spellEnd"/>
          </w:p>
        </w:tc>
        <w:tc>
          <w:tcPr>
            <w:tcW w:w="1276" w:type="dxa"/>
            <w:shd w:val="clear" w:color="auto" w:fill="D9D9D9"/>
          </w:tcPr>
          <w:p w:rsidR="00A308AB" w:rsidRDefault="00A308AB" w:rsidP="00C237C7">
            <w:pPr>
              <w:rPr>
                <w:rFonts w:cs="Bliss-Regular"/>
                <w:color w:val="000000"/>
              </w:rPr>
            </w:pPr>
            <w:r>
              <w:rPr>
                <w:rFonts w:cs="Bliss-Regular"/>
                <w:color w:val="000000"/>
              </w:rPr>
              <w:t>Date</w:t>
            </w:r>
          </w:p>
        </w:tc>
        <w:tc>
          <w:tcPr>
            <w:tcW w:w="1621" w:type="dxa"/>
          </w:tcPr>
          <w:p w:rsidR="00A308AB" w:rsidRDefault="008B08D6" w:rsidP="00C237C7">
            <w:pPr>
              <w:rPr>
                <w:rFonts w:cs="Bliss-Regular"/>
                <w:color w:val="000000"/>
              </w:rPr>
            </w:pPr>
            <w:r>
              <w:rPr>
                <w:rFonts w:cs="Bliss-Regular"/>
                <w:color w:val="000000"/>
              </w:rPr>
              <w:t>30/11/2014</w:t>
            </w:r>
          </w:p>
        </w:tc>
      </w:tr>
    </w:tbl>
    <w:p w:rsidR="00A308AB" w:rsidRDefault="00A308AB" w:rsidP="00A308AB">
      <w:pPr>
        <w:rPr>
          <w:rFonts w:cs="Bliss-Regular"/>
          <w:color w:val="000000"/>
          <w:lang w:val="en-US"/>
        </w:rPr>
      </w:pPr>
    </w:p>
    <w:p w:rsidR="00A308AB" w:rsidRDefault="00A308AB" w:rsidP="00A308AB">
      <w:pPr>
        <w:rPr>
          <w:rFonts w:cs="Bliss-Regular"/>
          <w:color w:val="000000"/>
          <w:lang w:val="en-US"/>
        </w:rPr>
      </w:pPr>
    </w:p>
    <w:p w:rsidR="00A308AB" w:rsidRDefault="00A308AB" w:rsidP="00A308AB">
      <w:pPr>
        <w:shd w:val="clear" w:color="auto" w:fill="D9D9D9"/>
        <w:rPr>
          <w:b/>
          <w:sz w:val="32"/>
          <w:lang w:val="en-US"/>
        </w:rPr>
      </w:pPr>
      <w:r>
        <w:rPr>
          <w:b/>
          <w:sz w:val="28"/>
          <w:lang w:val="en-US"/>
        </w:rPr>
        <w:t>For Tutor / Assessor Use Only</w:t>
      </w:r>
    </w:p>
    <w:tbl>
      <w:tblPr>
        <w:tblStyle w:val="TableGrid"/>
        <w:tblW w:w="0" w:type="auto"/>
        <w:tblLook w:val="04A0"/>
      </w:tblPr>
      <w:tblGrid>
        <w:gridCol w:w="4621"/>
        <w:gridCol w:w="4621"/>
      </w:tblGrid>
      <w:tr w:rsidR="00A308AB" w:rsidTr="00C237C7">
        <w:trPr>
          <w:trHeight w:val="249"/>
        </w:trPr>
        <w:tc>
          <w:tcPr>
            <w:tcW w:w="4621" w:type="dxa"/>
            <w:shd w:val="clear" w:color="auto" w:fill="D9D9D9"/>
          </w:tcPr>
          <w:p w:rsidR="00A308AB" w:rsidRDefault="00A308AB" w:rsidP="00C237C7">
            <w:pPr>
              <w:rPr>
                <w:b/>
                <w:color w:val="002060"/>
              </w:rPr>
            </w:pPr>
            <w:r>
              <w:rPr>
                <w:b/>
                <w:color w:val="002060"/>
              </w:rPr>
              <w:t>Total Marks</w:t>
            </w:r>
          </w:p>
        </w:tc>
        <w:tc>
          <w:tcPr>
            <w:tcW w:w="4621" w:type="dxa"/>
          </w:tcPr>
          <w:p w:rsidR="00A308AB" w:rsidRDefault="00A308AB" w:rsidP="00C237C7">
            <w:pPr>
              <w:rPr>
                <w:rFonts w:cs="Times New Roman"/>
                <w:szCs w:val="32"/>
              </w:rPr>
            </w:pPr>
          </w:p>
        </w:tc>
      </w:tr>
      <w:tr w:rsidR="00A308AB" w:rsidTr="00C237C7">
        <w:tc>
          <w:tcPr>
            <w:tcW w:w="4621" w:type="dxa"/>
            <w:shd w:val="clear" w:color="auto" w:fill="D9D9D9"/>
          </w:tcPr>
          <w:p w:rsidR="00A308AB" w:rsidRDefault="00A308AB" w:rsidP="00C237C7">
            <w:pPr>
              <w:rPr>
                <w:b/>
                <w:color w:val="002060"/>
              </w:rPr>
            </w:pPr>
            <w:r>
              <w:rPr>
                <w:b/>
                <w:color w:val="002060"/>
              </w:rPr>
              <w:t>Marks Obtained</w:t>
            </w:r>
          </w:p>
        </w:tc>
        <w:tc>
          <w:tcPr>
            <w:tcW w:w="4621" w:type="dxa"/>
          </w:tcPr>
          <w:p w:rsidR="00A308AB" w:rsidRDefault="00A308AB" w:rsidP="00C237C7">
            <w:pPr>
              <w:rPr>
                <w:rFonts w:cs="Times New Roman"/>
                <w:szCs w:val="32"/>
              </w:rPr>
            </w:pPr>
          </w:p>
        </w:tc>
      </w:tr>
      <w:tr w:rsidR="00A308AB" w:rsidTr="00C237C7">
        <w:tc>
          <w:tcPr>
            <w:tcW w:w="4621" w:type="dxa"/>
            <w:shd w:val="clear" w:color="auto" w:fill="D9D9D9"/>
          </w:tcPr>
          <w:p w:rsidR="00A308AB" w:rsidRDefault="00A308AB" w:rsidP="00C237C7">
            <w:pPr>
              <w:rPr>
                <w:b/>
                <w:color w:val="002060"/>
              </w:rPr>
            </w:pPr>
            <w:r>
              <w:rPr>
                <w:b/>
                <w:color w:val="002060"/>
              </w:rPr>
              <w:t>Percentage / Grade</w:t>
            </w:r>
          </w:p>
        </w:tc>
        <w:tc>
          <w:tcPr>
            <w:tcW w:w="4621" w:type="dxa"/>
          </w:tcPr>
          <w:p w:rsidR="00A308AB" w:rsidRDefault="00A308AB" w:rsidP="00C237C7">
            <w:pPr>
              <w:rPr>
                <w:rFonts w:cs="Times New Roman"/>
                <w:szCs w:val="32"/>
              </w:rPr>
            </w:pPr>
          </w:p>
        </w:tc>
      </w:tr>
    </w:tbl>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spacing w:after="0"/>
        <w:jc w:val="right"/>
        <w:rPr>
          <w:rFonts w:cs="Times New Roman"/>
          <w:b/>
          <w:sz w:val="24"/>
          <w:szCs w:val="32"/>
        </w:rPr>
      </w:pPr>
      <w:proofErr w:type="spellStart"/>
      <w:r>
        <w:rPr>
          <w:rFonts w:cs="Times New Roman"/>
          <w:b/>
          <w:sz w:val="24"/>
          <w:szCs w:val="32"/>
        </w:rPr>
        <w:lastRenderedPageBreak/>
        <w:t>Makwena</w:t>
      </w:r>
      <w:proofErr w:type="spellEnd"/>
      <w:r>
        <w:rPr>
          <w:rFonts w:cs="Times New Roman"/>
          <w:b/>
          <w:sz w:val="24"/>
          <w:szCs w:val="32"/>
        </w:rPr>
        <w:t xml:space="preserve"> Samuel </w:t>
      </w:r>
      <w:proofErr w:type="spellStart"/>
      <w:r>
        <w:rPr>
          <w:rFonts w:cs="Times New Roman"/>
          <w:b/>
          <w:sz w:val="24"/>
          <w:szCs w:val="32"/>
        </w:rPr>
        <w:t>Tlhako</w:t>
      </w:r>
      <w:proofErr w:type="spellEnd"/>
    </w:p>
    <w:p w:rsidR="00A308AB" w:rsidRDefault="00A308AB" w:rsidP="00A308AB">
      <w:pPr>
        <w:spacing w:after="0"/>
        <w:jc w:val="right"/>
        <w:rPr>
          <w:rFonts w:cs="Times New Roman"/>
          <w:b/>
          <w:sz w:val="24"/>
          <w:szCs w:val="32"/>
        </w:rPr>
      </w:pPr>
      <w:r>
        <w:rPr>
          <w:rFonts w:cs="Times New Roman"/>
          <w:b/>
          <w:sz w:val="24"/>
          <w:szCs w:val="32"/>
        </w:rPr>
        <w:t>Student No: 1194</w:t>
      </w:r>
    </w:p>
    <w:p w:rsidR="00A308AB" w:rsidRDefault="00A308AB" w:rsidP="00A308AB">
      <w:pPr>
        <w:spacing w:after="0"/>
        <w:jc w:val="right"/>
        <w:rPr>
          <w:rFonts w:cs="Times New Roman"/>
          <w:b/>
          <w:sz w:val="24"/>
          <w:szCs w:val="32"/>
        </w:rPr>
      </w:pPr>
      <w:r>
        <w:rPr>
          <w:rFonts w:cs="Times New Roman"/>
          <w:b/>
          <w:sz w:val="24"/>
          <w:szCs w:val="32"/>
        </w:rPr>
        <w:t>09 De-</w:t>
      </w:r>
      <w:proofErr w:type="spellStart"/>
      <w:r>
        <w:rPr>
          <w:rFonts w:cs="Times New Roman"/>
          <w:b/>
          <w:sz w:val="24"/>
          <w:szCs w:val="32"/>
        </w:rPr>
        <w:t>kuiper</w:t>
      </w:r>
      <w:proofErr w:type="spellEnd"/>
      <w:r>
        <w:rPr>
          <w:rFonts w:cs="Times New Roman"/>
          <w:b/>
          <w:sz w:val="24"/>
          <w:szCs w:val="32"/>
        </w:rPr>
        <w:t xml:space="preserve"> </w:t>
      </w:r>
      <w:proofErr w:type="gramStart"/>
      <w:r>
        <w:rPr>
          <w:rFonts w:cs="Times New Roman"/>
          <w:b/>
          <w:sz w:val="24"/>
          <w:szCs w:val="32"/>
        </w:rPr>
        <w:t>street</w:t>
      </w:r>
      <w:proofErr w:type="gramEnd"/>
    </w:p>
    <w:p w:rsidR="00A308AB" w:rsidRDefault="00A308AB" w:rsidP="00A308AB">
      <w:pPr>
        <w:spacing w:after="0"/>
        <w:jc w:val="right"/>
        <w:rPr>
          <w:rFonts w:cs="Times New Roman"/>
          <w:b/>
          <w:sz w:val="24"/>
          <w:szCs w:val="32"/>
        </w:rPr>
      </w:pPr>
      <w:proofErr w:type="spellStart"/>
      <w:r>
        <w:rPr>
          <w:rFonts w:cs="Times New Roman"/>
          <w:b/>
          <w:sz w:val="24"/>
          <w:szCs w:val="32"/>
        </w:rPr>
        <w:t>Phalaborwa</w:t>
      </w:r>
      <w:proofErr w:type="spellEnd"/>
    </w:p>
    <w:p w:rsidR="00A308AB" w:rsidRDefault="00A308AB" w:rsidP="00A308AB">
      <w:pPr>
        <w:spacing w:after="0"/>
        <w:jc w:val="right"/>
        <w:rPr>
          <w:rFonts w:cs="Times New Roman"/>
          <w:b/>
          <w:sz w:val="24"/>
          <w:szCs w:val="32"/>
        </w:rPr>
      </w:pPr>
      <w:r>
        <w:rPr>
          <w:rFonts w:cs="Times New Roman"/>
          <w:b/>
          <w:sz w:val="24"/>
          <w:szCs w:val="32"/>
        </w:rPr>
        <w:t>1390</w:t>
      </w:r>
    </w:p>
    <w:p w:rsidR="00A308AB" w:rsidRDefault="00A308AB" w:rsidP="00A308AB">
      <w:pPr>
        <w:spacing w:after="0"/>
        <w:jc w:val="right"/>
        <w:rPr>
          <w:rFonts w:cs="Times New Roman"/>
          <w:b/>
          <w:sz w:val="24"/>
          <w:szCs w:val="32"/>
        </w:rPr>
      </w:pPr>
      <w:r>
        <w:rPr>
          <w:rFonts w:cs="Times New Roman"/>
          <w:b/>
          <w:sz w:val="24"/>
          <w:szCs w:val="32"/>
        </w:rPr>
        <w:t>South Africa</w:t>
      </w:r>
    </w:p>
    <w:p w:rsidR="00A308AB" w:rsidRDefault="00A308AB" w:rsidP="00A308AB">
      <w:pPr>
        <w:spacing w:after="0"/>
        <w:jc w:val="right"/>
        <w:rPr>
          <w:rFonts w:cs="Times New Roman"/>
          <w:b/>
          <w:sz w:val="24"/>
          <w:szCs w:val="32"/>
        </w:rPr>
      </w:pPr>
      <w:r>
        <w:rPr>
          <w:rFonts w:cs="Times New Roman"/>
          <w:b/>
          <w:sz w:val="24"/>
          <w:szCs w:val="32"/>
        </w:rPr>
        <w:t>Diploma in Forensic Accounting</w:t>
      </w:r>
    </w:p>
    <w:p w:rsidR="00A308AB" w:rsidRDefault="00F73198" w:rsidP="00A308AB">
      <w:pPr>
        <w:spacing w:after="0"/>
        <w:jc w:val="right"/>
        <w:rPr>
          <w:rFonts w:cs="Times New Roman"/>
          <w:b/>
          <w:sz w:val="24"/>
          <w:szCs w:val="32"/>
        </w:rPr>
      </w:pPr>
      <w:r>
        <w:rPr>
          <w:rFonts w:cs="Times New Roman"/>
          <w:b/>
          <w:sz w:val="24"/>
          <w:szCs w:val="32"/>
        </w:rPr>
        <w:t>Assignment 12</w:t>
      </w:r>
    </w:p>
    <w:p w:rsidR="00A308AB" w:rsidRDefault="00A308AB" w:rsidP="00A308AB">
      <w:pPr>
        <w:spacing w:after="0"/>
        <w:jc w:val="right"/>
        <w:rPr>
          <w:rFonts w:cs="Times New Roman"/>
          <w:sz w:val="24"/>
          <w:szCs w:val="32"/>
        </w:rPr>
      </w:pPr>
    </w:p>
    <w:p w:rsidR="00A308AB" w:rsidRDefault="00A308AB" w:rsidP="00A308AB">
      <w:pPr>
        <w:spacing w:after="0"/>
        <w:rPr>
          <w:rFonts w:cs="Times New Roman"/>
          <w:sz w:val="24"/>
          <w:szCs w:val="32"/>
        </w:rPr>
      </w:pPr>
    </w:p>
    <w:p w:rsidR="00A308AB" w:rsidRDefault="00A308AB" w:rsidP="00A308AB">
      <w:pPr>
        <w:spacing w:after="0"/>
        <w:rPr>
          <w:rFonts w:cs="Times New Roman"/>
          <w:b/>
          <w:sz w:val="24"/>
          <w:szCs w:val="32"/>
        </w:rPr>
      </w:pPr>
      <w:r>
        <w:rPr>
          <w:rFonts w:cs="Times New Roman"/>
          <w:b/>
          <w:sz w:val="24"/>
          <w:szCs w:val="32"/>
        </w:rPr>
        <w:t>Question 1</w:t>
      </w:r>
    </w:p>
    <w:p w:rsidR="005C0294" w:rsidRDefault="005C0294" w:rsidP="00A308AB">
      <w:pPr>
        <w:spacing w:after="0"/>
        <w:rPr>
          <w:rFonts w:cs="Times New Roman"/>
          <w:b/>
          <w:sz w:val="24"/>
          <w:szCs w:val="32"/>
        </w:rPr>
      </w:pPr>
    </w:p>
    <w:p w:rsidR="0089556C" w:rsidRDefault="0089556C" w:rsidP="0089556C">
      <w:pPr>
        <w:pStyle w:val="ListParagraph"/>
        <w:numPr>
          <w:ilvl w:val="0"/>
          <w:numId w:val="23"/>
        </w:numPr>
        <w:spacing w:after="0"/>
        <w:rPr>
          <w:b/>
          <w:sz w:val="24"/>
          <w:szCs w:val="32"/>
        </w:rPr>
      </w:pPr>
      <w:r>
        <w:rPr>
          <w:b/>
          <w:sz w:val="24"/>
          <w:szCs w:val="32"/>
        </w:rPr>
        <w:t>What does internal auditor do?</w:t>
      </w:r>
    </w:p>
    <w:p w:rsidR="0089556C" w:rsidRDefault="0089556C" w:rsidP="0089556C">
      <w:pPr>
        <w:spacing w:after="0"/>
        <w:rPr>
          <w:b/>
          <w:sz w:val="24"/>
          <w:szCs w:val="32"/>
        </w:rPr>
      </w:pPr>
    </w:p>
    <w:p w:rsidR="00736B26" w:rsidRDefault="00736B26" w:rsidP="0089556C">
      <w:pPr>
        <w:spacing w:after="0"/>
        <w:rPr>
          <w:sz w:val="24"/>
          <w:szCs w:val="32"/>
        </w:rPr>
      </w:pPr>
      <w:r>
        <w:rPr>
          <w:sz w:val="24"/>
          <w:szCs w:val="32"/>
        </w:rPr>
        <w:t xml:space="preserve">The position of the group in the company‘s administrative graph and it actual routine activities should be noted. Due to various factors, the daily activities may differ from the role prescribed by the organizational chart. It may be advisable to consider ways in which the internal auditor is measured by the company in relation to number of locations visited, coverage, </w:t>
      </w:r>
      <w:proofErr w:type="gramStart"/>
      <w:r>
        <w:rPr>
          <w:sz w:val="24"/>
          <w:szCs w:val="32"/>
        </w:rPr>
        <w:t>improvements</w:t>
      </w:r>
      <w:proofErr w:type="gramEnd"/>
      <w:r>
        <w:rPr>
          <w:sz w:val="24"/>
          <w:szCs w:val="32"/>
        </w:rPr>
        <w:t xml:space="preserve"> to operating metrics, types of issues raised and financial savings.</w:t>
      </w:r>
    </w:p>
    <w:p w:rsidR="00736B26" w:rsidRDefault="00736B26" w:rsidP="0089556C">
      <w:pPr>
        <w:spacing w:after="0"/>
        <w:rPr>
          <w:sz w:val="24"/>
          <w:szCs w:val="32"/>
        </w:rPr>
      </w:pPr>
    </w:p>
    <w:p w:rsidR="0089556C" w:rsidRDefault="00433679" w:rsidP="00433679">
      <w:pPr>
        <w:pStyle w:val="ListParagraph"/>
        <w:numPr>
          <w:ilvl w:val="0"/>
          <w:numId w:val="23"/>
        </w:numPr>
        <w:spacing w:after="0"/>
        <w:rPr>
          <w:b/>
          <w:sz w:val="24"/>
          <w:szCs w:val="32"/>
        </w:rPr>
      </w:pPr>
      <w:r>
        <w:rPr>
          <w:b/>
          <w:sz w:val="24"/>
          <w:szCs w:val="32"/>
        </w:rPr>
        <w:t>How do forensic accountant work with external auditor?</w:t>
      </w:r>
    </w:p>
    <w:p w:rsidR="00433679" w:rsidRPr="00433679" w:rsidRDefault="00433679" w:rsidP="00433679">
      <w:pPr>
        <w:spacing w:after="0"/>
        <w:rPr>
          <w:sz w:val="24"/>
          <w:szCs w:val="32"/>
        </w:rPr>
      </w:pPr>
    </w:p>
    <w:p w:rsidR="004F61AA" w:rsidRDefault="00433679" w:rsidP="00A308AB">
      <w:pPr>
        <w:rPr>
          <w:sz w:val="24"/>
          <w:szCs w:val="32"/>
        </w:rPr>
      </w:pPr>
      <w:r>
        <w:rPr>
          <w:sz w:val="24"/>
          <w:szCs w:val="32"/>
        </w:rPr>
        <w:t>The external auditor may be trusted adviser of the company or he may have a</w:t>
      </w:r>
      <w:r w:rsidR="00090765">
        <w:rPr>
          <w:sz w:val="24"/>
          <w:szCs w:val="32"/>
        </w:rPr>
        <w:t xml:space="preserve"> </w:t>
      </w:r>
      <w:r>
        <w:rPr>
          <w:sz w:val="24"/>
          <w:szCs w:val="32"/>
        </w:rPr>
        <w:t>strained relation</w:t>
      </w:r>
      <w:r w:rsidR="00090765">
        <w:rPr>
          <w:sz w:val="24"/>
          <w:szCs w:val="32"/>
        </w:rPr>
        <w:t>ship with the company due to previous experiences. As the forensic accounting investigator works in collaboration with the company and its external auditor during an investigation, understanding the current relationship of the two is vary important for successful communication during an investigation.</w:t>
      </w:r>
    </w:p>
    <w:p w:rsidR="007008EF" w:rsidRDefault="00090765" w:rsidP="00A308AB">
      <w:pPr>
        <w:rPr>
          <w:sz w:val="24"/>
          <w:szCs w:val="32"/>
        </w:rPr>
      </w:pPr>
      <w:r>
        <w:rPr>
          <w:sz w:val="24"/>
          <w:szCs w:val="32"/>
        </w:rPr>
        <w:t>External auditors can be vary useful sources of information because they know the company better than  a newly employed team of attorneys and forensic accounting investigators,</w:t>
      </w:r>
      <w:r w:rsidR="00B23886">
        <w:rPr>
          <w:sz w:val="24"/>
          <w:szCs w:val="32"/>
        </w:rPr>
        <w:t xml:space="preserve"> who have limited prior experience with the company. The audit firm’s knowledge about a company’s areas of risk, business process, documentation, systems, and employees can help the investigative team to get off to a quick start.</w:t>
      </w:r>
    </w:p>
    <w:p w:rsidR="007008EF" w:rsidRDefault="007008EF" w:rsidP="00A308AB">
      <w:pPr>
        <w:rPr>
          <w:sz w:val="24"/>
          <w:szCs w:val="32"/>
        </w:rPr>
      </w:pPr>
    </w:p>
    <w:p w:rsidR="007008EF" w:rsidRDefault="007008EF" w:rsidP="00A308AB">
      <w:pPr>
        <w:rPr>
          <w:sz w:val="24"/>
          <w:szCs w:val="32"/>
        </w:rPr>
      </w:pPr>
    </w:p>
    <w:p w:rsidR="00090765" w:rsidRPr="004B030C" w:rsidRDefault="00090765" w:rsidP="00A308AB">
      <w:pPr>
        <w:rPr>
          <w:sz w:val="24"/>
          <w:szCs w:val="32"/>
        </w:rPr>
      </w:pPr>
      <w:r>
        <w:rPr>
          <w:sz w:val="24"/>
          <w:szCs w:val="32"/>
        </w:rPr>
        <w:t xml:space="preserve"> </w:t>
      </w:r>
    </w:p>
    <w:p w:rsidR="00A308AB" w:rsidRDefault="00A308AB" w:rsidP="00A308AB">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A308AB" w:rsidRDefault="00A308AB" w:rsidP="00A308AB">
      <w:pPr>
        <w:spacing w:after="0"/>
        <w:jc w:val="right"/>
        <w:rPr>
          <w:rFonts w:cs="Times New Roman"/>
          <w:sz w:val="24"/>
          <w:szCs w:val="32"/>
        </w:rPr>
      </w:pPr>
      <w:r>
        <w:rPr>
          <w:rFonts w:cs="Times New Roman"/>
          <w:sz w:val="24"/>
          <w:szCs w:val="32"/>
        </w:rPr>
        <w:t>Student No:</w:t>
      </w:r>
      <w:r w:rsidR="00876C59">
        <w:rPr>
          <w:rFonts w:cs="Times New Roman"/>
          <w:sz w:val="24"/>
          <w:szCs w:val="32"/>
        </w:rPr>
        <w:t xml:space="preserve"> </w:t>
      </w:r>
      <w:r>
        <w:rPr>
          <w:rFonts w:cs="Times New Roman"/>
          <w:sz w:val="24"/>
          <w:szCs w:val="32"/>
        </w:rPr>
        <w:t>1194</w:t>
      </w:r>
    </w:p>
    <w:p w:rsidR="00A308AB" w:rsidRDefault="00A308AB" w:rsidP="00A308AB">
      <w:pPr>
        <w:spacing w:after="0"/>
        <w:jc w:val="right"/>
        <w:rPr>
          <w:rFonts w:cs="Times New Roman"/>
          <w:sz w:val="24"/>
          <w:szCs w:val="32"/>
        </w:rPr>
      </w:pPr>
      <w:r>
        <w:rPr>
          <w:rFonts w:cs="Times New Roman"/>
          <w:sz w:val="24"/>
          <w:szCs w:val="32"/>
        </w:rPr>
        <w:t>Diploma in Forensic Accounting</w:t>
      </w:r>
    </w:p>
    <w:p w:rsidR="00A308AB" w:rsidRDefault="007008EF" w:rsidP="00A308AB">
      <w:pPr>
        <w:spacing w:after="0"/>
        <w:jc w:val="right"/>
        <w:rPr>
          <w:rFonts w:cs="Times New Roman"/>
          <w:sz w:val="24"/>
          <w:szCs w:val="32"/>
        </w:rPr>
      </w:pPr>
      <w:r>
        <w:rPr>
          <w:rFonts w:cs="Times New Roman"/>
          <w:sz w:val="24"/>
          <w:szCs w:val="32"/>
        </w:rPr>
        <w:t>Assignment 12</w:t>
      </w:r>
    </w:p>
    <w:p w:rsidR="004C1EFD" w:rsidRDefault="004C1EFD" w:rsidP="00A308AB">
      <w:pPr>
        <w:spacing w:after="0"/>
        <w:jc w:val="right"/>
        <w:rPr>
          <w:rFonts w:cs="Times New Roman"/>
          <w:sz w:val="24"/>
          <w:szCs w:val="32"/>
        </w:rPr>
      </w:pPr>
    </w:p>
    <w:p w:rsidR="004C1EFD" w:rsidRDefault="00350D98" w:rsidP="00350D98">
      <w:pPr>
        <w:pStyle w:val="ListParagraph"/>
        <w:numPr>
          <w:ilvl w:val="0"/>
          <w:numId w:val="23"/>
        </w:numPr>
        <w:spacing w:after="0"/>
        <w:rPr>
          <w:b/>
          <w:sz w:val="24"/>
          <w:szCs w:val="32"/>
        </w:rPr>
      </w:pPr>
      <w:r>
        <w:rPr>
          <w:b/>
          <w:sz w:val="24"/>
          <w:szCs w:val="32"/>
        </w:rPr>
        <w:t>What are the objectives of internal auditors in forensic investigation?</w:t>
      </w:r>
    </w:p>
    <w:p w:rsidR="00350D98" w:rsidRDefault="00350D98" w:rsidP="00350D98">
      <w:pPr>
        <w:spacing w:after="0"/>
        <w:rPr>
          <w:b/>
          <w:sz w:val="24"/>
          <w:szCs w:val="32"/>
        </w:rPr>
      </w:pPr>
    </w:p>
    <w:p w:rsidR="00350D98" w:rsidRDefault="00A72ABB" w:rsidP="00A72ABB">
      <w:pPr>
        <w:pStyle w:val="ListParagraph"/>
        <w:numPr>
          <w:ilvl w:val="0"/>
          <w:numId w:val="24"/>
        </w:numPr>
        <w:spacing w:after="0"/>
        <w:rPr>
          <w:sz w:val="24"/>
          <w:szCs w:val="32"/>
        </w:rPr>
      </w:pPr>
      <w:r>
        <w:rPr>
          <w:sz w:val="24"/>
          <w:szCs w:val="32"/>
        </w:rPr>
        <w:t>Not alienating management.</w:t>
      </w:r>
    </w:p>
    <w:p w:rsidR="00A72ABB" w:rsidRDefault="00A72ABB" w:rsidP="00A72ABB">
      <w:pPr>
        <w:pStyle w:val="ListParagraph"/>
        <w:numPr>
          <w:ilvl w:val="0"/>
          <w:numId w:val="24"/>
        </w:numPr>
        <w:spacing w:after="0"/>
        <w:rPr>
          <w:sz w:val="24"/>
          <w:szCs w:val="32"/>
        </w:rPr>
      </w:pPr>
      <w:r>
        <w:rPr>
          <w:sz w:val="24"/>
          <w:szCs w:val="32"/>
        </w:rPr>
        <w:t>Staying on schedule to complete the yearly audit plan</w:t>
      </w:r>
    </w:p>
    <w:p w:rsidR="00A72ABB" w:rsidRDefault="00A72ABB" w:rsidP="00A72ABB">
      <w:pPr>
        <w:pStyle w:val="ListParagraph"/>
        <w:numPr>
          <w:ilvl w:val="0"/>
          <w:numId w:val="24"/>
        </w:numPr>
        <w:spacing w:after="0"/>
        <w:rPr>
          <w:sz w:val="24"/>
          <w:szCs w:val="32"/>
        </w:rPr>
      </w:pPr>
      <w:r>
        <w:rPr>
          <w:sz w:val="24"/>
          <w:szCs w:val="32"/>
        </w:rPr>
        <w:t>Not opening the internal audit team to criticism.</w:t>
      </w:r>
    </w:p>
    <w:p w:rsidR="00205330" w:rsidRDefault="00205330" w:rsidP="00205330">
      <w:pPr>
        <w:spacing w:after="0"/>
        <w:rPr>
          <w:sz w:val="24"/>
          <w:szCs w:val="32"/>
        </w:rPr>
      </w:pPr>
    </w:p>
    <w:p w:rsidR="00205330" w:rsidRDefault="00205330" w:rsidP="00205330">
      <w:pPr>
        <w:pStyle w:val="ListParagraph"/>
        <w:numPr>
          <w:ilvl w:val="0"/>
          <w:numId w:val="23"/>
        </w:numPr>
        <w:spacing w:after="0"/>
        <w:rPr>
          <w:b/>
          <w:sz w:val="24"/>
          <w:szCs w:val="32"/>
        </w:rPr>
      </w:pPr>
      <w:r>
        <w:rPr>
          <w:b/>
          <w:sz w:val="24"/>
          <w:szCs w:val="32"/>
        </w:rPr>
        <w:t>What is the role of forensic accounting investigators when working in a forensic team?</w:t>
      </w:r>
    </w:p>
    <w:p w:rsidR="003A0FC7" w:rsidRDefault="003A0FC7" w:rsidP="003A035C">
      <w:pPr>
        <w:rPr>
          <w:b/>
          <w:sz w:val="24"/>
          <w:szCs w:val="32"/>
        </w:rPr>
      </w:pPr>
    </w:p>
    <w:p w:rsidR="00640569" w:rsidRDefault="00640569" w:rsidP="00640569">
      <w:pPr>
        <w:rPr>
          <w:sz w:val="24"/>
          <w:szCs w:val="32"/>
        </w:rPr>
      </w:pPr>
      <w:r>
        <w:rPr>
          <w:sz w:val="24"/>
          <w:szCs w:val="32"/>
        </w:rPr>
        <w:t>Forensic accounting investigators are called upon frequently to investigate potential financial statement misstatement or manipulation and asset misappropriations. Such engagements are referred to as internal accounting investigations. While investigating asset misappropriation, the forensic accounting investigator can be appointed by the external attorney or the general counsel of the company.</w:t>
      </w:r>
    </w:p>
    <w:p w:rsidR="00B77229" w:rsidRPr="00640569" w:rsidRDefault="00640569" w:rsidP="00640569">
      <w:pPr>
        <w:rPr>
          <w:sz w:val="24"/>
          <w:szCs w:val="32"/>
        </w:rPr>
      </w:pPr>
      <w:r>
        <w:rPr>
          <w:sz w:val="24"/>
          <w:szCs w:val="32"/>
        </w:rPr>
        <w:t>During an asset misappropria</w:t>
      </w:r>
      <w:r w:rsidR="0055557E">
        <w:rPr>
          <w:sz w:val="24"/>
          <w:szCs w:val="32"/>
        </w:rPr>
        <w:t xml:space="preserve">tion investigation the forensic accounting investigator typically receives excellent cooperation from company executives, who see themselves and the company as the victim. Based on past experiences, it has been seen that an investigation focused on asset misappropriation may produce evidence suggestive of other schemes, in which the company may have been gaining advantages from criminal acts. Once the forensic accounting investigator picks up </w:t>
      </w:r>
      <w:proofErr w:type="gramStart"/>
      <w:r w:rsidR="0055557E">
        <w:rPr>
          <w:sz w:val="24"/>
          <w:szCs w:val="32"/>
        </w:rPr>
        <w:t>on,</w:t>
      </w:r>
      <w:proofErr w:type="gramEnd"/>
      <w:r w:rsidR="0055557E">
        <w:rPr>
          <w:sz w:val="24"/>
          <w:szCs w:val="32"/>
        </w:rPr>
        <w:t xml:space="preserve"> a loose thread and tracks it, there often is no telling where it</w:t>
      </w:r>
      <w:r w:rsidR="00F401A8">
        <w:rPr>
          <w:sz w:val="24"/>
          <w:szCs w:val="32"/>
        </w:rPr>
        <w:t xml:space="preserve"> may lead.</w:t>
      </w:r>
      <w:r>
        <w:rPr>
          <w:sz w:val="24"/>
          <w:szCs w:val="32"/>
        </w:rPr>
        <w:t xml:space="preserve"> </w:t>
      </w:r>
    </w:p>
    <w:p w:rsidR="003A0FC7" w:rsidRDefault="003A0FC7" w:rsidP="003A035C">
      <w:pPr>
        <w:rPr>
          <w:sz w:val="24"/>
          <w:szCs w:val="32"/>
        </w:rPr>
      </w:pPr>
    </w:p>
    <w:p w:rsidR="003A0FC7" w:rsidRDefault="003A0FC7" w:rsidP="003A035C">
      <w:pPr>
        <w:rPr>
          <w:sz w:val="24"/>
          <w:szCs w:val="32"/>
        </w:rPr>
      </w:pPr>
    </w:p>
    <w:p w:rsidR="003A0FC7" w:rsidRDefault="003A0FC7" w:rsidP="003A035C">
      <w:pPr>
        <w:rPr>
          <w:sz w:val="24"/>
          <w:szCs w:val="32"/>
        </w:rPr>
      </w:pPr>
    </w:p>
    <w:p w:rsidR="007014B4" w:rsidRDefault="007014B4" w:rsidP="003A035C">
      <w:pPr>
        <w:rPr>
          <w:sz w:val="24"/>
          <w:szCs w:val="32"/>
        </w:rPr>
      </w:pPr>
    </w:p>
    <w:p w:rsidR="007014B4" w:rsidRDefault="007014B4" w:rsidP="003A035C">
      <w:pPr>
        <w:rPr>
          <w:sz w:val="24"/>
          <w:szCs w:val="32"/>
        </w:rPr>
      </w:pPr>
    </w:p>
    <w:p w:rsidR="003A0FC7" w:rsidRDefault="003A0FC7" w:rsidP="003A035C">
      <w:pPr>
        <w:rPr>
          <w:sz w:val="24"/>
          <w:szCs w:val="32"/>
        </w:rPr>
      </w:pPr>
    </w:p>
    <w:p w:rsidR="003A0FC7" w:rsidRPr="003A035C" w:rsidRDefault="003A0FC7" w:rsidP="003A035C">
      <w:pPr>
        <w:rPr>
          <w:sz w:val="24"/>
          <w:szCs w:val="32"/>
        </w:rPr>
      </w:pPr>
    </w:p>
    <w:p w:rsidR="00D54524" w:rsidRDefault="00D54524" w:rsidP="00D54524">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D54524" w:rsidRDefault="00D54524" w:rsidP="00D54524">
      <w:pPr>
        <w:spacing w:after="0"/>
        <w:jc w:val="right"/>
        <w:rPr>
          <w:rFonts w:cs="Times New Roman"/>
          <w:sz w:val="24"/>
          <w:szCs w:val="32"/>
        </w:rPr>
      </w:pPr>
      <w:r>
        <w:rPr>
          <w:rFonts w:cs="Times New Roman"/>
          <w:sz w:val="24"/>
          <w:szCs w:val="32"/>
        </w:rPr>
        <w:t>Student No: 1194</w:t>
      </w:r>
    </w:p>
    <w:p w:rsidR="00D54524" w:rsidRDefault="00D54524" w:rsidP="00D54524">
      <w:pPr>
        <w:spacing w:after="0"/>
        <w:jc w:val="right"/>
        <w:rPr>
          <w:rFonts w:cs="Times New Roman"/>
          <w:sz w:val="24"/>
          <w:szCs w:val="32"/>
        </w:rPr>
      </w:pPr>
      <w:r>
        <w:rPr>
          <w:rFonts w:cs="Times New Roman"/>
          <w:sz w:val="24"/>
          <w:szCs w:val="32"/>
        </w:rPr>
        <w:t>Diploma in Forensic Accounting</w:t>
      </w:r>
    </w:p>
    <w:p w:rsidR="00D54524" w:rsidRDefault="0093773B" w:rsidP="00D54524">
      <w:pPr>
        <w:spacing w:after="0"/>
        <w:jc w:val="right"/>
        <w:rPr>
          <w:rFonts w:cs="Times New Roman"/>
          <w:sz w:val="24"/>
          <w:szCs w:val="32"/>
        </w:rPr>
      </w:pPr>
      <w:r>
        <w:rPr>
          <w:rFonts w:cs="Times New Roman"/>
          <w:sz w:val="24"/>
          <w:szCs w:val="32"/>
        </w:rPr>
        <w:t>Assignment 12</w:t>
      </w:r>
    </w:p>
    <w:p w:rsidR="003A0FC7" w:rsidRDefault="003A0FC7" w:rsidP="0093773B">
      <w:pPr>
        <w:spacing w:after="0"/>
        <w:rPr>
          <w:rFonts w:cs="Times New Roman"/>
          <w:sz w:val="24"/>
          <w:szCs w:val="32"/>
        </w:rPr>
      </w:pPr>
    </w:p>
    <w:p w:rsidR="0093773B" w:rsidRDefault="0093773B" w:rsidP="0093773B">
      <w:pPr>
        <w:spacing w:after="0"/>
        <w:rPr>
          <w:rFonts w:cs="Times New Roman"/>
          <w:b/>
          <w:sz w:val="24"/>
          <w:szCs w:val="32"/>
        </w:rPr>
      </w:pPr>
      <w:r>
        <w:rPr>
          <w:rFonts w:cs="Times New Roman"/>
          <w:b/>
          <w:sz w:val="24"/>
          <w:szCs w:val="32"/>
        </w:rPr>
        <w:t>Question 2</w:t>
      </w:r>
    </w:p>
    <w:p w:rsidR="0093773B" w:rsidRDefault="0093773B" w:rsidP="0093773B">
      <w:pPr>
        <w:spacing w:after="0"/>
        <w:rPr>
          <w:rFonts w:cs="Times New Roman"/>
          <w:b/>
          <w:sz w:val="24"/>
          <w:szCs w:val="32"/>
        </w:rPr>
      </w:pPr>
    </w:p>
    <w:p w:rsidR="0093773B" w:rsidRDefault="0093773B" w:rsidP="0093773B">
      <w:pPr>
        <w:spacing w:after="0"/>
        <w:rPr>
          <w:rFonts w:cs="Times New Roman"/>
          <w:b/>
          <w:sz w:val="24"/>
          <w:szCs w:val="32"/>
        </w:rPr>
      </w:pPr>
      <w:r>
        <w:rPr>
          <w:rFonts w:cs="Times New Roman"/>
          <w:b/>
          <w:sz w:val="24"/>
          <w:szCs w:val="32"/>
        </w:rPr>
        <w:t>How do the forensic accounting investigators work with lawyers?</w:t>
      </w:r>
    </w:p>
    <w:p w:rsidR="0093773B" w:rsidRDefault="0093773B" w:rsidP="0093773B">
      <w:pPr>
        <w:spacing w:after="0"/>
        <w:rPr>
          <w:rFonts w:cs="Times New Roman"/>
          <w:b/>
          <w:sz w:val="24"/>
          <w:szCs w:val="32"/>
        </w:rPr>
      </w:pPr>
    </w:p>
    <w:p w:rsidR="0093773B" w:rsidRDefault="0093773B" w:rsidP="0093773B">
      <w:pPr>
        <w:pStyle w:val="ListParagraph"/>
        <w:numPr>
          <w:ilvl w:val="0"/>
          <w:numId w:val="26"/>
        </w:numPr>
        <w:spacing w:after="0"/>
        <w:rPr>
          <w:sz w:val="24"/>
          <w:szCs w:val="32"/>
        </w:rPr>
      </w:pPr>
      <w:r>
        <w:rPr>
          <w:sz w:val="24"/>
          <w:szCs w:val="32"/>
        </w:rPr>
        <w:t>Internal investigation related to accounting</w:t>
      </w:r>
      <w:r w:rsidR="00781C4D">
        <w:rPr>
          <w:sz w:val="24"/>
          <w:szCs w:val="32"/>
        </w:rPr>
        <w:t xml:space="preserve"> or reporting issues, generally generated by audit committee concerns, anonymous top, internal audit concerns, media or regulatory reports or communications, or external auditor finding.</w:t>
      </w:r>
    </w:p>
    <w:p w:rsidR="00781C4D" w:rsidRDefault="00781C4D" w:rsidP="0093773B">
      <w:pPr>
        <w:pStyle w:val="ListParagraph"/>
        <w:numPr>
          <w:ilvl w:val="0"/>
          <w:numId w:val="26"/>
        </w:numPr>
        <w:spacing w:after="0"/>
        <w:rPr>
          <w:sz w:val="24"/>
          <w:szCs w:val="32"/>
        </w:rPr>
      </w:pPr>
      <w:r>
        <w:rPr>
          <w:sz w:val="24"/>
          <w:szCs w:val="32"/>
        </w:rPr>
        <w:t xml:space="preserve">Supervisory investigation such as investigations by Securities and Exchange </w:t>
      </w:r>
      <w:proofErr w:type="gramStart"/>
      <w:r>
        <w:rPr>
          <w:sz w:val="24"/>
          <w:szCs w:val="32"/>
        </w:rPr>
        <w:t>commission</w:t>
      </w:r>
      <w:proofErr w:type="gramEnd"/>
      <w:r>
        <w:rPr>
          <w:sz w:val="24"/>
          <w:szCs w:val="32"/>
        </w:rPr>
        <w:t xml:space="preserve"> (SEC). </w:t>
      </w:r>
      <w:proofErr w:type="gramStart"/>
      <w:r>
        <w:rPr>
          <w:sz w:val="24"/>
          <w:szCs w:val="32"/>
        </w:rPr>
        <w:t>these</w:t>
      </w:r>
      <w:proofErr w:type="gramEnd"/>
      <w:r>
        <w:rPr>
          <w:sz w:val="24"/>
          <w:szCs w:val="32"/>
        </w:rPr>
        <w:t xml:space="preserve"> include civil court case, such as contract disputes, investor lawsuits, illegal termination claims, fraud retrieval action, and tax authority investigations.</w:t>
      </w:r>
    </w:p>
    <w:p w:rsidR="00781C4D" w:rsidRPr="00781C4D" w:rsidRDefault="002B40A1" w:rsidP="00781C4D">
      <w:pPr>
        <w:spacing w:after="0"/>
        <w:ind w:left="720"/>
        <w:rPr>
          <w:rFonts w:cs="Times New Roman"/>
          <w:sz w:val="24"/>
          <w:szCs w:val="32"/>
        </w:rPr>
      </w:pPr>
      <w:r>
        <w:rPr>
          <w:sz w:val="24"/>
          <w:szCs w:val="32"/>
        </w:rPr>
        <w:t xml:space="preserve">Attorneys are of several different kinds. The forensic accounting investigator may work with the SEC counsel, general counsel for the company, special independent (external) counsel to the board or the audit committee, often designated as 10A counsel, lawyer for particular panel or audit committee members, counsel for particular staff members or </w:t>
      </w:r>
      <w:r w:rsidR="009813F3">
        <w:rPr>
          <w:sz w:val="24"/>
          <w:szCs w:val="32"/>
        </w:rPr>
        <w:t>groups of employees, civil or criminal counsel, or counsel for employee who may be under doubt or who wish to avoid being accused.</w:t>
      </w:r>
      <w:r w:rsidR="00781C4D" w:rsidRPr="00781C4D">
        <w:rPr>
          <w:sz w:val="24"/>
          <w:szCs w:val="32"/>
        </w:rPr>
        <w:t xml:space="preserve"> </w:t>
      </w:r>
    </w:p>
    <w:p w:rsidR="00780565" w:rsidRDefault="00780565" w:rsidP="00A308AB">
      <w:pPr>
        <w:rPr>
          <w:rFonts w:cs="Times New Roman"/>
          <w:sz w:val="24"/>
          <w:szCs w:val="32"/>
        </w:rPr>
      </w:pPr>
    </w:p>
    <w:p w:rsidR="009813F3" w:rsidRDefault="005637F6" w:rsidP="00A308AB">
      <w:pPr>
        <w:rPr>
          <w:rFonts w:cs="Times New Roman"/>
          <w:b/>
          <w:sz w:val="24"/>
          <w:szCs w:val="32"/>
        </w:rPr>
      </w:pPr>
      <w:r>
        <w:rPr>
          <w:rFonts w:cs="Times New Roman"/>
          <w:b/>
          <w:sz w:val="24"/>
          <w:szCs w:val="32"/>
        </w:rPr>
        <w:t>Question 3</w:t>
      </w:r>
    </w:p>
    <w:p w:rsidR="005637F6" w:rsidRDefault="005637F6" w:rsidP="00A308AB">
      <w:pPr>
        <w:rPr>
          <w:rFonts w:cs="Times New Roman"/>
          <w:b/>
          <w:sz w:val="24"/>
          <w:szCs w:val="32"/>
        </w:rPr>
      </w:pPr>
      <w:r>
        <w:rPr>
          <w:rFonts w:cs="Times New Roman"/>
          <w:b/>
          <w:sz w:val="24"/>
          <w:szCs w:val="32"/>
        </w:rPr>
        <w:t>What is the importance of privacy in forensic investigations? And which measures could be taken to achieve this?</w:t>
      </w:r>
    </w:p>
    <w:p w:rsidR="005637F6" w:rsidRDefault="0061362B" w:rsidP="00A308AB">
      <w:pPr>
        <w:rPr>
          <w:rFonts w:cs="Times New Roman"/>
          <w:sz w:val="24"/>
          <w:szCs w:val="32"/>
        </w:rPr>
      </w:pPr>
      <w:r>
        <w:rPr>
          <w:rFonts w:cs="Times New Roman"/>
          <w:sz w:val="24"/>
          <w:szCs w:val="32"/>
        </w:rPr>
        <w:t>The focus of any inquiry</w:t>
      </w:r>
      <w:r w:rsidR="00223149">
        <w:rPr>
          <w:rFonts w:cs="Times New Roman"/>
          <w:sz w:val="24"/>
          <w:szCs w:val="32"/>
        </w:rPr>
        <w:t xml:space="preserve"> may</w:t>
      </w:r>
      <w:r w:rsidR="00586E1F">
        <w:rPr>
          <w:rFonts w:cs="Times New Roman"/>
          <w:sz w:val="24"/>
          <w:szCs w:val="32"/>
        </w:rPr>
        <w:t xml:space="preserve"> be a mater</w:t>
      </w:r>
      <w:r w:rsidR="008C1AFD">
        <w:rPr>
          <w:rFonts w:cs="Times New Roman"/>
          <w:sz w:val="24"/>
          <w:szCs w:val="32"/>
        </w:rPr>
        <w:t xml:space="preserve">ial overstatement of asset values or understatement of </w:t>
      </w:r>
      <w:r w:rsidR="007D522D">
        <w:rPr>
          <w:rFonts w:cs="Times New Roman"/>
          <w:sz w:val="24"/>
          <w:szCs w:val="32"/>
        </w:rPr>
        <w:t>liabilities. And there may be an immediate need to inform stakeholders and markets that already published financial statements may be not reliable. The leve</w:t>
      </w:r>
      <w:r w:rsidR="00EA7CB9">
        <w:rPr>
          <w:rFonts w:cs="Times New Roman"/>
          <w:sz w:val="24"/>
          <w:szCs w:val="32"/>
        </w:rPr>
        <w:t>l of the problem must be identified and corrective action should be taken. In that situation, a host of question often circulate around the company:</w:t>
      </w:r>
    </w:p>
    <w:p w:rsidR="004C1465" w:rsidRDefault="004C1465" w:rsidP="004C1465">
      <w:pPr>
        <w:pStyle w:val="ListParagraph"/>
        <w:numPr>
          <w:ilvl w:val="0"/>
          <w:numId w:val="27"/>
        </w:numPr>
        <w:rPr>
          <w:sz w:val="24"/>
          <w:szCs w:val="32"/>
        </w:rPr>
      </w:pPr>
      <w:r>
        <w:rPr>
          <w:sz w:val="24"/>
          <w:szCs w:val="32"/>
        </w:rPr>
        <w:t>Was the misstatement made deliberately?</w:t>
      </w:r>
    </w:p>
    <w:p w:rsidR="004C1465" w:rsidRDefault="004C1465" w:rsidP="004C1465">
      <w:pPr>
        <w:pStyle w:val="ListParagraph"/>
        <w:numPr>
          <w:ilvl w:val="0"/>
          <w:numId w:val="27"/>
        </w:numPr>
        <w:rPr>
          <w:sz w:val="24"/>
          <w:szCs w:val="32"/>
        </w:rPr>
      </w:pPr>
      <w:r>
        <w:rPr>
          <w:sz w:val="24"/>
          <w:szCs w:val="32"/>
        </w:rPr>
        <w:t>Who knew or should have know</w:t>
      </w:r>
      <w:r w:rsidR="00824C15">
        <w:rPr>
          <w:sz w:val="24"/>
          <w:szCs w:val="32"/>
        </w:rPr>
        <w:t>n</w:t>
      </w:r>
      <w:r>
        <w:rPr>
          <w:sz w:val="24"/>
          <w:szCs w:val="32"/>
        </w:rPr>
        <w:t>?</w:t>
      </w:r>
    </w:p>
    <w:p w:rsidR="00763510" w:rsidRPr="00763510" w:rsidRDefault="004C1465" w:rsidP="00763510">
      <w:pPr>
        <w:pStyle w:val="ListParagraph"/>
        <w:numPr>
          <w:ilvl w:val="0"/>
          <w:numId w:val="27"/>
        </w:numPr>
        <w:rPr>
          <w:sz w:val="24"/>
          <w:szCs w:val="32"/>
        </w:rPr>
      </w:pPr>
      <w:r>
        <w:rPr>
          <w:sz w:val="24"/>
          <w:szCs w:val="32"/>
        </w:rPr>
        <w:t>What actions need to be taken</w:t>
      </w:r>
      <w:r w:rsidR="00824C15">
        <w:rPr>
          <w:sz w:val="24"/>
          <w:szCs w:val="32"/>
        </w:rPr>
        <w:t>?</w:t>
      </w:r>
    </w:p>
    <w:p w:rsidR="005637F6" w:rsidRPr="005637F6" w:rsidRDefault="005637F6" w:rsidP="00A308AB">
      <w:pPr>
        <w:rPr>
          <w:rFonts w:cs="Times New Roman"/>
          <w:b/>
          <w:sz w:val="24"/>
          <w:szCs w:val="32"/>
        </w:rPr>
      </w:pPr>
    </w:p>
    <w:p w:rsidR="00612B04" w:rsidRDefault="00612B04" w:rsidP="00612B04">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612B04" w:rsidRDefault="00612B04" w:rsidP="00612B04">
      <w:pPr>
        <w:spacing w:after="0"/>
        <w:jc w:val="right"/>
        <w:rPr>
          <w:rFonts w:cs="Times New Roman"/>
          <w:sz w:val="24"/>
          <w:szCs w:val="32"/>
        </w:rPr>
      </w:pPr>
      <w:r>
        <w:rPr>
          <w:rFonts w:cs="Times New Roman"/>
          <w:sz w:val="24"/>
          <w:szCs w:val="32"/>
        </w:rPr>
        <w:t>Student No: 1194</w:t>
      </w:r>
    </w:p>
    <w:p w:rsidR="00612B04" w:rsidRDefault="00612B04" w:rsidP="00612B04">
      <w:pPr>
        <w:spacing w:after="0"/>
        <w:jc w:val="right"/>
        <w:rPr>
          <w:rFonts w:cs="Times New Roman"/>
          <w:sz w:val="24"/>
          <w:szCs w:val="32"/>
        </w:rPr>
      </w:pPr>
      <w:r>
        <w:rPr>
          <w:rFonts w:cs="Times New Roman"/>
          <w:sz w:val="24"/>
          <w:szCs w:val="32"/>
        </w:rPr>
        <w:t>Diploma in Forensic Accounting</w:t>
      </w:r>
    </w:p>
    <w:p w:rsidR="001805F4" w:rsidRDefault="00763510" w:rsidP="00612B04">
      <w:pPr>
        <w:spacing w:after="0"/>
        <w:jc w:val="right"/>
        <w:rPr>
          <w:rFonts w:cs="Times New Roman"/>
          <w:sz w:val="24"/>
          <w:szCs w:val="32"/>
        </w:rPr>
      </w:pPr>
      <w:r>
        <w:rPr>
          <w:rFonts w:cs="Times New Roman"/>
          <w:sz w:val="24"/>
          <w:szCs w:val="32"/>
        </w:rPr>
        <w:t>Assignment 12</w:t>
      </w:r>
    </w:p>
    <w:p w:rsidR="00C12456" w:rsidRDefault="00C12456" w:rsidP="00612B04">
      <w:pPr>
        <w:spacing w:after="0"/>
        <w:jc w:val="right"/>
        <w:rPr>
          <w:rFonts w:cs="Times New Roman"/>
          <w:sz w:val="24"/>
          <w:szCs w:val="32"/>
        </w:rPr>
      </w:pPr>
    </w:p>
    <w:p w:rsidR="00C12456" w:rsidRDefault="00C12456" w:rsidP="00C12456">
      <w:pPr>
        <w:spacing w:after="0"/>
        <w:rPr>
          <w:rFonts w:cs="Times New Roman"/>
          <w:sz w:val="24"/>
          <w:szCs w:val="32"/>
        </w:rPr>
      </w:pPr>
      <w:r>
        <w:rPr>
          <w:rFonts w:cs="Times New Roman"/>
          <w:sz w:val="24"/>
          <w:szCs w:val="32"/>
        </w:rPr>
        <w:t xml:space="preserve">Maintaining confidentiality in such investigation is usually very important. Leaks of information to the press or competitors may be very damaging. The </w:t>
      </w:r>
      <w:r w:rsidR="00C2438D">
        <w:rPr>
          <w:rFonts w:cs="Times New Roman"/>
          <w:sz w:val="24"/>
          <w:szCs w:val="32"/>
        </w:rPr>
        <w:t>number of people with the company who are aware of daily developments should be suitable restricted from avoiding such leaks. How</w:t>
      </w:r>
      <w:r w:rsidR="002C71BD">
        <w:rPr>
          <w:rFonts w:cs="Times New Roman"/>
          <w:sz w:val="24"/>
          <w:szCs w:val="32"/>
        </w:rPr>
        <w:t xml:space="preserve">ever, during such </w:t>
      </w:r>
      <w:r w:rsidR="00C2438D">
        <w:rPr>
          <w:rFonts w:cs="Times New Roman"/>
          <w:sz w:val="24"/>
          <w:szCs w:val="32"/>
        </w:rPr>
        <w:t xml:space="preserve">investigations, the company may willingly choose to disclose information to </w:t>
      </w:r>
      <w:r w:rsidR="00362CED">
        <w:rPr>
          <w:rFonts w:cs="Times New Roman"/>
          <w:sz w:val="24"/>
          <w:szCs w:val="32"/>
        </w:rPr>
        <w:t>regulators.</w:t>
      </w:r>
      <w:r>
        <w:rPr>
          <w:rFonts w:cs="Times New Roman"/>
          <w:sz w:val="24"/>
          <w:szCs w:val="32"/>
        </w:rPr>
        <w:t xml:space="preserve"> </w:t>
      </w:r>
    </w:p>
    <w:p w:rsidR="00612B04" w:rsidRDefault="00612B04" w:rsidP="001805F4">
      <w:pPr>
        <w:rPr>
          <w:rFonts w:cs="Times New Roman"/>
          <w:sz w:val="24"/>
          <w:szCs w:val="32"/>
        </w:rPr>
      </w:pPr>
    </w:p>
    <w:sectPr w:rsidR="00612B04" w:rsidSect="00656AF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24B0" w:rsidRDefault="00F424B0" w:rsidP="00A308AB">
      <w:pPr>
        <w:spacing w:after="0" w:line="240" w:lineRule="auto"/>
      </w:pPr>
      <w:r>
        <w:separator/>
      </w:r>
    </w:p>
  </w:endnote>
  <w:endnote w:type="continuationSeparator" w:id="0">
    <w:p w:rsidR="00F424B0" w:rsidRDefault="00F424B0" w:rsidP="00A308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alvertMT-Bold">
    <w:altName w:val="CalvertMT-Bold"/>
    <w:charset w:val="00"/>
    <w:family w:val="roman"/>
    <w:pitch w:val="default"/>
    <w:sig w:usb0="00000003" w:usb1="00000000" w:usb2="00000000" w:usb3="00000000" w:csb0="00000001" w:csb1="00000000"/>
  </w:font>
  <w:font w:name="Bliss-Regular">
    <w:altName w:val="Bliss-Regular"/>
    <w:charset w:val="00"/>
    <w:family w:val="swiss"/>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64" w:rsidRDefault="00F65464">
    <w:pPr>
      <w:pStyle w:val="Footer"/>
      <w:pBdr>
        <w:top w:val="thinThickSmallGap" w:sz="24" w:space="1" w:color="622423" w:themeColor="accent2" w:themeShade="7F"/>
      </w:pBdr>
      <w:rPr>
        <w:rFonts w:asciiTheme="majorHAnsi" w:hAnsiTheme="majorHAnsi"/>
      </w:rPr>
    </w:pPr>
    <w:r>
      <w:rPr>
        <w:rFonts w:asciiTheme="majorHAnsi" w:hAnsiTheme="majorHAnsi"/>
      </w:rPr>
      <w:t>Diploma in Forensic Accounting</w:t>
    </w:r>
    <w:r>
      <w:rPr>
        <w:rFonts w:asciiTheme="majorHAnsi" w:hAnsiTheme="majorHAnsi"/>
      </w:rPr>
      <w:ptab w:relativeTo="margin" w:alignment="right" w:leader="none"/>
    </w:r>
    <w:r>
      <w:rPr>
        <w:rFonts w:asciiTheme="majorHAnsi" w:hAnsiTheme="majorHAnsi"/>
      </w:rPr>
      <w:t xml:space="preserve">Page </w:t>
    </w:r>
    <w:fldSimple w:instr=" PAGE   \* MERGEFORMAT ">
      <w:r w:rsidR="008B08D6" w:rsidRPr="008B08D6">
        <w:rPr>
          <w:rFonts w:asciiTheme="majorHAnsi" w:hAnsiTheme="majorHAnsi"/>
          <w:noProof/>
        </w:rPr>
        <w:t>1</w:t>
      </w:r>
    </w:fldSimple>
  </w:p>
  <w:p w:rsidR="00A308AB" w:rsidRDefault="00A308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24B0" w:rsidRDefault="00F424B0" w:rsidP="00A308AB">
      <w:pPr>
        <w:spacing w:after="0" w:line="240" w:lineRule="auto"/>
      </w:pPr>
      <w:r>
        <w:separator/>
      </w:r>
    </w:p>
  </w:footnote>
  <w:footnote w:type="continuationSeparator" w:id="0">
    <w:p w:rsidR="00F424B0" w:rsidRDefault="00F424B0" w:rsidP="00A308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1D87C14"/>
    <w:multiLevelType w:val="hybridMultilevel"/>
    <w:tmpl w:val="D61C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414B11"/>
    <w:multiLevelType w:val="hybridMultilevel"/>
    <w:tmpl w:val="184EC094"/>
    <w:lvl w:ilvl="0" w:tplc="960CDE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D7D3355"/>
    <w:multiLevelType w:val="hybridMultilevel"/>
    <w:tmpl w:val="E4624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EB441E2"/>
    <w:multiLevelType w:val="hybridMultilevel"/>
    <w:tmpl w:val="6A0253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0F3E779B"/>
    <w:multiLevelType w:val="hybridMultilevel"/>
    <w:tmpl w:val="2B4C523C"/>
    <w:lvl w:ilvl="0" w:tplc="F63264DE">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862790"/>
    <w:multiLevelType w:val="hybridMultilevel"/>
    <w:tmpl w:val="12744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232BBB"/>
    <w:multiLevelType w:val="hybridMultilevel"/>
    <w:tmpl w:val="E4400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8A52E0"/>
    <w:multiLevelType w:val="hybridMultilevel"/>
    <w:tmpl w:val="3F0AB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9418A4"/>
    <w:multiLevelType w:val="hybridMultilevel"/>
    <w:tmpl w:val="A1B29E0A"/>
    <w:lvl w:ilvl="0" w:tplc="2552FF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C76D32"/>
    <w:multiLevelType w:val="hybridMultilevel"/>
    <w:tmpl w:val="EC180D2C"/>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5">
    <w:nsid w:val="428768BA"/>
    <w:multiLevelType w:val="hybridMultilevel"/>
    <w:tmpl w:val="95487B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1E7C6D"/>
    <w:multiLevelType w:val="hybridMultilevel"/>
    <w:tmpl w:val="B8C05382"/>
    <w:lvl w:ilvl="0" w:tplc="700AB2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787A4A"/>
    <w:multiLevelType w:val="hybridMultilevel"/>
    <w:tmpl w:val="5D4A3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3B0D70"/>
    <w:multiLevelType w:val="hybridMultilevel"/>
    <w:tmpl w:val="7678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B32EC"/>
    <w:multiLevelType w:val="hybridMultilevel"/>
    <w:tmpl w:val="2B4C523C"/>
    <w:lvl w:ilvl="0" w:tplc="F63264DE">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E5399C"/>
    <w:multiLevelType w:val="hybridMultilevel"/>
    <w:tmpl w:val="83885698"/>
    <w:lvl w:ilvl="0" w:tplc="0ECC1F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D1558C"/>
    <w:multiLevelType w:val="hybridMultilevel"/>
    <w:tmpl w:val="EA4E6418"/>
    <w:lvl w:ilvl="0" w:tplc="016E29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60647A2"/>
    <w:multiLevelType w:val="hybridMultilevel"/>
    <w:tmpl w:val="9162FE8C"/>
    <w:lvl w:ilvl="0" w:tplc="864CA9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034C6D"/>
    <w:multiLevelType w:val="hybridMultilevel"/>
    <w:tmpl w:val="82D823F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4">
    <w:nsid w:val="72AD2A2F"/>
    <w:multiLevelType w:val="hybridMultilevel"/>
    <w:tmpl w:val="D354C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AC05EBB"/>
    <w:multiLevelType w:val="hybridMultilevel"/>
    <w:tmpl w:val="F0A44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AD35287"/>
    <w:multiLevelType w:val="hybridMultilevel"/>
    <w:tmpl w:val="79948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24"/>
  </w:num>
  <w:num w:numId="7">
    <w:abstractNumId w:val="9"/>
  </w:num>
  <w:num w:numId="8">
    <w:abstractNumId w:val="19"/>
  </w:num>
  <w:num w:numId="9">
    <w:abstractNumId w:val="15"/>
  </w:num>
  <w:num w:numId="10">
    <w:abstractNumId w:val="6"/>
  </w:num>
  <w:num w:numId="11">
    <w:abstractNumId w:val="22"/>
  </w:num>
  <w:num w:numId="12">
    <w:abstractNumId w:val="13"/>
  </w:num>
  <w:num w:numId="13">
    <w:abstractNumId w:val="21"/>
  </w:num>
  <w:num w:numId="14">
    <w:abstractNumId w:val="25"/>
  </w:num>
  <w:num w:numId="15">
    <w:abstractNumId w:val="26"/>
  </w:num>
  <w:num w:numId="16">
    <w:abstractNumId w:val="7"/>
  </w:num>
  <w:num w:numId="17">
    <w:abstractNumId w:val="23"/>
  </w:num>
  <w:num w:numId="18">
    <w:abstractNumId w:val="20"/>
  </w:num>
  <w:num w:numId="19">
    <w:abstractNumId w:val="8"/>
  </w:num>
  <w:num w:numId="20">
    <w:abstractNumId w:val="18"/>
  </w:num>
  <w:num w:numId="21">
    <w:abstractNumId w:val="14"/>
  </w:num>
  <w:num w:numId="22">
    <w:abstractNumId w:val="12"/>
  </w:num>
  <w:num w:numId="23">
    <w:abstractNumId w:val="16"/>
  </w:num>
  <w:num w:numId="24">
    <w:abstractNumId w:val="11"/>
  </w:num>
  <w:num w:numId="25">
    <w:abstractNumId w:val="5"/>
  </w:num>
  <w:num w:numId="26">
    <w:abstractNumId w:val="10"/>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6082"/>
  </w:hdrShapeDefaults>
  <w:footnotePr>
    <w:footnote w:id="-1"/>
    <w:footnote w:id="0"/>
  </w:footnotePr>
  <w:endnotePr>
    <w:endnote w:id="-1"/>
    <w:endnote w:id="0"/>
  </w:endnotePr>
  <w:compat/>
  <w:rsids>
    <w:rsidRoot w:val="00A308AB"/>
    <w:rsid w:val="000152B7"/>
    <w:rsid w:val="00067447"/>
    <w:rsid w:val="00084F29"/>
    <w:rsid w:val="00086F40"/>
    <w:rsid w:val="00090765"/>
    <w:rsid w:val="00095E25"/>
    <w:rsid w:val="00097A33"/>
    <w:rsid w:val="000C43C2"/>
    <w:rsid w:val="000D6F82"/>
    <w:rsid w:val="000F5906"/>
    <w:rsid w:val="00106FA5"/>
    <w:rsid w:val="00115E24"/>
    <w:rsid w:val="00156326"/>
    <w:rsid w:val="00157106"/>
    <w:rsid w:val="001719A6"/>
    <w:rsid w:val="001805F4"/>
    <w:rsid w:val="001D3D6A"/>
    <w:rsid w:val="001F0A63"/>
    <w:rsid w:val="00205330"/>
    <w:rsid w:val="00223149"/>
    <w:rsid w:val="00264BB1"/>
    <w:rsid w:val="00273844"/>
    <w:rsid w:val="00285C4F"/>
    <w:rsid w:val="002B286E"/>
    <w:rsid w:val="002B40A1"/>
    <w:rsid w:val="002B428D"/>
    <w:rsid w:val="002C71BD"/>
    <w:rsid w:val="002E0948"/>
    <w:rsid w:val="00320D63"/>
    <w:rsid w:val="00334523"/>
    <w:rsid w:val="00337F3E"/>
    <w:rsid w:val="00342432"/>
    <w:rsid w:val="003449D1"/>
    <w:rsid w:val="00350D98"/>
    <w:rsid w:val="00360A51"/>
    <w:rsid w:val="00362CED"/>
    <w:rsid w:val="00365F8E"/>
    <w:rsid w:val="00367C4D"/>
    <w:rsid w:val="0038017C"/>
    <w:rsid w:val="003908C5"/>
    <w:rsid w:val="00395843"/>
    <w:rsid w:val="00397070"/>
    <w:rsid w:val="003A035C"/>
    <w:rsid w:val="003A0FC7"/>
    <w:rsid w:val="003B15B0"/>
    <w:rsid w:val="003B65B4"/>
    <w:rsid w:val="003C471B"/>
    <w:rsid w:val="00411EFA"/>
    <w:rsid w:val="00412C11"/>
    <w:rsid w:val="00433679"/>
    <w:rsid w:val="00454322"/>
    <w:rsid w:val="00474D71"/>
    <w:rsid w:val="004A3B4F"/>
    <w:rsid w:val="004C1465"/>
    <w:rsid w:val="004C1EFD"/>
    <w:rsid w:val="004F61AA"/>
    <w:rsid w:val="005120E8"/>
    <w:rsid w:val="005249C6"/>
    <w:rsid w:val="00540B15"/>
    <w:rsid w:val="00545B90"/>
    <w:rsid w:val="0055557E"/>
    <w:rsid w:val="005637F6"/>
    <w:rsid w:val="00571199"/>
    <w:rsid w:val="00586E1F"/>
    <w:rsid w:val="005A5D0B"/>
    <w:rsid w:val="005C0294"/>
    <w:rsid w:val="005E1377"/>
    <w:rsid w:val="005E30B9"/>
    <w:rsid w:val="005E79D8"/>
    <w:rsid w:val="005F30A9"/>
    <w:rsid w:val="005F6F51"/>
    <w:rsid w:val="00612B04"/>
    <w:rsid w:val="0061362B"/>
    <w:rsid w:val="00634DE6"/>
    <w:rsid w:val="00640569"/>
    <w:rsid w:val="00653DB8"/>
    <w:rsid w:val="00656AF7"/>
    <w:rsid w:val="00662BC4"/>
    <w:rsid w:val="00672BA7"/>
    <w:rsid w:val="006858ED"/>
    <w:rsid w:val="006C0DA8"/>
    <w:rsid w:val="006C71FF"/>
    <w:rsid w:val="006E05F1"/>
    <w:rsid w:val="006F0A86"/>
    <w:rsid w:val="007008EF"/>
    <w:rsid w:val="007014B4"/>
    <w:rsid w:val="00736B26"/>
    <w:rsid w:val="00740829"/>
    <w:rsid w:val="00763510"/>
    <w:rsid w:val="00780565"/>
    <w:rsid w:val="00781C4D"/>
    <w:rsid w:val="007D522D"/>
    <w:rsid w:val="007F7E38"/>
    <w:rsid w:val="00824C15"/>
    <w:rsid w:val="00830E36"/>
    <w:rsid w:val="00837942"/>
    <w:rsid w:val="00843D84"/>
    <w:rsid w:val="008633E9"/>
    <w:rsid w:val="00876C59"/>
    <w:rsid w:val="0089556C"/>
    <w:rsid w:val="008B08D6"/>
    <w:rsid w:val="008C1AFD"/>
    <w:rsid w:val="008C23E5"/>
    <w:rsid w:val="008C318E"/>
    <w:rsid w:val="008C6951"/>
    <w:rsid w:val="008C6C85"/>
    <w:rsid w:val="008F6EC3"/>
    <w:rsid w:val="0093773B"/>
    <w:rsid w:val="00937A84"/>
    <w:rsid w:val="00952BBE"/>
    <w:rsid w:val="00953CB7"/>
    <w:rsid w:val="00955D71"/>
    <w:rsid w:val="00973F79"/>
    <w:rsid w:val="009813F3"/>
    <w:rsid w:val="009B2BEE"/>
    <w:rsid w:val="009F347D"/>
    <w:rsid w:val="00A06517"/>
    <w:rsid w:val="00A17F2C"/>
    <w:rsid w:val="00A308AB"/>
    <w:rsid w:val="00A42391"/>
    <w:rsid w:val="00A72ABB"/>
    <w:rsid w:val="00A90B7B"/>
    <w:rsid w:val="00AA32F9"/>
    <w:rsid w:val="00AE7B78"/>
    <w:rsid w:val="00B002D7"/>
    <w:rsid w:val="00B23886"/>
    <w:rsid w:val="00B356C7"/>
    <w:rsid w:val="00B62A31"/>
    <w:rsid w:val="00B71B30"/>
    <w:rsid w:val="00B77229"/>
    <w:rsid w:val="00B8683B"/>
    <w:rsid w:val="00B86C6F"/>
    <w:rsid w:val="00B86FF3"/>
    <w:rsid w:val="00B916FE"/>
    <w:rsid w:val="00BD2F14"/>
    <w:rsid w:val="00C12456"/>
    <w:rsid w:val="00C2438D"/>
    <w:rsid w:val="00C45D2D"/>
    <w:rsid w:val="00C6621A"/>
    <w:rsid w:val="00C66595"/>
    <w:rsid w:val="00C82B53"/>
    <w:rsid w:val="00C83936"/>
    <w:rsid w:val="00CA25C0"/>
    <w:rsid w:val="00CC3F1C"/>
    <w:rsid w:val="00CE5407"/>
    <w:rsid w:val="00D32B0C"/>
    <w:rsid w:val="00D52F40"/>
    <w:rsid w:val="00D54524"/>
    <w:rsid w:val="00D56DD2"/>
    <w:rsid w:val="00D66312"/>
    <w:rsid w:val="00D71414"/>
    <w:rsid w:val="00D73BD4"/>
    <w:rsid w:val="00D83927"/>
    <w:rsid w:val="00DE7C1F"/>
    <w:rsid w:val="00DF7E52"/>
    <w:rsid w:val="00E169CC"/>
    <w:rsid w:val="00E230E6"/>
    <w:rsid w:val="00E40857"/>
    <w:rsid w:val="00E94F47"/>
    <w:rsid w:val="00EA78BA"/>
    <w:rsid w:val="00EA7CB9"/>
    <w:rsid w:val="00EF0121"/>
    <w:rsid w:val="00F24C9C"/>
    <w:rsid w:val="00F259F9"/>
    <w:rsid w:val="00F401A8"/>
    <w:rsid w:val="00F424B0"/>
    <w:rsid w:val="00F5507E"/>
    <w:rsid w:val="00F653A1"/>
    <w:rsid w:val="00F65464"/>
    <w:rsid w:val="00F72DCC"/>
    <w:rsid w:val="00F73198"/>
    <w:rsid w:val="00FA51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8AB"/>
    <w:rPr>
      <w:lang w:val="en-GB"/>
    </w:rPr>
  </w:style>
  <w:style w:type="paragraph" w:styleId="Heading1">
    <w:name w:val="heading 1"/>
    <w:basedOn w:val="Normal"/>
    <w:next w:val="Normal"/>
    <w:link w:val="Heading1Char"/>
    <w:uiPriority w:val="9"/>
    <w:qFormat/>
    <w:rsid w:val="005C02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C02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8AB"/>
    <w:pPr>
      <w:ind w:left="720"/>
      <w:contextualSpacing/>
    </w:pPr>
    <w:rPr>
      <w:rFonts w:ascii="Calibri" w:eastAsia="Calibri" w:hAnsi="Calibri" w:cs="Times New Roman"/>
      <w:lang w:val="en-US"/>
    </w:rPr>
  </w:style>
  <w:style w:type="paragraph" w:customStyle="1" w:styleId="Default">
    <w:name w:val="Default"/>
    <w:rsid w:val="00A308AB"/>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308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308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08AB"/>
    <w:rPr>
      <w:lang w:val="en-GB"/>
    </w:rPr>
  </w:style>
  <w:style w:type="paragraph" w:styleId="Footer">
    <w:name w:val="footer"/>
    <w:basedOn w:val="Normal"/>
    <w:link w:val="FooterChar"/>
    <w:uiPriority w:val="99"/>
    <w:unhideWhenUsed/>
    <w:rsid w:val="00A30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8AB"/>
    <w:rPr>
      <w:lang w:val="en-GB"/>
    </w:rPr>
  </w:style>
  <w:style w:type="paragraph" w:styleId="BalloonText">
    <w:name w:val="Balloon Text"/>
    <w:basedOn w:val="Normal"/>
    <w:link w:val="BalloonTextChar"/>
    <w:uiPriority w:val="99"/>
    <w:semiHidden/>
    <w:unhideWhenUsed/>
    <w:rsid w:val="00A308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8AB"/>
    <w:rPr>
      <w:rFonts w:ascii="Tahoma" w:hAnsi="Tahoma" w:cs="Tahoma"/>
      <w:sz w:val="16"/>
      <w:szCs w:val="16"/>
      <w:lang w:val="en-GB"/>
    </w:rPr>
  </w:style>
  <w:style w:type="paragraph" w:styleId="NoSpacing">
    <w:name w:val="No Spacing"/>
    <w:uiPriority w:val="1"/>
    <w:qFormat/>
    <w:rsid w:val="005C0294"/>
    <w:pPr>
      <w:spacing w:after="0" w:line="240" w:lineRule="auto"/>
    </w:pPr>
    <w:rPr>
      <w:lang w:val="en-GB"/>
    </w:rPr>
  </w:style>
  <w:style w:type="character" w:customStyle="1" w:styleId="Heading1Char">
    <w:name w:val="Heading 1 Char"/>
    <w:basedOn w:val="DefaultParagraphFont"/>
    <w:link w:val="Heading1"/>
    <w:uiPriority w:val="9"/>
    <w:rsid w:val="005C0294"/>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5C0294"/>
    <w:rPr>
      <w:rFonts w:asciiTheme="majorHAnsi" w:eastAsiaTheme="majorEastAsia" w:hAnsiTheme="majorHAnsi" w:cstheme="majorBidi"/>
      <w:b/>
      <w:bCs/>
      <w:color w:val="4F81BD" w:themeColor="accent1"/>
      <w:sz w:val="26"/>
      <w:szCs w:val="2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1491</TotalTime>
  <Pages>5</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Samuel</cp:lastModifiedBy>
  <cp:revision>74</cp:revision>
  <dcterms:created xsi:type="dcterms:W3CDTF">2014-08-09T16:18:00Z</dcterms:created>
  <dcterms:modified xsi:type="dcterms:W3CDTF">2014-11-30T19:46:00Z</dcterms:modified>
</cp:coreProperties>
</file>