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0DB4"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726F">
            <w:pPr>
              <w:pStyle w:val="Default"/>
              <w:rPr>
                <w:rFonts w:asciiTheme="minorHAnsi" w:hAnsiTheme="minorHAnsi"/>
              </w:rPr>
            </w:pPr>
            <w:r>
              <w:rPr>
                <w:rFonts w:asciiTheme="minorHAnsi" w:hAnsiTheme="minorHAnsi"/>
              </w:rPr>
              <w:t>Vivien Turi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726F">
            <w:pPr>
              <w:pStyle w:val="Default"/>
              <w:rPr>
                <w:rFonts w:asciiTheme="minorHAnsi" w:hAnsiTheme="minorHAnsi"/>
              </w:rPr>
            </w:pPr>
            <w:r>
              <w:rPr>
                <w:rFonts w:asciiTheme="minorHAnsi" w:hAnsiTheme="minorHAnsi"/>
              </w:rPr>
              <w:t>1293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726F">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7B6E">
            <w:r>
              <w:t>13</w:t>
            </w:r>
          </w:p>
        </w:tc>
      </w:tr>
    </w:tbl>
    <w:p w:rsidR="00CC2FB3" w:rsidRDefault="00CC2FB3" w:rsidP="00A851DA">
      <w:pPr>
        <w:rPr>
          <w:b/>
          <w:lang w:val="en-US"/>
        </w:rPr>
      </w:pP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B843C2" w:rsidRPr="00C56E72" w:rsidRDefault="006F7B6E" w:rsidP="00CF3553">
            <w:pPr>
              <w:keepNext/>
              <w:keepLines/>
              <w:spacing w:before="120" w:after="120" w:line="360" w:lineRule="auto"/>
              <w:jc w:val="center"/>
              <w:outlineLvl w:val="0"/>
              <w:rPr>
                <w:rFonts w:ascii="Calibri" w:eastAsia="MS Gothic" w:hAnsi="Calibri" w:cs="Times New Roman"/>
                <w:b/>
                <w:bCs/>
                <w:sz w:val="44"/>
                <w:szCs w:val="44"/>
                <w:lang w:eastAsia="en-GB"/>
              </w:rPr>
            </w:pPr>
            <w:r w:rsidRPr="006F7B6E">
              <w:rPr>
                <w:rFonts w:ascii="Calibri" w:eastAsia="MS Gothic" w:hAnsi="Calibri" w:cs="Times New Roman"/>
                <w:b/>
                <w:bCs/>
                <w:sz w:val="44"/>
                <w:szCs w:val="44"/>
                <w:lang w:eastAsia="en-GB"/>
              </w:rPr>
              <w:t>Supply Chain Performance Measurements</w:t>
            </w:r>
          </w:p>
          <w:p w:rsidR="00847CF6" w:rsidRPr="00B843C2" w:rsidRDefault="00847CF6" w:rsidP="000E4435">
            <w:pPr>
              <w:keepNext/>
              <w:keepLines/>
              <w:spacing w:before="360" w:after="600"/>
              <w:outlineLvl w:val="0"/>
              <w:rPr>
                <w:rFonts w:ascii="Calibri" w:eastAsia="MS Gothic" w:hAnsi="Calibri" w:cs="Times New Roman"/>
                <w:b/>
                <w:bCs/>
                <w:sz w:val="28"/>
                <w:szCs w:val="28"/>
                <w:lang w:eastAsia="en-GB"/>
              </w:rPr>
            </w:pPr>
            <w:r w:rsidRPr="00B843C2">
              <w:rPr>
                <w:rFonts w:ascii="Calibri" w:eastAsia="MS Gothic" w:hAnsi="Calibri" w:cs="Times New Roman"/>
                <w:b/>
                <w:bCs/>
                <w:sz w:val="28"/>
                <w:szCs w:val="28"/>
                <w:lang w:val="en-GB" w:eastAsia="en-GB"/>
              </w:rPr>
              <w:t>1. Give brief answe</w:t>
            </w:r>
            <w:r w:rsidR="008613B0">
              <w:rPr>
                <w:rFonts w:ascii="Calibri" w:eastAsia="MS Gothic" w:hAnsi="Calibri" w:cs="Times New Roman"/>
                <w:b/>
                <w:bCs/>
                <w:sz w:val="28"/>
                <w:szCs w:val="28"/>
                <w:lang w:val="en-GB" w:eastAsia="en-GB"/>
              </w:rPr>
              <w:t xml:space="preserve">rs for the followings </w:t>
            </w:r>
            <w:r w:rsidR="008613B0" w:rsidRPr="00C8523E">
              <w:rPr>
                <w:rFonts w:ascii="Calibri" w:eastAsia="MS Gothic" w:hAnsi="Calibri" w:cs="Times New Roman"/>
                <w:b/>
                <w:bCs/>
                <w:sz w:val="32"/>
                <w:szCs w:val="32"/>
                <w:lang w:val="en-GB" w:eastAsia="en-GB"/>
              </w:rPr>
              <w:t>questions:</w:t>
            </w:r>
          </w:p>
          <w:p w:rsidR="006F7B6E" w:rsidRPr="006F7B6E" w:rsidRDefault="006F7B6E" w:rsidP="006F7B6E">
            <w:pPr>
              <w:numPr>
                <w:ilvl w:val="0"/>
                <w:numId w:val="44"/>
              </w:numPr>
              <w:spacing w:before="100" w:beforeAutospacing="1" w:after="120"/>
              <w:jc w:val="both"/>
              <w:rPr>
                <w:rFonts w:eastAsia="Times New Roman"/>
                <w:b/>
                <w:sz w:val="24"/>
                <w:szCs w:val="24"/>
                <w:lang w:eastAsia="en-GB"/>
              </w:rPr>
            </w:pPr>
            <w:r w:rsidRPr="006F7B6E">
              <w:rPr>
                <w:rFonts w:eastAsia="Times New Roman"/>
                <w:b/>
                <w:sz w:val="24"/>
                <w:szCs w:val="24"/>
                <w:lang w:eastAsia="en-GB"/>
              </w:rPr>
              <w:t>What is the frame work of supply chain performance measurement?</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It is important to measure the performance of the complete supply chain and the individual processes to know how efficient it actually is. The framework of performance measurement is an indicator for the supply chain that is showing the goals that the supply chain should reach.</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The theoretical framework is based on the empiric analysis which of the metrics are most important for a certain business or supply chain, such as customer service, internal efficiency, demand flexibility and product development. The collected data regard to these four areas will give the business valuable information about how well it is responding to its market.</w:t>
            </w:r>
          </w:p>
          <w:p w:rsidR="006F7B6E" w:rsidRPr="006F7B6E" w:rsidRDefault="006F7B6E" w:rsidP="006F7B6E">
            <w:pPr>
              <w:spacing w:before="100" w:beforeAutospacing="1" w:after="120"/>
              <w:jc w:val="both"/>
              <w:rPr>
                <w:rFonts w:eastAsia="Times New Roman"/>
                <w:sz w:val="24"/>
                <w:szCs w:val="24"/>
                <w:lang w:eastAsia="en-GB"/>
              </w:rPr>
            </w:pPr>
          </w:p>
          <w:p w:rsidR="006F7B6E" w:rsidRPr="006F7B6E" w:rsidRDefault="006F7B6E" w:rsidP="006F7B6E">
            <w:pPr>
              <w:numPr>
                <w:ilvl w:val="0"/>
                <w:numId w:val="44"/>
              </w:numPr>
              <w:spacing w:before="100" w:beforeAutospacing="1" w:after="120"/>
              <w:jc w:val="both"/>
              <w:rPr>
                <w:rFonts w:eastAsia="Times New Roman"/>
                <w:b/>
                <w:sz w:val="24"/>
                <w:szCs w:val="24"/>
                <w:lang w:eastAsia="en-GB"/>
              </w:rPr>
            </w:pPr>
            <w:r w:rsidRPr="006F7B6E">
              <w:rPr>
                <w:rFonts w:eastAsia="Times New Roman"/>
                <w:b/>
                <w:sz w:val="24"/>
                <w:szCs w:val="24"/>
                <w:lang w:eastAsia="en-GB"/>
              </w:rPr>
              <w:t>What is meant by internal efficiency of a supply chain?</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The internal efficiency refers to the fact that how the company or supply chain is able to provide the appropriate level of profitability. It determines the productivity of the business and shows if the business uses its assets on the best possible way.</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As market conditions are variable, businesses seek to make a balance between profit margin and the invested time and money.</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lastRenderedPageBreak/>
              <w:t>Internal efficiency can be concluded with the examination of related measures such as Inventory Value, Inventory Turns, Return on Sales and Cash-to-Cash Cycle Time.</w:t>
            </w:r>
          </w:p>
          <w:p w:rsidR="006F7B6E" w:rsidRPr="006F7B6E" w:rsidRDefault="006F7B6E" w:rsidP="006F7B6E">
            <w:pPr>
              <w:spacing w:before="100" w:beforeAutospacing="1" w:after="120"/>
              <w:jc w:val="both"/>
              <w:rPr>
                <w:rFonts w:eastAsia="Times New Roman"/>
                <w:b/>
                <w:sz w:val="24"/>
                <w:szCs w:val="24"/>
                <w:lang w:eastAsia="en-GB"/>
              </w:rPr>
            </w:pPr>
          </w:p>
          <w:p w:rsidR="006F7B6E" w:rsidRPr="006F7B6E" w:rsidRDefault="006F7B6E" w:rsidP="006F7B6E">
            <w:pPr>
              <w:numPr>
                <w:ilvl w:val="0"/>
                <w:numId w:val="44"/>
              </w:numPr>
              <w:spacing w:before="100" w:beforeAutospacing="1" w:after="120"/>
              <w:jc w:val="both"/>
              <w:rPr>
                <w:rFonts w:eastAsia="Times New Roman"/>
                <w:b/>
                <w:sz w:val="24"/>
                <w:szCs w:val="24"/>
                <w:lang w:eastAsia="en-GB"/>
              </w:rPr>
            </w:pPr>
            <w:r w:rsidRPr="006F7B6E">
              <w:rPr>
                <w:rFonts w:eastAsia="Times New Roman"/>
                <w:b/>
                <w:sz w:val="24"/>
                <w:szCs w:val="24"/>
                <w:lang w:eastAsia="en-GB"/>
              </w:rPr>
              <w:t>What are the customer service metrics? And what do they measure?</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When it comes to measuring customer service performance, there are plenty of metrics used in businesses.</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These measures indicate how well the supply chain serves its market.</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The metrics can be divided into two groups depending if the supply chain is built to stock or built to order.</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Built to stock system’s main aim is to make sure that the products are available for the customers any time they need them. Customer Service metrics in built to stock situation can be:</w:t>
            </w:r>
          </w:p>
          <w:p w:rsidR="006F7B6E" w:rsidRPr="006F7B6E" w:rsidRDefault="006F7B6E" w:rsidP="006F7B6E">
            <w:pPr>
              <w:numPr>
                <w:ilvl w:val="0"/>
                <w:numId w:val="45"/>
              </w:numPr>
              <w:spacing w:before="100" w:beforeAutospacing="1" w:after="120"/>
              <w:jc w:val="both"/>
              <w:rPr>
                <w:rFonts w:eastAsia="Times New Roman"/>
                <w:sz w:val="24"/>
                <w:szCs w:val="24"/>
                <w:lang w:eastAsia="en-GB"/>
              </w:rPr>
            </w:pPr>
            <w:r w:rsidRPr="006F7B6E">
              <w:rPr>
                <w:rFonts w:eastAsia="Times New Roman"/>
                <w:sz w:val="24"/>
                <w:szCs w:val="24"/>
                <w:lang w:eastAsia="en-GB"/>
              </w:rPr>
              <w:t>Complete Order Fill Rate and Order Line Item Fill Rate</w:t>
            </w:r>
          </w:p>
          <w:p w:rsidR="006F7B6E" w:rsidRPr="006F7B6E" w:rsidRDefault="006F7B6E" w:rsidP="006F7B6E">
            <w:pPr>
              <w:numPr>
                <w:ilvl w:val="0"/>
                <w:numId w:val="45"/>
              </w:numPr>
              <w:spacing w:before="100" w:beforeAutospacing="1" w:after="120"/>
              <w:jc w:val="both"/>
              <w:rPr>
                <w:rFonts w:eastAsia="Times New Roman"/>
                <w:sz w:val="24"/>
                <w:szCs w:val="24"/>
                <w:lang w:eastAsia="en-GB"/>
              </w:rPr>
            </w:pPr>
            <w:r w:rsidRPr="006F7B6E">
              <w:rPr>
                <w:rFonts w:eastAsia="Times New Roman"/>
                <w:sz w:val="24"/>
                <w:szCs w:val="24"/>
                <w:lang w:eastAsia="en-GB"/>
              </w:rPr>
              <w:t>On-Time Delivery Rate</w:t>
            </w:r>
          </w:p>
          <w:p w:rsidR="006F7B6E" w:rsidRPr="006F7B6E" w:rsidRDefault="006F7B6E" w:rsidP="006F7B6E">
            <w:pPr>
              <w:numPr>
                <w:ilvl w:val="0"/>
                <w:numId w:val="45"/>
              </w:numPr>
              <w:spacing w:before="100" w:beforeAutospacing="1" w:after="120"/>
              <w:jc w:val="both"/>
              <w:rPr>
                <w:rFonts w:eastAsia="Times New Roman"/>
                <w:sz w:val="24"/>
                <w:szCs w:val="24"/>
                <w:lang w:eastAsia="en-GB"/>
              </w:rPr>
            </w:pPr>
            <w:r w:rsidRPr="006F7B6E">
              <w:rPr>
                <w:rFonts w:eastAsia="Times New Roman"/>
                <w:sz w:val="24"/>
                <w:szCs w:val="24"/>
                <w:lang w:eastAsia="en-GB"/>
              </w:rPr>
              <w:t>Value of Total Backorders and Number of Backorders</w:t>
            </w:r>
          </w:p>
          <w:p w:rsidR="006F7B6E" w:rsidRPr="006F7B6E" w:rsidRDefault="006F7B6E" w:rsidP="006F7B6E">
            <w:pPr>
              <w:numPr>
                <w:ilvl w:val="0"/>
                <w:numId w:val="45"/>
              </w:numPr>
              <w:spacing w:before="100" w:beforeAutospacing="1" w:after="120"/>
              <w:jc w:val="both"/>
              <w:rPr>
                <w:rFonts w:eastAsia="Times New Roman"/>
                <w:sz w:val="24"/>
                <w:szCs w:val="24"/>
                <w:lang w:eastAsia="en-GB"/>
              </w:rPr>
            </w:pPr>
            <w:r w:rsidRPr="006F7B6E">
              <w:rPr>
                <w:rFonts w:eastAsia="Times New Roman"/>
                <w:sz w:val="24"/>
                <w:szCs w:val="24"/>
                <w:lang w:eastAsia="en-GB"/>
              </w:rPr>
              <w:t>Frequency and Duration of Backorders</w:t>
            </w:r>
          </w:p>
          <w:p w:rsidR="006F7B6E" w:rsidRPr="006F7B6E" w:rsidRDefault="006F7B6E" w:rsidP="006F7B6E">
            <w:pPr>
              <w:numPr>
                <w:ilvl w:val="0"/>
                <w:numId w:val="45"/>
              </w:numPr>
              <w:spacing w:before="100" w:beforeAutospacing="1" w:after="120"/>
              <w:jc w:val="both"/>
              <w:rPr>
                <w:rFonts w:eastAsia="Times New Roman"/>
                <w:sz w:val="24"/>
                <w:szCs w:val="24"/>
                <w:lang w:eastAsia="en-GB"/>
              </w:rPr>
            </w:pPr>
            <w:r w:rsidRPr="006F7B6E">
              <w:rPr>
                <w:rFonts w:eastAsia="Times New Roman"/>
                <w:sz w:val="24"/>
                <w:szCs w:val="24"/>
                <w:lang w:eastAsia="en-GB"/>
              </w:rPr>
              <w:t>Line Item Return Rate</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A build to order situation is one where the ordered product is configured to meet a unique set of requirements defined by the customer. Usually companies use this system for products where holding inventories is very expensive such as automobiles or computer servers. In this case the customer service measurable with the metrics:</w:t>
            </w:r>
          </w:p>
          <w:p w:rsidR="006F7B6E" w:rsidRPr="006F7B6E" w:rsidRDefault="006F7B6E" w:rsidP="006F7B6E">
            <w:pPr>
              <w:numPr>
                <w:ilvl w:val="0"/>
                <w:numId w:val="46"/>
              </w:numPr>
              <w:spacing w:before="100" w:beforeAutospacing="1" w:after="120"/>
              <w:jc w:val="both"/>
              <w:rPr>
                <w:rFonts w:eastAsia="Times New Roman"/>
                <w:sz w:val="24"/>
                <w:szCs w:val="24"/>
                <w:lang w:eastAsia="en-GB"/>
              </w:rPr>
            </w:pPr>
            <w:r w:rsidRPr="006F7B6E">
              <w:rPr>
                <w:rFonts w:eastAsia="Times New Roman"/>
                <w:sz w:val="24"/>
                <w:szCs w:val="24"/>
                <w:lang w:eastAsia="en-GB"/>
              </w:rPr>
              <w:t>Quoted Customer Response Time and On-Time</w:t>
            </w:r>
          </w:p>
          <w:p w:rsidR="006F7B6E" w:rsidRPr="006F7B6E" w:rsidRDefault="006F7B6E" w:rsidP="006F7B6E">
            <w:pPr>
              <w:numPr>
                <w:ilvl w:val="0"/>
                <w:numId w:val="46"/>
              </w:numPr>
              <w:spacing w:before="100" w:beforeAutospacing="1" w:after="120"/>
              <w:jc w:val="both"/>
              <w:rPr>
                <w:rFonts w:eastAsia="Times New Roman"/>
                <w:sz w:val="24"/>
                <w:szCs w:val="24"/>
                <w:lang w:eastAsia="en-GB"/>
              </w:rPr>
            </w:pPr>
            <w:r w:rsidRPr="006F7B6E">
              <w:rPr>
                <w:rFonts w:eastAsia="Times New Roman"/>
                <w:sz w:val="24"/>
                <w:szCs w:val="24"/>
                <w:lang w:eastAsia="en-GB"/>
              </w:rPr>
              <w:t>Completion Rate</w:t>
            </w:r>
          </w:p>
          <w:p w:rsidR="006F7B6E" w:rsidRPr="006F7B6E" w:rsidRDefault="006F7B6E" w:rsidP="006F7B6E">
            <w:pPr>
              <w:numPr>
                <w:ilvl w:val="0"/>
                <w:numId w:val="46"/>
              </w:numPr>
              <w:spacing w:before="100" w:beforeAutospacing="1" w:after="120"/>
              <w:jc w:val="both"/>
              <w:rPr>
                <w:rFonts w:eastAsia="Times New Roman"/>
                <w:sz w:val="24"/>
                <w:szCs w:val="24"/>
                <w:lang w:eastAsia="en-GB"/>
              </w:rPr>
            </w:pPr>
            <w:r w:rsidRPr="006F7B6E">
              <w:rPr>
                <w:rFonts w:eastAsia="Times New Roman"/>
                <w:sz w:val="24"/>
                <w:szCs w:val="24"/>
                <w:lang w:eastAsia="en-GB"/>
              </w:rPr>
              <w:t>On-Time Delivery Rat</w:t>
            </w:r>
          </w:p>
          <w:p w:rsidR="006F7B6E" w:rsidRPr="006F7B6E" w:rsidRDefault="006F7B6E" w:rsidP="006F7B6E">
            <w:pPr>
              <w:numPr>
                <w:ilvl w:val="0"/>
                <w:numId w:val="46"/>
              </w:numPr>
              <w:spacing w:before="100" w:beforeAutospacing="1" w:after="120"/>
              <w:jc w:val="both"/>
              <w:rPr>
                <w:rFonts w:eastAsia="Times New Roman"/>
                <w:sz w:val="24"/>
                <w:szCs w:val="24"/>
                <w:lang w:eastAsia="en-GB"/>
              </w:rPr>
            </w:pPr>
            <w:r w:rsidRPr="006F7B6E">
              <w:rPr>
                <w:rFonts w:eastAsia="Times New Roman"/>
                <w:sz w:val="24"/>
                <w:szCs w:val="24"/>
                <w:lang w:eastAsia="en-GB"/>
              </w:rPr>
              <w:t>Value of Late Orders and Number of Late Orders</w:t>
            </w:r>
          </w:p>
          <w:p w:rsidR="006F7B6E" w:rsidRPr="006F7B6E" w:rsidRDefault="006F7B6E" w:rsidP="006F7B6E">
            <w:pPr>
              <w:numPr>
                <w:ilvl w:val="0"/>
                <w:numId w:val="46"/>
              </w:numPr>
              <w:spacing w:before="100" w:beforeAutospacing="1" w:after="120"/>
              <w:jc w:val="both"/>
              <w:rPr>
                <w:rFonts w:eastAsia="Times New Roman"/>
                <w:sz w:val="24"/>
                <w:szCs w:val="24"/>
                <w:lang w:eastAsia="en-GB"/>
              </w:rPr>
            </w:pPr>
            <w:r w:rsidRPr="006F7B6E">
              <w:rPr>
                <w:rFonts w:eastAsia="Times New Roman"/>
                <w:sz w:val="24"/>
                <w:szCs w:val="24"/>
                <w:lang w:eastAsia="en-GB"/>
              </w:rPr>
              <w:t>Frequency and Duration of Late Orders</w:t>
            </w:r>
          </w:p>
          <w:p w:rsidR="006F7B6E" w:rsidRPr="006F7B6E" w:rsidRDefault="006F7B6E" w:rsidP="006F7B6E">
            <w:pPr>
              <w:numPr>
                <w:ilvl w:val="0"/>
                <w:numId w:val="46"/>
              </w:numPr>
              <w:spacing w:before="100" w:beforeAutospacing="1" w:after="120"/>
              <w:jc w:val="both"/>
              <w:rPr>
                <w:rFonts w:eastAsia="Times New Roman"/>
                <w:sz w:val="24"/>
                <w:szCs w:val="24"/>
                <w:lang w:eastAsia="en-GB"/>
              </w:rPr>
            </w:pPr>
            <w:r w:rsidRPr="006F7B6E">
              <w:rPr>
                <w:rFonts w:eastAsia="Times New Roman"/>
                <w:sz w:val="24"/>
                <w:szCs w:val="24"/>
                <w:lang w:eastAsia="en-GB"/>
              </w:rPr>
              <w:t>Number of Warranty Returns and Repairs</w:t>
            </w:r>
          </w:p>
          <w:p w:rsid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There is no stand-alone metric by which a customer service organization’s success should be judged. Each is a piece of the main that contributes to an organization’s foundation and breadth.</w:t>
            </w:r>
          </w:p>
          <w:p w:rsidR="006F7B6E" w:rsidRPr="006F7B6E" w:rsidRDefault="006F7B6E" w:rsidP="006F7B6E">
            <w:pPr>
              <w:spacing w:before="100" w:beforeAutospacing="1" w:after="120"/>
              <w:jc w:val="both"/>
              <w:rPr>
                <w:rFonts w:eastAsia="Times New Roman"/>
                <w:sz w:val="24"/>
                <w:szCs w:val="24"/>
                <w:lang w:eastAsia="en-GB"/>
              </w:rPr>
            </w:pPr>
          </w:p>
          <w:p w:rsidR="006F7B6E" w:rsidRPr="006F7B6E" w:rsidRDefault="006F7B6E" w:rsidP="006F7B6E">
            <w:pPr>
              <w:numPr>
                <w:ilvl w:val="0"/>
                <w:numId w:val="44"/>
              </w:numPr>
              <w:spacing w:before="100" w:beforeAutospacing="1" w:after="120"/>
              <w:jc w:val="both"/>
              <w:rPr>
                <w:rFonts w:eastAsia="Times New Roman"/>
                <w:b/>
                <w:sz w:val="24"/>
                <w:szCs w:val="24"/>
                <w:lang w:eastAsia="en-GB"/>
              </w:rPr>
            </w:pPr>
            <w:r w:rsidRPr="006F7B6E">
              <w:rPr>
                <w:rFonts w:eastAsia="Times New Roman"/>
                <w:b/>
                <w:sz w:val="24"/>
                <w:szCs w:val="24"/>
                <w:lang w:eastAsia="en-GB"/>
              </w:rPr>
              <w:lastRenderedPageBreak/>
              <w:t>What is the difference between build to order and build to stock products?</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 xml:space="preserve">Some firms build all their products to order while others build them to stock. That an organization apply which approach is depends on the products themselves, the market it serves and on the business strategies as well. </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The following figure shows the major differences between build to order and build to stock situation:</w:t>
            </w:r>
          </w:p>
          <w:tbl>
            <w:tblPr>
              <w:tblStyle w:val="Rcsostblzat"/>
              <w:tblW w:w="0" w:type="auto"/>
              <w:tblLook w:val="04A0" w:firstRow="1" w:lastRow="0" w:firstColumn="1" w:lastColumn="0" w:noHBand="0" w:noVBand="1"/>
            </w:tblPr>
            <w:tblGrid>
              <w:gridCol w:w="4400"/>
              <w:gridCol w:w="4390"/>
            </w:tblGrid>
            <w:tr w:rsidR="006F7B6E" w:rsidRPr="006F7B6E" w:rsidTr="0049298F">
              <w:trPr>
                <w:trHeight w:val="416"/>
              </w:trPr>
              <w:tc>
                <w:tcPr>
                  <w:tcW w:w="4621" w:type="dxa"/>
                </w:tcPr>
                <w:p w:rsidR="006F7B6E" w:rsidRPr="006F7B6E" w:rsidRDefault="006F7B6E" w:rsidP="006F7B6E">
                  <w:pPr>
                    <w:spacing w:before="100" w:beforeAutospacing="1" w:after="120"/>
                    <w:jc w:val="both"/>
                    <w:rPr>
                      <w:rFonts w:eastAsia="Times New Roman"/>
                      <w:b/>
                      <w:sz w:val="24"/>
                      <w:szCs w:val="24"/>
                      <w:lang w:eastAsia="en-GB"/>
                    </w:rPr>
                  </w:pPr>
                  <w:r w:rsidRPr="006F7B6E">
                    <w:rPr>
                      <w:rFonts w:eastAsia="Times New Roman"/>
                      <w:b/>
                      <w:sz w:val="24"/>
                      <w:szCs w:val="24"/>
                      <w:lang w:eastAsia="en-GB"/>
                    </w:rPr>
                    <w:t>Built to stock</w:t>
                  </w:r>
                </w:p>
              </w:tc>
              <w:tc>
                <w:tcPr>
                  <w:tcW w:w="4621" w:type="dxa"/>
                </w:tcPr>
                <w:p w:rsidR="006F7B6E" w:rsidRPr="006F7B6E" w:rsidRDefault="006F7B6E" w:rsidP="006F7B6E">
                  <w:pPr>
                    <w:spacing w:before="100" w:beforeAutospacing="1" w:after="120"/>
                    <w:jc w:val="both"/>
                    <w:rPr>
                      <w:rFonts w:eastAsia="Times New Roman"/>
                      <w:b/>
                      <w:sz w:val="24"/>
                      <w:szCs w:val="24"/>
                      <w:lang w:eastAsia="en-GB"/>
                    </w:rPr>
                  </w:pPr>
                  <w:r w:rsidRPr="006F7B6E">
                    <w:rPr>
                      <w:rFonts w:eastAsia="Times New Roman"/>
                      <w:b/>
                      <w:sz w:val="24"/>
                      <w:szCs w:val="24"/>
                      <w:lang w:eastAsia="en-GB"/>
                    </w:rPr>
                    <w:t>Built to order</w:t>
                  </w:r>
                </w:p>
              </w:tc>
            </w:tr>
            <w:tr w:rsidR="006F7B6E" w:rsidRPr="006F7B6E" w:rsidTr="0049298F">
              <w:trPr>
                <w:trHeight w:val="392"/>
              </w:trPr>
              <w:tc>
                <w:tcPr>
                  <w:tcW w:w="4621" w:type="dxa"/>
                </w:tcPr>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relatively low inventory costs</w:t>
                  </w:r>
                </w:p>
              </w:tc>
              <w:tc>
                <w:tcPr>
                  <w:tcW w:w="4621" w:type="dxa"/>
                </w:tcPr>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high inventory costs</w:t>
                  </w:r>
                </w:p>
              </w:tc>
            </w:tr>
            <w:tr w:rsidR="006F7B6E" w:rsidRPr="006F7B6E" w:rsidTr="0049298F">
              <w:trPr>
                <w:trHeight w:val="416"/>
              </w:trPr>
              <w:tc>
                <w:tcPr>
                  <w:tcW w:w="4621" w:type="dxa"/>
                </w:tcPr>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common commodity products</w:t>
                  </w:r>
                </w:p>
              </w:tc>
              <w:tc>
                <w:tcPr>
                  <w:tcW w:w="4621" w:type="dxa"/>
                </w:tcPr>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unique products</w:t>
                  </w:r>
                </w:p>
              </w:tc>
            </w:tr>
            <w:tr w:rsidR="006F7B6E" w:rsidRPr="006F7B6E" w:rsidTr="0049298F">
              <w:trPr>
                <w:trHeight w:val="392"/>
              </w:trPr>
              <w:tc>
                <w:tcPr>
                  <w:tcW w:w="4621" w:type="dxa"/>
                </w:tcPr>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production based on demand forecast</w:t>
                  </w:r>
                </w:p>
              </w:tc>
              <w:tc>
                <w:tcPr>
                  <w:tcW w:w="4621" w:type="dxa"/>
                </w:tcPr>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production based on customer’s order</w:t>
                  </w:r>
                </w:p>
              </w:tc>
            </w:tr>
            <w:tr w:rsidR="006F7B6E" w:rsidRPr="006F7B6E" w:rsidTr="0049298F">
              <w:trPr>
                <w:trHeight w:val="439"/>
              </w:trPr>
              <w:tc>
                <w:tcPr>
                  <w:tcW w:w="4621" w:type="dxa"/>
                </w:tcPr>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orders are filled immediately</w:t>
                  </w:r>
                </w:p>
              </w:tc>
              <w:tc>
                <w:tcPr>
                  <w:tcW w:w="4621" w:type="dxa"/>
                </w:tcPr>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response time needed</w:t>
                  </w:r>
                </w:p>
              </w:tc>
            </w:tr>
            <w:tr w:rsidR="006F7B6E" w:rsidRPr="006F7B6E" w:rsidTr="0049298F">
              <w:trPr>
                <w:trHeight w:val="439"/>
              </w:trPr>
              <w:tc>
                <w:tcPr>
                  <w:tcW w:w="4621" w:type="dxa"/>
                </w:tcPr>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for example: stationery, clothes, long life food</w:t>
                  </w:r>
                </w:p>
              </w:tc>
              <w:tc>
                <w:tcPr>
                  <w:tcW w:w="4621" w:type="dxa"/>
                </w:tcPr>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 xml:space="preserve">for example: aircraft, special software </w:t>
                  </w:r>
                </w:p>
              </w:tc>
            </w:tr>
          </w:tbl>
          <w:p w:rsidR="006F7B6E" w:rsidRPr="006F7B6E" w:rsidRDefault="006F7B6E" w:rsidP="006F7B6E">
            <w:pPr>
              <w:spacing w:before="100" w:beforeAutospacing="1" w:after="120"/>
              <w:jc w:val="both"/>
              <w:rPr>
                <w:rFonts w:eastAsia="Times New Roman"/>
                <w:sz w:val="24"/>
                <w:szCs w:val="24"/>
                <w:lang w:eastAsia="en-GB"/>
              </w:rPr>
            </w:pP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Both viewpoints have their advantages and disadvantages. In some cases, companies apply a hybrid of these approaches and achieve great success.</w:t>
            </w:r>
          </w:p>
          <w:p w:rsidR="006F7B6E" w:rsidRPr="006F7B6E" w:rsidRDefault="006F7B6E" w:rsidP="006F7B6E">
            <w:pPr>
              <w:spacing w:before="100" w:beforeAutospacing="1" w:after="120"/>
              <w:jc w:val="both"/>
              <w:rPr>
                <w:rFonts w:eastAsia="Times New Roman"/>
                <w:b/>
                <w:sz w:val="24"/>
                <w:szCs w:val="24"/>
                <w:lang w:eastAsia="en-GB"/>
              </w:rPr>
            </w:pPr>
          </w:p>
          <w:p w:rsidR="006F7B6E" w:rsidRPr="006F7B6E" w:rsidRDefault="006F7B6E" w:rsidP="006F7B6E">
            <w:pPr>
              <w:numPr>
                <w:ilvl w:val="0"/>
                <w:numId w:val="44"/>
              </w:numPr>
              <w:spacing w:before="100" w:beforeAutospacing="1" w:after="120"/>
              <w:jc w:val="both"/>
              <w:rPr>
                <w:rFonts w:eastAsia="Times New Roman"/>
                <w:b/>
                <w:sz w:val="24"/>
                <w:szCs w:val="24"/>
                <w:lang w:eastAsia="en-GB"/>
              </w:rPr>
            </w:pPr>
            <w:r w:rsidRPr="006F7B6E">
              <w:rPr>
                <w:rFonts w:eastAsia="Times New Roman"/>
                <w:b/>
                <w:sz w:val="24"/>
                <w:szCs w:val="24"/>
                <w:lang w:eastAsia="en-GB"/>
              </w:rPr>
              <w:t>Explain the term ‘Data Warehouse’.</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To collect data requires the creation of a data warehouse. There is a very popular definition of data warehouse from Bill Inmon: „A data warehouse is a subject-oriented, integrated, time-variant and non-volatile collection of data in support of management's decision making process.”</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The collection of relevant data is significant for companies, as they base their decisions on the related bunch of data, also they can make a demand forecast and measure the performance of the company.</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 xml:space="preserve">Nowadays, as it works electronically in almost every case, it’s very common to use database software to collect, examine and display the data that is important for certain departments. However, the data warehouse system is not enough by itself, the businesses need skilled employees who has the ability to use the system effectively and learn from the data. </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In many cases, businesses in the supply chain share certain information with each other and provide access to the data warehouse via Internet. This makes the supply chain more efficient and improve the communications between the businesses.</w:t>
            </w:r>
          </w:p>
          <w:p w:rsidR="006F7B6E" w:rsidRPr="006F7B6E" w:rsidRDefault="006F7B6E" w:rsidP="006F7B6E">
            <w:pPr>
              <w:spacing w:before="100" w:beforeAutospacing="1" w:after="120"/>
              <w:jc w:val="both"/>
              <w:rPr>
                <w:rFonts w:eastAsia="Times New Roman"/>
                <w:sz w:val="24"/>
                <w:szCs w:val="24"/>
                <w:lang w:eastAsia="en-GB"/>
              </w:rPr>
            </w:pPr>
          </w:p>
          <w:p w:rsidR="006F7B6E" w:rsidRPr="006F7B6E" w:rsidRDefault="006F7B6E" w:rsidP="006F7B6E">
            <w:pPr>
              <w:spacing w:before="100" w:beforeAutospacing="1" w:after="120"/>
              <w:jc w:val="both"/>
              <w:rPr>
                <w:rFonts w:eastAsia="Times New Roman"/>
                <w:b/>
                <w:sz w:val="24"/>
                <w:szCs w:val="24"/>
                <w:lang w:eastAsia="en-GB"/>
              </w:rPr>
            </w:pPr>
            <w:r w:rsidRPr="006F7B6E">
              <w:rPr>
                <w:rFonts w:eastAsia="Times New Roman"/>
                <w:b/>
                <w:sz w:val="24"/>
                <w:szCs w:val="24"/>
                <w:lang w:eastAsia="en-GB"/>
              </w:rPr>
              <w:t>2. Discuss i</w:t>
            </w:r>
            <w:r>
              <w:rPr>
                <w:rFonts w:eastAsia="Times New Roman"/>
                <w:b/>
                <w:sz w:val="24"/>
                <w:szCs w:val="24"/>
                <w:lang w:eastAsia="en-GB"/>
              </w:rPr>
              <w:t>n details the operations that sug</w:t>
            </w:r>
            <w:r w:rsidRPr="006F7B6E">
              <w:rPr>
                <w:rFonts w:eastAsia="Times New Roman"/>
                <w:b/>
                <w:sz w:val="24"/>
                <w:szCs w:val="24"/>
                <w:lang w:eastAsia="en-GB"/>
              </w:rPr>
              <w:t>gest supply chain performance.</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As such, performance measurement provides the means by which a company can assess whether its supply chain has improved, degraded or does it reach the performance requirements of the markets it serves at all. The organizations have to continuously measure and improve their capabilities in four categories of operations to fulfil the market requirements:</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 Plan</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 Source</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 Make</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 Deliver</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sz w:val="24"/>
                <w:szCs w:val="24"/>
                <w:lang w:eastAsia="en-GB"/>
              </w:rPr>
              <w:t>The overall efficiency can be shown clearly by measuring the performance of activities that carried out by these operations. Let’s take a closer look that what are the important measurand things in each operational areas:</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b/>
                <w:sz w:val="24"/>
                <w:szCs w:val="24"/>
                <w:lang w:eastAsia="en-GB"/>
              </w:rPr>
              <w:t xml:space="preserve">Plan </w:t>
            </w:r>
            <w:r w:rsidRPr="006F7B6E">
              <w:rPr>
                <w:rFonts w:eastAsia="Times New Roman"/>
                <w:sz w:val="24"/>
                <w:szCs w:val="24"/>
                <w:lang w:eastAsia="en-GB"/>
              </w:rPr>
              <w:t>– number and percentage of order changes, number of stock keeping units carried, production volumes, and inventory carrying costs.</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b/>
                <w:sz w:val="24"/>
                <w:szCs w:val="24"/>
                <w:lang w:eastAsia="en-GB"/>
              </w:rPr>
              <w:t>Source</w:t>
            </w:r>
            <w:r w:rsidRPr="006F7B6E">
              <w:rPr>
                <w:rFonts w:eastAsia="Times New Roman"/>
                <w:sz w:val="24"/>
                <w:szCs w:val="24"/>
                <w:lang w:eastAsia="en-GB"/>
              </w:rPr>
              <w:t xml:space="preserve"> – number of suppliers, percentage of purchasing spending by distance, and purchased material by geography.</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b/>
                <w:sz w:val="24"/>
                <w:szCs w:val="24"/>
                <w:lang w:eastAsia="en-GB"/>
              </w:rPr>
              <w:t xml:space="preserve">Make </w:t>
            </w:r>
            <w:r w:rsidRPr="006F7B6E">
              <w:rPr>
                <w:rFonts w:eastAsia="Times New Roman"/>
                <w:sz w:val="24"/>
                <w:szCs w:val="24"/>
                <w:lang w:eastAsia="en-GB"/>
              </w:rPr>
              <w:t>– upside production flexibility, manufacturing process steps by geographical location, and capacity utilization</w:t>
            </w:r>
          </w:p>
          <w:p w:rsidR="006F7B6E" w:rsidRPr="006F7B6E" w:rsidRDefault="006F7B6E" w:rsidP="006F7B6E">
            <w:pPr>
              <w:spacing w:before="100" w:beforeAutospacing="1" w:after="120"/>
              <w:jc w:val="both"/>
              <w:rPr>
                <w:rFonts w:eastAsia="Times New Roman"/>
                <w:sz w:val="24"/>
                <w:szCs w:val="24"/>
                <w:lang w:eastAsia="en-GB"/>
              </w:rPr>
            </w:pPr>
            <w:r w:rsidRPr="006F7B6E">
              <w:rPr>
                <w:rFonts w:eastAsia="Times New Roman"/>
                <w:b/>
                <w:sz w:val="24"/>
                <w:szCs w:val="24"/>
                <w:lang w:eastAsia="en-GB"/>
              </w:rPr>
              <w:t>Deliver</w:t>
            </w:r>
            <w:r w:rsidRPr="006F7B6E">
              <w:rPr>
                <w:rFonts w:eastAsia="Times New Roman"/>
                <w:sz w:val="24"/>
                <w:szCs w:val="24"/>
                <w:lang w:eastAsia="en-GB"/>
              </w:rPr>
              <w:t xml:space="preserve"> – number of orders by channel, number of line items and shipments by channel, and percentage of line items returned.</w:t>
            </w:r>
          </w:p>
          <w:p w:rsidR="00622AF7" w:rsidRPr="00A53097" w:rsidRDefault="006F7B6E" w:rsidP="006F7B6E">
            <w:pPr>
              <w:spacing w:before="100" w:beforeAutospacing="1" w:after="120"/>
              <w:jc w:val="both"/>
              <w:rPr>
                <w:rFonts w:eastAsia="Times New Roman"/>
                <w:sz w:val="24"/>
                <w:szCs w:val="24"/>
                <w:lang w:val="en-GB" w:eastAsia="en-GB"/>
              </w:rPr>
            </w:pPr>
            <w:r w:rsidRPr="006F7B6E">
              <w:rPr>
                <w:rFonts w:eastAsia="Times New Roman"/>
                <w:sz w:val="24"/>
                <w:szCs w:val="24"/>
                <w:lang w:val="en-GB" w:eastAsia="en-GB"/>
              </w:rPr>
              <w:t xml:space="preserve">Certain activities are directly related to certain performance categories, for instance, Customer Service Management is directly affecting a company’s Complete Order Fill Rate and Order Line Item Fill Rate. A company needs to collect data about its activities </w:t>
            </w:r>
            <w:r>
              <w:rPr>
                <w:rFonts w:eastAsia="Times New Roman"/>
                <w:sz w:val="24"/>
                <w:szCs w:val="24"/>
                <w:lang w:val="en-GB" w:eastAsia="en-GB"/>
              </w:rPr>
              <w:t>and monitor results to avoid any</w:t>
            </w:r>
            <w:r w:rsidRPr="006F7B6E">
              <w:rPr>
                <w:rFonts w:eastAsia="Times New Roman"/>
                <w:sz w:val="24"/>
                <w:szCs w:val="24"/>
                <w:lang w:val="en-GB" w:eastAsia="en-GB"/>
              </w:rPr>
              <w:t xml:space="preserve"> failure.</w:t>
            </w:r>
          </w:p>
        </w:tc>
      </w:tr>
      <w:tr w:rsidR="003E0D96" w:rsidTr="00CC2FB3">
        <w:tc>
          <w:tcPr>
            <w:tcW w:w="9242" w:type="dxa"/>
          </w:tcPr>
          <w:p w:rsidR="003E0D96" w:rsidRDefault="003E0D96" w:rsidP="00A851DA">
            <w:pPr>
              <w:rPr>
                <w:b/>
              </w:rPr>
            </w:pPr>
            <w:bookmarkStart w:id="0" w:name="_GoBack"/>
            <w:bookmarkEnd w:id="0"/>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CC0355" w:rsidRDefault="00CC0355" w:rsidP="00A851DA">
      <w:pPr>
        <w:autoSpaceDE w:val="0"/>
        <w:autoSpaceDN w:val="0"/>
        <w:adjustRightInd w:val="0"/>
        <w:spacing w:after="0" w:line="240" w:lineRule="auto"/>
        <w:rPr>
          <w:rFonts w:cs="CalvertMT-Bold"/>
          <w:b/>
          <w:bCs/>
          <w:color w:val="002060"/>
          <w:sz w:val="28"/>
          <w:lang w:val="en-US"/>
        </w:rPr>
      </w:pPr>
    </w:p>
    <w:p w:rsidR="005509F6" w:rsidRDefault="005509F6" w:rsidP="00A851DA">
      <w:pPr>
        <w:autoSpaceDE w:val="0"/>
        <w:autoSpaceDN w:val="0"/>
        <w:adjustRightInd w:val="0"/>
        <w:spacing w:after="0" w:line="240" w:lineRule="auto"/>
        <w:rPr>
          <w:rFonts w:cs="CalvertMT-Bold"/>
          <w:b/>
          <w:bCs/>
          <w:color w:val="002060"/>
          <w:sz w:val="28"/>
          <w:lang w:val="en-US"/>
        </w:rPr>
      </w:pPr>
    </w:p>
    <w:p w:rsidR="005509F6" w:rsidRPr="00B0415E" w:rsidRDefault="005509F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59"/>
        <w:gridCol w:w="3902"/>
        <w:gridCol w:w="1250"/>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035C" w:rsidP="00A851DA">
            <w:pPr>
              <w:rPr>
                <w:rFonts w:cs="Bliss-Regular"/>
                <w:color w:val="000000"/>
              </w:rPr>
            </w:pPr>
            <w:r>
              <w:rPr>
                <w:rFonts w:cs="Bliss-Regular"/>
                <w:color w:val="000000"/>
              </w:rPr>
              <w:t>Vivien Turi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F7B6E" w:rsidP="00A851DA">
            <w:pPr>
              <w:rPr>
                <w:rFonts w:cs="Bliss-Regular"/>
                <w:color w:val="000000"/>
              </w:rPr>
            </w:pPr>
            <w:r>
              <w:rPr>
                <w:rFonts w:cs="Bliss-Regular"/>
                <w:color w:val="000000"/>
              </w:rPr>
              <w:t>02.11</w:t>
            </w:r>
            <w:r w:rsidR="0058035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3AD2" w:rsidRDefault="00733AD2" w:rsidP="00CB4D0A">
      <w:pPr>
        <w:spacing w:after="0" w:line="240" w:lineRule="auto"/>
      </w:pPr>
      <w:r>
        <w:separator/>
      </w:r>
    </w:p>
  </w:endnote>
  <w:endnote w:type="continuationSeparator" w:id="0">
    <w:p w:rsidR="00733AD2" w:rsidRDefault="00733A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3AD2" w:rsidRDefault="00733AD2" w:rsidP="00CB4D0A">
      <w:pPr>
        <w:spacing w:after="0" w:line="240" w:lineRule="auto"/>
      </w:pPr>
      <w:r>
        <w:separator/>
      </w:r>
    </w:p>
  </w:footnote>
  <w:footnote w:type="continuationSeparator" w:id="0">
    <w:p w:rsidR="00733AD2" w:rsidRDefault="00733AD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71C7"/>
      </v:shape>
    </w:pict>
  </w:numPicBullet>
  <w:abstractNum w:abstractNumId="0" w15:restartNumberingAfterBreak="0">
    <w:nsid w:val="04ED280E"/>
    <w:multiLevelType w:val="hybridMultilevel"/>
    <w:tmpl w:val="9288EDD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71B52D6"/>
    <w:multiLevelType w:val="hybridMultilevel"/>
    <w:tmpl w:val="DC14A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615DC"/>
    <w:multiLevelType w:val="hybridMultilevel"/>
    <w:tmpl w:val="96060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A86D1A"/>
    <w:multiLevelType w:val="hybridMultilevel"/>
    <w:tmpl w:val="22E63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8052F0"/>
    <w:multiLevelType w:val="hybridMultilevel"/>
    <w:tmpl w:val="FC526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8F56B0"/>
    <w:multiLevelType w:val="hybridMultilevel"/>
    <w:tmpl w:val="F18897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B265DDE"/>
    <w:multiLevelType w:val="hybridMultilevel"/>
    <w:tmpl w:val="9E743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FFF6856"/>
    <w:multiLevelType w:val="hybridMultilevel"/>
    <w:tmpl w:val="A176B274"/>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17558B8"/>
    <w:multiLevelType w:val="hybridMultilevel"/>
    <w:tmpl w:val="F42611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BC0DAA"/>
    <w:multiLevelType w:val="hybridMultilevel"/>
    <w:tmpl w:val="B088F804"/>
    <w:lvl w:ilvl="0" w:tplc="5A40CD8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51174AE"/>
    <w:multiLevelType w:val="hybridMultilevel"/>
    <w:tmpl w:val="12640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863B41"/>
    <w:multiLevelType w:val="hybridMultilevel"/>
    <w:tmpl w:val="E7B0D5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594D92"/>
    <w:multiLevelType w:val="hybridMultilevel"/>
    <w:tmpl w:val="18B8B8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2178E9"/>
    <w:multiLevelType w:val="hybridMultilevel"/>
    <w:tmpl w:val="4AF2969A"/>
    <w:lvl w:ilvl="0" w:tplc="0809000F">
      <w:start w:val="1"/>
      <w:numFmt w:val="decimal"/>
      <w:lvlText w:val="%1."/>
      <w:lvlJc w:val="left"/>
      <w:pPr>
        <w:ind w:left="84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15:restartNumberingAfterBreak="0">
    <w:nsid w:val="225F610F"/>
    <w:multiLevelType w:val="hybridMultilevel"/>
    <w:tmpl w:val="694A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412FA6"/>
    <w:multiLevelType w:val="hybridMultilevel"/>
    <w:tmpl w:val="402A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26C519A9"/>
    <w:multiLevelType w:val="hybridMultilevel"/>
    <w:tmpl w:val="526A3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E02B9A"/>
    <w:multiLevelType w:val="hybridMultilevel"/>
    <w:tmpl w:val="72FCB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6554D9"/>
    <w:multiLevelType w:val="hybridMultilevel"/>
    <w:tmpl w:val="8B66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4D59A4"/>
    <w:multiLevelType w:val="hybridMultilevel"/>
    <w:tmpl w:val="A1DE3CF4"/>
    <w:lvl w:ilvl="0" w:tplc="5A40CD8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A742EC4"/>
    <w:multiLevelType w:val="hybridMultilevel"/>
    <w:tmpl w:val="9D2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9D6061"/>
    <w:multiLevelType w:val="hybridMultilevel"/>
    <w:tmpl w:val="4884552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AD2CA5"/>
    <w:multiLevelType w:val="hybridMultilevel"/>
    <w:tmpl w:val="108A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C22EE3"/>
    <w:multiLevelType w:val="hybridMultilevel"/>
    <w:tmpl w:val="D53E3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4664DA"/>
    <w:multiLevelType w:val="hybridMultilevel"/>
    <w:tmpl w:val="A418DF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136790"/>
    <w:multiLevelType w:val="hybridMultilevel"/>
    <w:tmpl w:val="B3069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153C5C"/>
    <w:multiLevelType w:val="hybridMultilevel"/>
    <w:tmpl w:val="C616C5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A486AE8"/>
    <w:multiLevelType w:val="hybridMultilevel"/>
    <w:tmpl w:val="1F5E9B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D3144E"/>
    <w:multiLevelType w:val="hybridMultilevel"/>
    <w:tmpl w:val="4BA8C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575468"/>
    <w:multiLevelType w:val="hybridMultilevel"/>
    <w:tmpl w:val="D07A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766D84"/>
    <w:multiLevelType w:val="hybridMultilevel"/>
    <w:tmpl w:val="B2DE6434"/>
    <w:lvl w:ilvl="0" w:tplc="5A40CD80">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2" w15:restartNumberingAfterBreak="0">
    <w:nsid w:val="5F981760"/>
    <w:multiLevelType w:val="hybridMultilevel"/>
    <w:tmpl w:val="0EC4CC7E"/>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602B0A41"/>
    <w:multiLevelType w:val="hybridMultilevel"/>
    <w:tmpl w:val="5776D7F2"/>
    <w:lvl w:ilvl="0" w:tplc="73B8D41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3A50921"/>
    <w:multiLevelType w:val="hybridMultilevel"/>
    <w:tmpl w:val="F2CAF858"/>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5" w15:restartNumberingAfterBreak="0">
    <w:nsid w:val="682E06A6"/>
    <w:multiLevelType w:val="hybridMultilevel"/>
    <w:tmpl w:val="3E3CE0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68A37899"/>
    <w:multiLevelType w:val="hybridMultilevel"/>
    <w:tmpl w:val="41D299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71617367"/>
    <w:multiLevelType w:val="hybridMultilevel"/>
    <w:tmpl w:val="301E3F2C"/>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1DF43D3"/>
    <w:multiLevelType w:val="hybridMultilevel"/>
    <w:tmpl w:val="7E841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9" w15:restartNumberingAfterBreak="0">
    <w:nsid w:val="758A085C"/>
    <w:multiLevelType w:val="hybridMultilevel"/>
    <w:tmpl w:val="E8D6F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C31DB0"/>
    <w:multiLevelType w:val="hybridMultilevel"/>
    <w:tmpl w:val="3AE4CE8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1" w15:restartNumberingAfterBreak="0">
    <w:nsid w:val="76172676"/>
    <w:multiLevelType w:val="hybridMultilevel"/>
    <w:tmpl w:val="DF1E0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C766B5"/>
    <w:multiLevelType w:val="hybridMultilevel"/>
    <w:tmpl w:val="047EB2B0"/>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ED87BC7"/>
    <w:multiLevelType w:val="hybridMultilevel"/>
    <w:tmpl w:val="C616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3"/>
  </w:num>
  <w:num w:numId="8">
    <w:abstractNumId w:val="12"/>
  </w:num>
  <w:num w:numId="9">
    <w:abstractNumId w:val="17"/>
  </w:num>
  <w:num w:numId="10">
    <w:abstractNumId w:val="8"/>
  </w:num>
  <w:num w:numId="11">
    <w:abstractNumId w:val="41"/>
  </w:num>
  <w:num w:numId="12">
    <w:abstractNumId w:val="6"/>
  </w:num>
  <w:num w:numId="13">
    <w:abstractNumId w:val="30"/>
  </w:num>
  <w:num w:numId="14">
    <w:abstractNumId w:val="10"/>
  </w:num>
  <w:num w:numId="15">
    <w:abstractNumId w:val="4"/>
  </w:num>
  <w:num w:numId="16">
    <w:abstractNumId w:val="16"/>
  </w:num>
  <w:num w:numId="17">
    <w:abstractNumId w:val="14"/>
  </w:num>
  <w:num w:numId="18">
    <w:abstractNumId w:val="1"/>
  </w:num>
  <w:num w:numId="19">
    <w:abstractNumId w:val="29"/>
  </w:num>
  <w:num w:numId="20">
    <w:abstractNumId w:val="24"/>
  </w:num>
  <w:num w:numId="21">
    <w:abstractNumId w:val="21"/>
  </w:num>
  <w:num w:numId="22">
    <w:abstractNumId w:val="37"/>
  </w:num>
  <w:num w:numId="23">
    <w:abstractNumId w:val="39"/>
  </w:num>
  <w:num w:numId="24">
    <w:abstractNumId w:val="20"/>
  </w:num>
  <w:num w:numId="25">
    <w:abstractNumId w:val="42"/>
  </w:num>
  <w:num w:numId="26">
    <w:abstractNumId w:val="0"/>
  </w:num>
  <w:num w:numId="27">
    <w:abstractNumId w:val="23"/>
  </w:num>
  <w:num w:numId="28">
    <w:abstractNumId w:val="2"/>
  </w:num>
  <w:num w:numId="29">
    <w:abstractNumId w:val="22"/>
  </w:num>
  <w:num w:numId="30">
    <w:abstractNumId w:val="18"/>
  </w:num>
  <w:num w:numId="31">
    <w:abstractNumId w:val="43"/>
  </w:num>
  <w:num w:numId="32">
    <w:abstractNumId w:val="25"/>
  </w:num>
  <w:num w:numId="33">
    <w:abstractNumId w:val="11"/>
  </w:num>
  <w:num w:numId="34">
    <w:abstractNumId w:val="3"/>
  </w:num>
  <w:num w:numId="35">
    <w:abstractNumId w:val="32"/>
  </w:num>
  <w:num w:numId="36">
    <w:abstractNumId w:val="9"/>
  </w:num>
  <w:num w:numId="37">
    <w:abstractNumId w:val="19"/>
  </w:num>
  <w:num w:numId="38">
    <w:abstractNumId w:val="7"/>
  </w:num>
  <w:num w:numId="39">
    <w:abstractNumId w:val="36"/>
  </w:num>
  <w:num w:numId="40">
    <w:abstractNumId w:val="40"/>
  </w:num>
  <w:num w:numId="41">
    <w:abstractNumId w:val="5"/>
  </w:num>
  <w:num w:numId="42">
    <w:abstractNumId w:val="26"/>
  </w:num>
  <w:num w:numId="43">
    <w:abstractNumId w:val="31"/>
  </w:num>
  <w:num w:numId="44">
    <w:abstractNumId w:val="33"/>
  </w:num>
  <w:num w:numId="45">
    <w:abstractNumId w:val="27"/>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1A"/>
    <w:rsid w:val="000077B1"/>
    <w:rsid w:val="000158F9"/>
    <w:rsid w:val="00021BF2"/>
    <w:rsid w:val="00023391"/>
    <w:rsid w:val="00035CDD"/>
    <w:rsid w:val="00037660"/>
    <w:rsid w:val="00040083"/>
    <w:rsid w:val="00040EAF"/>
    <w:rsid w:val="00046F34"/>
    <w:rsid w:val="000516F3"/>
    <w:rsid w:val="000557E0"/>
    <w:rsid w:val="00055992"/>
    <w:rsid w:val="00072B97"/>
    <w:rsid w:val="000820E8"/>
    <w:rsid w:val="00094604"/>
    <w:rsid w:val="00097FAE"/>
    <w:rsid w:val="000B2B97"/>
    <w:rsid w:val="000B6167"/>
    <w:rsid w:val="000C3B4E"/>
    <w:rsid w:val="000C6952"/>
    <w:rsid w:val="000D1B18"/>
    <w:rsid w:val="000E4435"/>
    <w:rsid w:val="000E4FA7"/>
    <w:rsid w:val="000F1444"/>
    <w:rsid w:val="000F57D2"/>
    <w:rsid w:val="000F751B"/>
    <w:rsid w:val="00100B76"/>
    <w:rsid w:val="00102C17"/>
    <w:rsid w:val="001175EE"/>
    <w:rsid w:val="00127B6A"/>
    <w:rsid w:val="0014405D"/>
    <w:rsid w:val="00145077"/>
    <w:rsid w:val="00151082"/>
    <w:rsid w:val="0015338D"/>
    <w:rsid w:val="001567C1"/>
    <w:rsid w:val="00157CF6"/>
    <w:rsid w:val="00160B11"/>
    <w:rsid w:val="0016279D"/>
    <w:rsid w:val="0017647D"/>
    <w:rsid w:val="001800EE"/>
    <w:rsid w:val="0018010D"/>
    <w:rsid w:val="00182416"/>
    <w:rsid w:val="00187EB4"/>
    <w:rsid w:val="001A1366"/>
    <w:rsid w:val="001A5E50"/>
    <w:rsid w:val="001A68D0"/>
    <w:rsid w:val="001B25F3"/>
    <w:rsid w:val="001B5DE1"/>
    <w:rsid w:val="001C1FA2"/>
    <w:rsid w:val="001D329A"/>
    <w:rsid w:val="001D3E7A"/>
    <w:rsid w:val="001E3C97"/>
    <w:rsid w:val="001E7E76"/>
    <w:rsid w:val="001F0481"/>
    <w:rsid w:val="001F2E98"/>
    <w:rsid w:val="001F302B"/>
    <w:rsid w:val="001F4481"/>
    <w:rsid w:val="001F4A0D"/>
    <w:rsid w:val="00202A5A"/>
    <w:rsid w:val="0020451E"/>
    <w:rsid w:val="00206B9D"/>
    <w:rsid w:val="002073D8"/>
    <w:rsid w:val="00213A2A"/>
    <w:rsid w:val="002158AA"/>
    <w:rsid w:val="00215E2C"/>
    <w:rsid w:val="0022335F"/>
    <w:rsid w:val="0023259C"/>
    <w:rsid w:val="00234B51"/>
    <w:rsid w:val="00251CBC"/>
    <w:rsid w:val="00252A40"/>
    <w:rsid w:val="00273020"/>
    <w:rsid w:val="00282D4F"/>
    <w:rsid w:val="00282F5D"/>
    <w:rsid w:val="002870BD"/>
    <w:rsid w:val="00287F4E"/>
    <w:rsid w:val="002B0BD7"/>
    <w:rsid w:val="002B573D"/>
    <w:rsid w:val="002B712D"/>
    <w:rsid w:val="002C5838"/>
    <w:rsid w:val="002C5CB2"/>
    <w:rsid w:val="002E399E"/>
    <w:rsid w:val="002F0107"/>
    <w:rsid w:val="002F779F"/>
    <w:rsid w:val="003004A9"/>
    <w:rsid w:val="00300F12"/>
    <w:rsid w:val="00301576"/>
    <w:rsid w:val="0030596E"/>
    <w:rsid w:val="003140E8"/>
    <w:rsid w:val="00325B00"/>
    <w:rsid w:val="0032602D"/>
    <w:rsid w:val="003322CA"/>
    <w:rsid w:val="00336C2C"/>
    <w:rsid w:val="00350FBC"/>
    <w:rsid w:val="00356B7B"/>
    <w:rsid w:val="00364AB3"/>
    <w:rsid w:val="00371885"/>
    <w:rsid w:val="00382574"/>
    <w:rsid w:val="00391D8F"/>
    <w:rsid w:val="0039709C"/>
    <w:rsid w:val="00397AD0"/>
    <w:rsid w:val="003A448D"/>
    <w:rsid w:val="003B4C47"/>
    <w:rsid w:val="003B647B"/>
    <w:rsid w:val="003C3944"/>
    <w:rsid w:val="003C45A6"/>
    <w:rsid w:val="003D38E2"/>
    <w:rsid w:val="003E0C7D"/>
    <w:rsid w:val="003E0D96"/>
    <w:rsid w:val="003E2B87"/>
    <w:rsid w:val="003E5162"/>
    <w:rsid w:val="003E6997"/>
    <w:rsid w:val="003E7D95"/>
    <w:rsid w:val="003F1555"/>
    <w:rsid w:val="003F45F1"/>
    <w:rsid w:val="003F73ED"/>
    <w:rsid w:val="003F7602"/>
    <w:rsid w:val="00405895"/>
    <w:rsid w:val="004058DF"/>
    <w:rsid w:val="004141FC"/>
    <w:rsid w:val="00415904"/>
    <w:rsid w:val="004169F7"/>
    <w:rsid w:val="00432DC5"/>
    <w:rsid w:val="00435825"/>
    <w:rsid w:val="00445879"/>
    <w:rsid w:val="00455CFD"/>
    <w:rsid w:val="00461A7C"/>
    <w:rsid w:val="00474C71"/>
    <w:rsid w:val="00481BC0"/>
    <w:rsid w:val="00485BE9"/>
    <w:rsid w:val="004863E3"/>
    <w:rsid w:val="00486F1A"/>
    <w:rsid w:val="004900C6"/>
    <w:rsid w:val="00490CB9"/>
    <w:rsid w:val="004950E8"/>
    <w:rsid w:val="004A17B9"/>
    <w:rsid w:val="004A2CE2"/>
    <w:rsid w:val="004A58F5"/>
    <w:rsid w:val="004B4BEF"/>
    <w:rsid w:val="004C0FD3"/>
    <w:rsid w:val="004C2B00"/>
    <w:rsid w:val="004D07A6"/>
    <w:rsid w:val="004D154E"/>
    <w:rsid w:val="004E3CDA"/>
    <w:rsid w:val="004E3D86"/>
    <w:rsid w:val="004E4C3E"/>
    <w:rsid w:val="004E511C"/>
    <w:rsid w:val="004F10B4"/>
    <w:rsid w:val="004F3869"/>
    <w:rsid w:val="004F4B3A"/>
    <w:rsid w:val="004F4B4D"/>
    <w:rsid w:val="004F783B"/>
    <w:rsid w:val="0050216D"/>
    <w:rsid w:val="00502C79"/>
    <w:rsid w:val="00503D7E"/>
    <w:rsid w:val="0050778F"/>
    <w:rsid w:val="005078A1"/>
    <w:rsid w:val="00512002"/>
    <w:rsid w:val="0051406C"/>
    <w:rsid w:val="005152C0"/>
    <w:rsid w:val="005172C8"/>
    <w:rsid w:val="00526F5A"/>
    <w:rsid w:val="00535F31"/>
    <w:rsid w:val="0053609B"/>
    <w:rsid w:val="0053791B"/>
    <w:rsid w:val="005442D0"/>
    <w:rsid w:val="005509F6"/>
    <w:rsid w:val="00557A73"/>
    <w:rsid w:val="00564A79"/>
    <w:rsid w:val="00574D64"/>
    <w:rsid w:val="0058035C"/>
    <w:rsid w:val="00582040"/>
    <w:rsid w:val="00583ABC"/>
    <w:rsid w:val="005850DA"/>
    <w:rsid w:val="005912D3"/>
    <w:rsid w:val="00591365"/>
    <w:rsid w:val="005937CC"/>
    <w:rsid w:val="005A3C6E"/>
    <w:rsid w:val="005B31E4"/>
    <w:rsid w:val="005B625E"/>
    <w:rsid w:val="005C0CE2"/>
    <w:rsid w:val="005D393D"/>
    <w:rsid w:val="005E0E62"/>
    <w:rsid w:val="005E7E3A"/>
    <w:rsid w:val="0060216E"/>
    <w:rsid w:val="006034F6"/>
    <w:rsid w:val="00607874"/>
    <w:rsid w:val="00607E77"/>
    <w:rsid w:val="006128A7"/>
    <w:rsid w:val="00617BB3"/>
    <w:rsid w:val="0062040E"/>
    <w:rsid w:val="00622AF7"/>
    <w:rsid w:val="006233BF"/>
    <w:rsid w:val="00624F3E"/>
    <w:rsid w:val="006253A9"/>
    <w:rsid w:val="00636254"/>
    <w:rsid w:val="006367C3"/>
    <w:rsid w:val="00640D9D"/>
    <w:rsid w:val="00645CDD"/>
    <w:rsid w:val="00651059"/>
    <w:rsid w:val="0065291D"/>
    <w:rsid w:val="0066717B"/>
    <w:rsid w:val="00673806"/>
    <w:rsid w:val="006823A7"/>
    <w:rsid w:val="0069296C"/>
    <w:rsid w:val="006978C9"/>
    <w:rsid w:val="006A182C"/>
    <w:rsid w:val="006A4833"/>
    <w:rsid w:val="006A68C7"/>
    <w:rsid w:val="006B5EDE"/>
    <w:rsid w:val="006B7BF6"/>
    <w:rsid w:val="006C0EA5"/>
    <w:rsid w:val="006C1A5C"/>
    <w:rsid w:val="006D1F47"/>
    <w:rsid w:val="006E205E"/>
    <w:rsid w:val="006F7B6E"/>
    <w:rsid w:val="0070053F"/>
    <w:rsid w:val="007007F0"/>
    <w:rsid w:val="0070347F"/>
    <w:rsid w:val="00705327"/>
    <w:rsid w:val="0070678E"/>
    <w:rsid w:val="00713173"/>
    <w:rsid w:val="007304FB"/>
    <w:rsid w:val="00733AD2"/>
    <w:rsid w:val="0074485E"/>
    <w:rsid w:val="00760459"/>
    <w:rsid w:val="00765884"/>
    <w:rsid w:val="00770CEB"/>
    <w:rsid w:val="00785A69"/>
    <w:rsid w:val="00796255"/>
    <w:rsid w:val="007A3D4D"/>
    <w:rsid w:val="007D36FB"/>
    <w:rsid w:val="007E48FB"/>
    <w:rsid w:val="0080257E"/>
    <w:rsid w:val="00802E26"/>
    <w:rsid w:val="008104DF"/>
    <w:rsid w:val="00814BDA"/>
    <w:rsid w:val="008317D5"/>
    <w:rsid w:val="00831C11"/>
    <w:rsid w:val="008412D3"/>
    <w:rsid w:val="00846002"/>
    <w:rsid w:val="00847CF6"/>
    <w:rsid w:val="008558A5"/>
    <w:rsid w:val="00857A6C"/>
    <w:rsid w:val="008613B0"/>
    <w:rsid w:val="008643F4"/>
    <w:rsid w:val="00871DCA"/>
    <w:rsid w:val="00874F89"/>
    <w:rsid w:val="008A60B4"/>
    <w:rsid w:val="008B3C31"/>
    <w:rsid w:val="008B64FE"/>
    <w:rsid w:val="008D3BB3"/>
    <w:rsid w:val="008F51BB"/>
    <w:rsid w:val="009074FF"/>
    <w:rsid w:val="0092333F"/>
    <w:rsid w:val="00926345"/>
    <w:rsid w:val="00935BF7"/>
    <w:rsid w:val="009455D7"/>
    <w:rsid w:val="009466BB"/>
    <w:rsid w:val="0095442C"/>
    <w:rsid w:val="009566AF"/>
    <w:rsid w:val="009667B2"/>
    <w:rsid w:val="0096689A"/>
    <w:rsid w:val="00977775"/>
    <w:rsid w:val="00981128"/>
    <w:rsid w:val="00983942"/>
    <w:rsid w:val="00985236"/>
    <w:rsid w:val="00987942"/>
    <w:rsid w:val="00991A6D"/>
    <w:rsid w:val="00993541"/>
    <w:rsid w:val="00997C92"/>
    <w:rsid w:val="009A53B7"/>
    <w:rsid w:val="009B4D94"/>
    <w:rsid w:val="009C37E0"/>
    <w:rsid w:val="009C425C"/>
    <w:rsid w:val="009D4163"/>
    <w:rsid w:val="009D66D8"/>
    <w:rsid w:val="009E2C8A"/>
    <w:rsid w:val="009E7474"/>
    <w:rsid w:val="009F52ED"/>
    <w:rsid w:val="009F5611"/>
    <w:rsid w:val="00A06E2B"/>
    <w:rsid w:val="00A115CB"/>
    <w:rsid w:val="00A14B66"/>
    <w:rsid w:val="00A53097"/>
    <w:rsid w:val="00A564EF"/>
    <w:rsid w:val="00A60C86"/>
    <w:rsid w:val="00A62D9E"/>
    <w:rsid w:val="00A65CF7"/>
    <w:rsid w:val="00A67777"/>
    <w:rsid w:val="00A7192D"/>
    <w:rsid w:val="00A7610E"/>
    <w:rsid w:val="00A77C30"/>
    <w:rsid w:val="00A77F09"/>
    <w:rsid w:val="00A851DA"/>
    <w:rsid w:val="00A93AF2"/>
    <w:rsid w:val="00A94AA1"/>
    <w:rsid w:val="00AA6B28"/>
    <w:rsid w:val="00AB5D58"/>
    <w:rsid w:val="00AB60D4"/>
    <w:rsid w:val="00AB7F76"/>
    <w:rsid w:val="00AC09A4"/>
    <w:rsid w:val="00AC1EBF"/>
    <w:rsid w:val="00AC2AB4"/>
    <w:rsid w:val="00AC7D5B"/>
    <w:rsid w:val="00AD146B"/>
    <w:rsid w:val="00AE1481"/>
    <w:rsid w:val="00AE4136"/>
    <w:rsid w:val="00B0415E"/>
    <w:rsid w:val="00B045E8"/>
    <w:rsid w:val="00B04678"/>
    <w:rsid w:val="00B04716"/>
    <w:rsid w:val="00B126C5"/>
    <w:rsid w:val="00B71818"/>
    <w:rsid w:val="00B74C61"/>
    <w:rsid w:val="00B82CDB"/>
    <w:rsid w:val="00B843C2"/>
    <w:rsid w:val="00B84B9D"/>
    <w:rsid w:val="00B873F5"/>
    <w:rsid w:val="00B93B7D"/>
    <w:rsid w:val="00B95B05"/>
    <w:rsid w:val="00BA1ADD"/>
    <w:rsid w:val="00BA4FE1"/>
    <w:rsid w:val="00BB0181"/>
    <w:rsid w:val="00BB3032"/>
    <w:rsid w:val="00BB60CB"/>
    <w:rsid w:val="00BC1828"/>
    <w:rsid w:val="00BC46DF"/>
    <w:rsid w:val="00BD08EC"/>
    <w:rsid w:val="00BD0C29"/>
    <w:rsid w:val="00BE2229"/>
    <w:rsid w:val="00BE3307"/>
    <w:rsid w:val="00BE43A2"/>
    <w:rsid w:val="00C03577"/>
    <w:rsid w:val="00C05EF7"/>
    <w:rsid w:val="00C12A45"/>
    <w:rsid w:val="00C15BCD"/>
    <w:rsid w:val="00C1726F"/>
    <w:rsid w:val="00C21960"/>
    <w:rsid w:val="00C23E55"/>
    <w:rsid w:val="00C2539A"/>
    <w:rsid w:val="00C305A0"/>
    <w:rsid w:val="00C37836"/>
    <w:rsid w:val="00C52904"/>
    <w:rsid w:val="00C56E72"/>
    <w:rsid w:val="00C60DB4"/>
    <w:rsid w:val="00C65FEA"/>
    <w:rsid w:val="00C71C79"/>
    <w:rsid w:val="00C76101"/>
    <w:rsid w:val="00C80F26"/>
    <w:rsid w:val="00C8523E"/>
    <w:rsid w:val="00C85E4B"/>
    <w:rsid w:val="00C94E68"/>
    <w:rsid w:val="00CA0AC2"/>
    <w:rsid w:val="00CB0CF8"/>
    <w:rsid w:val="00CB473A"/>
    <w:rsid w:val="00CB4D0A"/>
    <w:rsid w:val="00CC0355"/>
    <w:rsid w:val="00CC1BA4"/>
    <w:rsid w:val="00CC2FB3"/>
    <w:rsid w:val="00CC3604"/>
    <w:rsid w:val="00CC4E84"/>
    <w:rsid w:val="00CC575A"/>
    <w:rsid w:val="00CC651B"/>
    <w:rsid w:val="00CF08D6"/>
    <w:rsid w:val="00CF3553"/>
    <w:rsid w:val="00CF6183"/>
    <w:rsid w:val="00D039AC"/>
    <w:rsid w:val="00D27C99"/>
    <w:rsid w:val="00D3245D"/>
    <w:rsid w:val="00D427DE"/>
    <w:rsid w:val="00D43611"/>
    <w:rsid w:val="00D43B05"/>
    <w:rsid w:val="00D45D61"/>
    <w:rsid w:val="00D46194"/>
    <w:rsid w:val="00D5186F"/>
    <w:rsid w:val="00D5587D"/>
    <w:rsid w:val="00D55E89"/>
    <w:rsid w:val="00D56F30"/>
    <w:rsid w:val="00D61793"/>
    <w:rsid w:val="00D62F36"/>
    <w:rsid w:val="00D64257"/>
    <w:rsid w:val="00D65386"/>
    <w:rsid w:val="00D707CC"/>
    <w:rsid w:val="00D7134A"/>
    <w:rsid w:val="00D821FE"/>
    <w:rsid w:val="00D83A40"/>
    <w:rsid w:val="00DA1767"/>
    <w:rsid w:val="00DA56B0"/>
    <w:rsid w:val="00DA5A7F"/>
    <w:rsid w:val="00DB0793"/>
    <w:rsid w:val="00DB2C8C"/>
    <w:rsid w:val="00DC34BF"/>
    <w:rsid w:val="00DD5D58"/>
    <w:rsid w:val="00DE3AD3"/>
    <w:rsid w:val="00DF1325"/>
    <w:rsid w:val="00DF2528"/>
    <w:rsid w:val="00DF760B"/>
    <w:rsid w:val="00E00821"/>
    <w:rsid w:val="00E00D1E"/>
    <w:rsid w:val="00E03452"/>
    <w:rsid w:val="00E04542"/>
    <w:rsid w:val="00E04DB4"/>
    <w:rsid w:val="00E14634"/>
    <w:rsid w:val="00E16450"/>
    <w:rsid w:val="00E25A73"/>
    <w:rsid w:val="00E2716F"/>
    <w:rsid w:val="00E30679"/>
    <w:rsid w:val="00E31E40"/>
    <w:rsid w:val="00E32604"/>
    <w:rsid w:val="00E36AB8"/>
    <w:rsid w:val="00E4597D"/>
    <w:rsid w:val="00E529F0"/>
    <w:rsid w:val="00E54832"/>
    <w:rsid w:val="00E56A90"/>
    <w:rsid w:val="00E641CC"/>
    <w:rsid w:val="00E66AA1"/>
    <w:rsid w:val="00E67868"/>
    <w:rsid w:val="00E71C0A"/>
    <w:rsid w:val="00E81D4D"/>
    <w:rsid w:val="00E914CF"/>
    <w:rsid w:val="00EA1A10"/>
    <w:rsid w:val="00EA1B12"/>
    <w:rsid w:val="00EA2B46"/>
    <w:rsid w:val="00EA30AB"/>
    <w:rsid w:val="00EB1724"/>
    <w:rsid w:val="00EB3925"/>
    <w:rsid w:val="00ED307D"/>
    <w:rsid w:val="00ED60E8"/>
    <w:rsid w:val="00EF63FE"/>
    <w:rsid w:val="00F13681"/>
    <w:rsid w:val="00F254E5"/>
    <w:rsid w:val="00F30D3D"/>
    <w:rsid w:val="00F54283"/>
    <w:rsid w:val="00F6145C"/>
    <w:rsid w:val="00F7389A"/>
    <w:rsid w:val="00F95499"/>
    <w:rsid w:val="00FB301F"/>
    <w:rsid w:val="00FB5F8F"/>
    <w:rsid w:val="00FB7EB3"/>
    <w:rsid w:val="00FC2F26"/>
    <w:rsid w:val="00FC4426"/>
    <w:rsid w:val="00FC4F91"/>
    <w:rsid w:val="00FC5747"/>
    <w:rsid w:val="00FD1472"/>
    <w:rsid w:val="00FD3F93"/>
    <w:rsid w:val="00FE393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1B9249-2B89-4E0A-9EDC-BCE57297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66AA1"/>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80257E"/>
    <w:rPr>
      <w:color w:val="0000FF" w:themeColor="hyperlink"/>
      <w:u w:val="single"/>
    </w:rPr>
  </w:style>
  <w:style w:type="character" w:customStyle="1" w:styleId="apple-converted-space">
    <w:name w:val="apple-converted-space"/>
    <w:basedOn w:val="Bekezdsalapbettpusa"/>
    <w:rsid w:val="00100B76"/>
  </w:style>
  <w:style w:type="paragraph" w:styleId="Lbjegyzetszveg">
    <w:name w:val="footnote text"/>
    <w:basedOn w:val="Norml"/>
    <w:link w:val="LbjegyzetszvegChar"/>
    <w:uiPriority w:val="99"/>
    <w:semiHidden/>
    <w:unhideWhenUsed/>
    <w:rsid w:val="00100B76"/>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100B76"/>
    <w:rPr>
      <w:sz w:val="20"/>
      <w:szCs w:val="20"/>
    </w:rPr>
  </w:style>
  <w:style w:type="character" w:styleId="Lbjegyzet-hivatkozs">
    <w:name w:val="footnote reference"/>
    <w:basedOn w:val="Bekezdsalapbettpusa"/>
    <w:uiPriority w:val="99"/>
    <w:semiHidden/>
    <w:unhideWhenUsed/>
    <w:rsid w:val="00100B76"/>
    <w:rPr>
      <w:vertAlign w:val="superscript"/>
    </w:rPr>
  </w:style>
  <w:style w:type="table" w:styleId="Tblzatrcsos1vilgos">
    <w:name w:val="Grid Table 1 Light"/>
    <w:basedOn w:val="Normltblzat"/>
    <w:uiPriority w:val="46"/>
    <w:rsid w:val="00874F8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38535">
      <w:bodyDiv w:val="1"/>
      <w:marLeft w:val="0"/>
      <w:marRight w:val="0"/>
      <w:marTop w:val="0"/>
      <w:marBottom w:val="0"/>
      <w:divBdr>
        <w:top w:val="none" w:sz="0" w:space="0" w:color="auto"/>
        <w:left w:val="none" w:sz="0" w:space="0" w:color="auto"/>
        <w:bottom w:val="none" w:sz="0" w:space="0" w:color="auto"/>
        <w:right w:val="none" w:sz="0" w:space="0" w:color="auto"/>
      </w:divBdr>
    </w:div>
    <w:div w:id="4828964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CB8A0-00C9-49AC-BC3C-6B4AC5C79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857</Words>
  <Characters>5919</Characters>
  <Application>Microsoft Office Word</Application>
  <DocSecurity>0</DocSecurity>
  <Lines>49</Lines>
  <Paragraphs>13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Vivien</cp:lastModifiedBy>
  <cp:revision>3</cp:revision>
  <dcterms:created xsi:type="dcterms:W3CDTF">2015-11-02T17:03:00Z</dcterms:created>
  <dcterms:modified xsi:type="dcterms:W3CDTF">2015-11-02T17:09:00Z</dcterms:modified>
</cp:coreProperties>
</file>