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941150" w:rsidP="0055413E">
            <w:r>
              <w:t>No. 4</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592B8B" w:rsidP="0055413E">
            <w:pPr>
              <w:rPr>
                <w:rFonts w:cs="Bliss-Regular"/>
                <w:color w:val="000000"/>
              </w:rPr>
            </w:pPr>
            <w:r>
              <w:rPr>
                <w:rFonts w:cs="Bliss-Regular"/>
                <w:color w:val="000000"/>
              </w:rPr>
              <w:t>8</w:t>
            </w:r>
            <w:r w:rsidR="007E18B2">
              <w:rPr>
                <w:rFonts w:cs="Bliss-Regular"/>
                <w:color w:val="000000"/>
              </w:rPr>
              <w:t>/</w:t>
            </w:r>
            <w:r w:rsidR="002E4A64">
              <w:rPr>
                <w:rFonts w:cs="Bliss-Regular"/>
                <w:color w:val="000000"/>
              </w:rPr>
              <w:t>5</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941150">
      <w:r>
        <w:lastRenderedPageBreak/>
        <w:t>ASSESSMENT 4</w:t>
      </w:r>
    </w:p>
    <w:p w:rsidR="001A7AB9" w:rsidRPr="00F8598B" w:rsidRDefault="001A7AB9"/>
    <w:p w:rsidR="001A7AB9" w:rsidRPr="00F8598B" w:rsidRDefault="001A7AB9" w:rsidP="001A7AB9">
      <w:pPr>
        <w:pStyle w:val="ListParagraph"/>
        <w:numPr>
          <w:ilvl w:val="0"/>
          <w:numId w:val="1"/>
        </w:numPr>
      </w:pPr>
      <w:r w:rsidRPr="00F8598B">
        <w:t>Give short answers for the following questions:</w:t>
      </w:r>
    </w:p>
    <w:p w:rsidR="00941150" w:rsidRDefault="00941150" w:rsidP="00702156">
      <w:pPr>
        <w:pStyle w:val="ListParagraph"/>
        <w:numPr>
          <w:ilvl w:val="0"/>
          <w:numId w:val="2"/>
        </w:numPr>
      </w:pPr>
      <w:r>
        <w:t>Time series method used for forecasts in supply chains is based on assumption that:</w:t>
      </w:r>
    </w:p>
    <w:p w:rsidR="00941150" w:rsidRDefault="00941150" w:rsidP="00941150">
      <w:pPr>
        <w:pStyle w:val="ListParagraph"/>
        <w:numPr>
          <w:ilvl w:val="0"/>
          <w:numId w:val="16"/>
        </w:numPr>
      </w:pPr>
      <w:r>
        <w:t>Demand is strongly related to particular environmental factors.</w:t>
      </w:r>
      <w:r w:rsidR="00592B8B">
        <w:t xml:space="preserve"> – Casual forecasting method.</w:t>
      </w:r>
    </w:p>
    <w:p w:rsidR="00941150" w:rsidRDefault="00941150" w:rsidP="00941150">
      <w:pPr>
        <w:pStyle w:val="ListParagraph"/>
        <w:numPr>
          <w:ilvl w:val="0"/>
          <w:numId w:val="16"/>
        </w:numPr>
      </w:pPr>
      <w:r>
        <w:t>Historical patterns of demand are a good indicator of future demand.</w:t>
      </w:r>
      <w:r w:rsidR="00592B8B">
        <w:t xml:space="preserve"> – Time series method = correct answer.</w:t>
      </w:r>
    </w:p>
    <w:p w:rsidR="00941150" w:rsidRDefault="00941150" w:rsidP="00941150">
      <w:pPr>
        <w:pStyle w:val="ListParagraph"/>
        <w:numPr>
          <w:ilvl w:val="0"/>
          <w:numId w:val="16"/>
        </w:numPr>
      </w:pPr>
      <w:r>
        <w:t>What will happen if a competitor opens a new store nearby?</w:t>
      </w:r>
      <w:r w:rsidR="00592B8B">
        <w:t xml:space="preserve"> – Simulation method.</w:t>
      </w:r>
    </w:p>
    <w:p w:rsidR="003D1736" w:rsidRDefault="003D1736" w:rsidP="003D1736">
      <w:pPr>
        <w:pStyle w:val="ListParagraph"/>
        <w:ind w:left="1800"/>
      </w:pPr>
    </w:p>
    <w:p w:rsidR="00941150" w:rsidRDefault="00941150" w:rsidP="00941150">
      <w:pPr>
        <w:pStyle w:val="ListParagraph"/>
        <w:numPr>
          <w:ilvl w:val="0"/>
          <w:numId w:val="2"/>
        </w:numPr>
      </w:pPr>
      <w:r>
        <w:t>Explain the four variables of supply chain forecasts.</w:t>
      </w:r>
    </w:p>
    <w:p w:rsidR="00547C3F" w:rsidRDefault="00547C3F" w:rsidP="00547C3F">
      <w:pPr>
        <w:pStyle w:val="ListParagraph"/>
        <w:ind w:left="1440"/>
      </w:pPr>
      <w:r>
        <w:t>Decisions in supply chain depend on the forecasts that identify which products will be required in what amount and what time</w:t>
      </w:r>
      <w:r w:rsidR="003C59E0">
        <w:t>. These decisions influence the plan of internal operations and cooperation to meet the market demand. There are 4 variables which determine what market conditions will be like:</w:t>
      </w:r>
    </w:p>
    <w:p w:rsidR="003C59E0" w:rsidRDefault="003C59E0" w:rsidP="003C59E0">
      <w:pPr>
        <w:pStyle w:val="ListParagraph"/>
        <w:numPr>
          <w:ilvl w:val="0"/>
          <w:numId w:val="20"/>
        </w:numPr>
      </w:pPr>
      <w:r>
        <w:t>Supply (amount of product available; lead-time and ambiguity);</w:t>
      </w:r>
    </w:p>
    <w:p w:rsidR="003C59E0" w:rsidRDefault="003C59E0" w:rsidP="003C59E0">
      <w:pPr>
        <w:pStyle w:val="ListParagraph"/>
        <w:numPr>
          <w:ilvl w:val="0"/>
          <w:numId w:val="20"/>
        </w:numPr>
      </w:pPr>
      <w:r>
        <w:t>Demand (overall market demand for product; stable, seasonal, expansion etc.);</w:t>
      </w:r>
    </w:p>
    <w:p w:rsidR="003C59E0" w:rsidRDefault="003C59E0" w:rsidP="003C59E0">
      <w:pPr>
        <w:pStyle w:val="ListParagraph"/>
        <w:numPr>
          <w:ilvl w:val="0"/>
          <w:numId w:val="20"/>
        </w:numPr>
      </w:pPr>
      <w:r>
        <w:t>Product characteristics (product features that influence demand</w:t>
      </w:r>
      <w:r w:rsidR="003D1736">
        <w:t>; innovation, developing fast, alternatives etc.</w:t>
      </w:r>
      <w:r>
        <w:t>);</w:t>
      </w:r>
    </w:p>
    <w:p w:rsidR="003C59E0" w:rsidRDefault="003C59E0" w:rsidP="003C59E0">
      <w:pPr>
        <w:pStyle w:val="ListParagraph"/>
        <w:numPr>
          <w:ilvl w:val="0"/>
          <w:numId w:val="20"/>
        </w:numPr>
      </w:pPr>
      <w:r>
        <w:t>Competitive environment (actions of product suppliers in the market</w:t>
      </w:r>
      <w:r w:rsidR="003D1736">
        <w:t>; promotions, advertising, price wars</w:t>
      </w:r>
      <w:r>
        <w:t>).</w:t>
      </w:r>
    </w:p>
    <w:p w:rsidR="003C59E0" w:rsidRDefault="003C59E0" w:rsidP="003C59E0">
      <w:pPr>
        <w:pStyle w:val="ListParagraph"/>
        <w:ind w:left="1800"/>
      </w:pPr>
    </w:p>
    <w:p w:rsidR="00941150" w:rsidRPr="00547C3F" w:rsidRDefault="00941150" w:rsidP="00941150">
      <w:pPr>
        <w:pStyle w:val="ListParagraph"/>
        <w:numPr>
          <w:ilvl w:val="0"/>
          <w:numId w:val="2"/>
        </w:numPr>
      </w:pPr>
      <w:r w:rsidRPr="00547C3F">
        <w:t>What is a qua</w:t>
      </w:r>
      <w:r w:rsidR="005C5A61" w:rsidRPr="00547C3F">
        <w:t>lita</w:t>
      </w:r>
      <w:r w:rsidRPr="00547C3F">
        <w:t>tive forecasting method in supply chain forecasts?</w:t>
      </w:r>
    </w:p>
    <w:p w:rsidR="005C5A61" w:rsidRPr="00547C3F" w:rsidRDefault="005C5A61" w:rsidP="005C5A61">
      <w:pPr>
        <w:pStyle w:val="ListParagraph"/>
        <w:ind w:left="1440"/>
      </w:pPr>
      <w:r w:rsidRPr="00547C3F">
        <w:t>This method relies on person’s perception or subjective views about a market. It is usually used when there is little past data to work with, for example introducing new product to the market</w:t>
      </w:r>
      <w:r w:rsidR="00547C3F" w:rsidRPr="00547C3F">
        <w:t xml:space="preserve"> – intuitive comparison with other alike product. </w:t>
      </w:r>
      <w:r w:rsidR="00547C3F" w:rsidRPr="00547C3F">
        <w:rPr>
          <w:shd w:val="clear" w:color="auto" w:fill="FFFFFF"/>
        </w:rPr>
        <w:t xml:space="preserve">Based on </w:t>
      </w:r>
      <w:r w:rsidR="00547C3F" w:rsidRPr="00547C3F">
        <w:rPr>
          <w:shd w:val="clear" w:color="auto" w:fill="FFFFFF"/>
        </w:rPr>
        <w:t xml:space="preserve">intuition </w:t>
      </w:r>
      <w:r w:rsidR="00547C3F" w:rsidRPr="00547C3F">
        <w:rPr>
          <w:shd w:val="clear" w:color="auto" w:fill="FFFFFF"/>
        </w:rPr>
        <w:t xml:space="preserve">and the opinions of sales managers, reasonable trends of the future </w:t>
      </w:r>
      <w:r w:rsidR="00547C3F" w:rsidRPr="00547C3F">
        <w:rPr>
          <w:shd w:val="clear" w:color="auto" w:fill="FFFFFF"/>
        </w:rPr>
        <w:t>demand can be calculated. This forecast is</w:t>
      </w:r>
      <w:r w:rsidR="00547C3F" w:rsidRPr="00547C3F">
        <w:rPr>
          <w:shd w:val="clear" w:color="auto" w:fill="FFFFFF"/>
        </w:rPr>
        <w:t xml:space="preserve"> good for short </w:t>
      </w:r>
      <w:r w:rsidR="00547C3F" w:rsidRPr="00547C3F">
        <w:rPr>
          <w:shd w:val="clear" w:color="auto" w:fill="FFFFFF"/>
        </w:rPr>
        <w:t>term</w:t>
      </w:r>
      <w:r w:rsidR="00547C3F" w:rsidRPr="00547C3F">
        <w:rPr>
          <w:shd w:val="clear" w:color="auto" w:fill="FFFFFF"/>
        </w:rPr>
        <w:t xml:space="preserve"> planning </w:t>
      </w:r>
      <w:r w:rsidR="00547C3F" w:rsidRPr="00547C3F">
        <w:rPr>
          <w:shd w:val="clear" w:color="auto" w:fill="FFFFFF"/>
        </w:rPr>
        <w:t xml:space="preserve">until some data are cumulated which help </w:t>
      </w:r>
      <w:r w:rsidR="00547C3F" w:rsidRPr="00547C3F">
        <w:rPr>
          <w:shd w:val="clear" w:color="auto" w:fill="FFFFFF"/>
        </w:rPr>
        <w:t>to predict long-term trends.</w:t>
      </w:r>
      <w:r w:rsidR="00547C3F" w:rsidRPr="00547C3F">
        <w:t xml:space="preserve"> </w:t>
      </w:r>
    </w:p>
    <w:p w:rsidR="00547C3F" w:rsidRPr="00547C3F" w:rsidRDefault="00547C3F" w:rsidP="005C5A61">
      <w:pPr>
        <w:pStyle w:val="ListParagraph"/>
        <w:ind w:left="1440"/>
      </w:pPr>
    </w:p>
    <w:p w:rsidR="00941150" w:rsidRPr="00547C3F" w:rsidRDefault="00941150" w:rsidP="00941150">
      <w:pPr>
        <w:pStyle w:val="ListParagraph"/>
        <w:numPr>
          <w:ilvl w:val="0"/>
          <w:numId w:val="2"/>
        </w:numPr>
      </w:pPr>
      <w:r w:rsidRPr="00547C3F">
        <w:t>Outline the different ways used for managing credit risk.</w:t>
      </w:r>
    </w:p>
    <w:p w:rsidR="00A07BF1" w:rsidRDefault="00A07BF1" w:rsidP="00A07BF1">
      <w:pPr>
        <w:pStyle w:val="ListParagraph"/>
        <w:ind w:left="1440"/>
      </w:pPr>
      <w:r>
        <w:t xml:space="preserve">The credit function works to aid the company take intelligent risks to that maintain its business plan. The credit operation examines potential consumers to make sure the company only conducts business those consumers who will be able to pay their bills. The supply chains that a business participates in, are often chosen on the basis of credit decisions. </w:t>
      </w:r>
    </w:p>
    <w:p w:rsidR="007B589B" w:rsidRDefault="007B589B" w:rsidP="000E142F">
      <w:pPr>
        <w:pStyle w:val="ListParagraph"/>
        <w:spacing w:line="240" w:lineRule="auto"/>
        <w:ind w:left="1440"/>
      </w:pPr>
      <w:r>
        <w:t>For main customers and chiefly large individual sales, the credit decision can be prepared directly for a single consumer as a particular deal – this increases the worth that a company can offer to such a consumer and can be an important part securing a new business.</w:t>
      </w:r>
    </w:p>
    <w:p w:rsidR="00E00D98" w:rsidRPr="007B0E19" w:rsidRDefault="005355A7" w:rsidP="000E142F">
      <w:pPr>
        <w:pStyle w:val="ListParagraph"/>
        <w:spacing w:before="100" w:beforeAutospacing="1" w:after="100" w:afterAutospacing="1" w:line="240" w:lineRule="auto"/>
        <w:ind w:left="1440"/>
      </w:pPr>
      <w:r>
        <w:t xml:space="preserve">If a company wants to expand in a definite area, the credit decisions can be adjusted to this plan – selling to new consumers without having any idea if they will be able to </w:t>
      </w:r>
      <w:r w:rsidRPr="007B0E19">
        <w:t>pay the</w:t>
      </w:r>
      <w:r w:rsidR="007B589B" w:rsidRPr="007B0E19">
        <w:t>ir</w:t>
      </w:r>
      <w:r w:rsidRPr="007B0E19">
        <w:t xml:space="preserve"> bills but there are the methods how to decrease the credit risk</w:t>
      </w:r>
      <w:r w:rsidR="007B589B" w:rsidRPr="007B0E19">
        <w:t xml:space="preserve"> </w:t>
      </w:r>
      <w:r w:rsidR="00E00D98" w:rsidRPr="007B0E19">
        <w:t>–</w:t>
      </w:r>
      <w:r w:rsidR="007B589B" w:rsidRPr="007B0E19">
        <w:t xml:space="preserve"> </w:t>
      </w:r>
    </w:p>
    <w:p w:rsidR="007B0E19" w:rsidRPr="007B0E19" w:rsidRDefault="004170B1" w:rsidP="000E142F">
      <w:pPr>
        <w:pStyle w:val="ListParagraph"/>
        <w:numPr>
          <w:ilvl w:val="0"/>
          <w:numId w:val="19"/>
        </w:numPr>
        <w:spacing w:before="100" w:beforeAutospacing="1" w:after="100" w:afterAutospacing="1" w:line="240" w:lineRule="auto"/>
        <w:rPr>
          <w:rFonts w:cs="Arial"/>
        </w:rPr>
      </w:pPr>
      <w:r w:rsidRPr="007B0E19">
        <w:rPr>
          <w:rFonts w:cs="Arial"/>
          <w:bCs/>
        </w:rPr>
        <w:t>Risk-based pricing</w:t>
      </w:r>
      <w:r w:rsidRPr="007B0E19">
        <w:rPr>
          <w:rFonts w:cs="Arial"/>
        </w:rPr>
        <w:t>: Lenders generally charge a higher</w:t>
      </w:r>
      <w:r w:rsidRPr="007B0E19">
        <w:rPr>
          <w:rStyle w:val="apple-converted-space"/>
          <w:rFonts w:cs="Arial"/>
        </w:rPr>
        <w:t> </w:t>
      </w:r>
      <w:hyperlink r:id="rId7" w:tooltip="Interest" w:history="1">
        <w:r w:rsidRPr="007B0E19">
          <w:rPr>
            <w:rStyle w:val="Hyperlink"/>
            <w:rFonts w:cs="Arial"/>
            <w:color w:val="auto"/>
            <w:u w:val="none"/>
          </w:rPr>
          <w:t>interest</w:t>
        </w:r>
      </w:hyperlink>
      <w:r w:rsidRPr="007B0E19">
        <w:rPr>
          <w:rStyle w:val="apple-converted-space"/>
          <w:rFonts w:cs="Arial"/>
        </w:rPr>
        <w:t> </w:t>
      </w:r>
      <w:r w:rsidRPr="007B0E19">
        <w:rPr>
          <w:rFonts w:cs="Arial"/>
        </w:rPr>
        <w:t>rate to borrowers who are more likely to default</w:t>
      </w:r>
      <w:r w:rsidR="00E00D98" w:rsidRPr="007B0E19">
        <w:rPr>
          <w:rFonts w:cs="Arial"/>
        </w:rPr>
        <w:t xml:space="preserve">. </w:t>
      </w:r>
    </w:p>
    <w:p w:rsidR="007B0E19" w:rsidRPr="007B0E19" w:rsidRDefault="004170B1" w:rsidP="000E142F">
      <w:pPr>
        <w:pStyle w:val="ListParagraph"/>
        <w:numPr>
          <w:ilvl w:val="0"/>
          <w:numId w:val="19"/>
        </w:numPr>
        <w:shd w:val="clear" w:color="auto" w:fill="FFFFFF"/>
        <w:spacing w:before="100" w:beforeAutospacing="1" w:after="100" w:afterAutospacing="1" w:line="240" w:lineRule="auto"/>
        <w:rPr>
          <w:rFonts w:cs="Arial"/>
        </w:rPr>
      </w:pPr>
      <w:r w:rsidRPr="007B0E19">
        <w:rPr>
          <w:rFonts w:cs="Arial"/>
          <w:bCs/>
        </w:rPr>
        <w:lastRenderedPageBreak/>
        <w:t>Covenants</w:t>
      </w:r>
      <w:r w:rsidRPr="007B0E19">
        <w:rPr>
          <w:rFonts w:cs="Arial"/>
        </w:rPr>
        <w:t>:</w:t>
      </w:r>
      <w:r w:rsidR="007B0E19" w:rsidRPr="007B0E19">
        <w:rPr>
          <w:rFonts w:cs="Arial"/>
        </w:rPr>
        <w:t xml:space="preserve"> </w:t>
      </w:r>
      <w:r w:rsidRPr="007B0E19">
        <w:rPr>
          <w:rFonts w:cs="Arial"/>
        </w:rPr>
        <w:t xml:space="preserve">Lenders may write stipulations on the borrower, </w:t>
      </w:r>
      <w:r w:rsidR="007B0E19" w:rsidRPr="007B0E19">
        <w:rPr>
          <w:rFonts w:cs="Arial"/>
        </w:rPr>
        <w:t>c</w:t>
      </w:r>
      <w:r w:rsidRPr="007B0E19">
        <w:rPr>
          <w:rFonts w:cs="Arial"/>
        </w:rPr>
        <w:t>alled</w:t>
      </w:r>
      <w:r w:rsidRPr="007B0E19">
        <w:rPr>
          <w:rStyle w:val="apple-converted-space"/>
          <w:rFonts w:cs="Arial"/>
        </w:rPr>
        <w:t> </w:t>
      </w:r>
      <w:hyperlink r:id="rId8" w:tooltip="Loan covenant" w:history="1">
        <w:r w:rsidRPr="007B0E19">
          <w:rPr>
            <w:rStyle w:val="Hyperlink"/>
            <w:rFonts w:cs="Arial"/>
            <w:bCs/>
            <w:color w:val="auto"/>
            <w:u w:val="none"/>
          </w:rPr>
          <w:t>covenants</w:t>
        </w:r>
      </w:hyperlink>
      <w:r w:rsidR="007B0E19" w:rsidRPr="007B0E19">
        <w:rPr>
          <w:rFonts w:cs="Arial"/>
        </w:rPr>
        <w:t>, into loan agreements.</w:t>
      </w:r>
    </w:p>
    <w:p w:rsidR="007B0E19" w:rsidRPr="007B0E19" w:rsidRDefault="007B0E19" w:rsidP="000E142F">
      <w:pPr>
        <w:pStyle w:val="ListParagraph"/>
        <w:numPr>
          <w:ilvl w:val="0"/>
          <w:numId w:val="19"/>
        </w:numPr>
        <w:shd w:val="clear" w:color="auto" w:fill="FFFFFF"/>
        <w:spacing w:before="100" w:beforeAutospacing="1" w:after="100" w:afterAutospacing="1" w:line="240" w:lineRule="auto"/>
        <w:rPr>
          <w:rFonts w:cs="Arial"/>
        </w:rPr>
      </w:pPr>
      <w:r w:rsidRPr="007B0E19">
        <w:rPr>
          <w:rFonts w:cs="Arial"/>
          <w:bCs/>
        </w:rPr>
        <w:t>Credit insurance</w:t>
      </w:r>
      <w:r w:rsidRPr="007B0E19">
        <w:rPr>
          <w:rFonts w:cs="Arial"/>
        </w:rPr>
        <w:t>: Lenders and</w:t>
      </w:r>
      <w:r w:rsidRPr="007B0E19">
        <w:rPr>
          <w:rStyle w:val="apple-converted-space"/>
          <w:rFonts w:cs="Arial"/>
        </w:rPr>
        <w:t> </w:t>
      </w:r>
      <w:hyperlink r:id="rId9" w:tooltip="Bond (finance)" w:history="1">
        <w:r w:rsidRPr="007B0E19">
          <w:rPr>
            <w:rStyle w:val="Hyperlink"/>
            <w:rFonts w:cs="Arial"/>
            <w:color w:val="auto"/>
            <w:u w:val="none"/>
          </w:rPr>
          <w:t>bond</w:t>
        </w:r>
      </w:hyperlink>
      <w:r w:rsidRPr="007B0E19">
        <w:rPr>
          <w:rStyle w:val="apple-converted-space"/>
          <w:rFonts w:cs="Arial"/>
        </w:rPr>
        <w:t> </w:t>
      </w:r>
      <w:r w:rsidRPr="007B0E19">
        <w:rPr>
          <w:rFonts w:cs="Arial"/>
        </w:rPr>
        <w:t>holders may</w:t>
      </w:r>
      <w:r w:rsidRPr="007B0E19">
        <w:rPr>
          <w:rStyle w:val="apple-converted-space"/>
          <w:rFonts w:cs="Arial"/>
        </w:rPr>
        <w:t> </w:t>
      </w:r>
      <w:hyperlink r:id="rId10" w:anchor="Hedging_credit_risk" w:tooltip="Hedge (finance)" w:history="1">
        <w:r w:rsidRPr="007B0E19">
          <w:rPr>
            <w:rStyle w:val="Hyperlink"/>
            <w:rFonts w:cs="Arial"/>
            <w:color w:val="auto"/>
            <w:u w:val="none"/>
          </w:rPr>
          <w:t>hedge</w:t>
        </w:r>
      </w:hyperlink>
      <w:r w:rsidRPr="007B0E19">
        <w:rPr>
          <w:rStyle w:val="apple-converted-space"/>
          <w:rFonts w:cs="Arial"/>
        </w:rPr>
        <w:t> </w:t>
      </w:r>
      <w:r w:rsidRPr="007B0E19">
        <w:rPr>
          <w:rFonts w:cs="Arial"/>
        </w:rPr>
        <w:t>their credit risk by purchasing</w:t>
      </w:r>
      <w:r w:rsidRPr="007B0E19">
        <w:rPr>
          <w:rStyle w:val="apple-converted-space"/>
          <w:rFonts w:cs="Arial"/>
        </w:rPr>
        <w:t> </w:t>
      </w:r>
      <w:r w:rsidRPr="007B0E19">
        <w:rPr>
          <w:rFonts w:cs="Arial"/>
          <w:bCs/>
        </w:rPr>
        <w:t>credit insurance</w:t>
      </w:r>
      <w:r w:rsidRPr="007B0E19">
        <w:rPr>
          <w:rStyle w:val="apple-converted-space"/>
          <w:rFonts w:cs="Arial"/>
        </w:rPr>
        <w:t>. T</w:t>
      </w:r>
      <w:r w:rsidRPr="007B0E19">
        <w:rPr>
          <w:rFonts w:cs="Arial"/>
        </w:rPr>
        <w:t xml:space="preserve">hese contracts transfer the risk from the lender to the seller (insurer) in exchange for payment. </w:t>
      </w:r>
    </w:p>
    <w:p w:rsidR="007B0E19" w:rsidRPr="007B0E19" w:rsidRDefault="007B0E19" w:rsidP="000E142F">
      <w:pPr>
        <w:numPr>
          <w:ilvl w:val="0"/>
          <w:numId w:val="19"/>
        </w:numPr>
        <w:shd w:val="clear" w:color="auto" w:fill="FFFFFF"/>
        <w:spacing w:before="100" w:beforeAutospacing="1" w:after="100" w:afterAutospacing="1" w:line="240" w:lineRule="auto"/>
        <w:rPr>
          <w:rFonts w:cs="Arial"/>
        </w:rPr>
      </w:pPr>
      <w:r w:rsidRPr="007B0E19">
        <w:rPr>
          <w:rFonts w:cs="Arial"/>
          <w:bCs/>
        </w:rPr>
        <w:t>Tightening</w:t>
      </w:r>
      <w:r w:rsidRPr="007B0E19">
        <w:rPr>
          <w:rFonts w:cs="Arial"/>
        </w:rPr>
        <w:t xml:space="preserve">: Lenders can reduce credit risk by reducing the amount of credit extended, either in total or to certain borrowers. </w:t>
      </w:r>
    </w:p>
    <w:p w:rsidR="007B0E19" w:rsidRPr="007B0E19" w:rsidRDefault="007B0E19" w:rsidP="000E142F">
      <w:pPr>
        <w:numPr>
          <w:ilvl w:val="0"/>
          <w:numId w:val="19"/>
        </w:numPr>
        <w:shd w:val="clear" w:color="auto" w:fill="FFFFFF"/>
        <w:spacing w:before="100" w:beforeAutospacing="1" w:after="100" w:afterAutospacing="1" w:line="240" w:lineRule="auto"/>
        <w:rPr>
          <w:rFonts w:cs="Arial"/>
        </w:rPr>
      </w:pPr>
      <w:r w:rsidRPr="007B0E19">
        <w:rPr>
          <w:rFonts w:cs="Arial"/>
          <w:bCs/>
        </w:rPr>
        <w:t>Diversification</w:t>
      </w:r>
      <w:r w:rsidRPr="007B0E19">
        <w:rPr>
          <w:rFonts w:cs="Arial"/>
        </w:rPr>
        <w:t>:</w:t>
      </w:r>
      <w:r w:rsidRPr="007B0E19">
        <w:rPr>
          <w:rStyle w:val="apple-converted-space"/>
          <w:rFonts w:cs="Arial"/>
        </w:rPr>
        <w:t> </w:t>
      </w:r>
      <w:r w:rsidRPr="007B0E19">
        <w:rPr>
          <w:rFonts w:cs="Arial"/>
        </w:rPr>
        <w:t>Lenders to a small number of borrowers (or kinds of borrower) face a high degree of</w:t>
      </w:r>
      <w:r w:rsidRPr="007B0E19">
        <w:rPr>
          <w:rStyle w:val="apple-converted-space"/>
          <w:rFonts w:cs="Arial"/>
        </w:rPr>
        <w:t> </w:t>
      </w:r>
      <w:hyperlink r:id="rId11" w:anchor="Unsystematic_risk" w:tooltip="Systematic risk" w:history="1">
        <w:r w:rsidRPr="007B0E19">
          <w:rPr>
            <w:rStyle w:val="Hyperlink"/>
            <w:rFonts w:cs="Arial"/>
            <w:color w:val="auto"/>
            <w:u w:val="none"/>
          </w:rPr>
          <w:t>unsystematic</w:t>
        </w:r>
      </w:hyperlink>
      <w:r w:rsidRPr="007B0E19">
        <w:rPr>
          <w:rStyle w:val="apple-converted-space"/>
          <w:rFonts w:cs="Arial"/>
        </w:rPr>
        <w:t> </w:t>
      </w:r>
      <w:r w:rsidRPr="007B0E19">
        <w:rPr>
          <w:rFonts w:cs="Arial"/>
        </w:rPr>
        <w:t>credit risk, called</w:t>
      </w:r>
      <w:r w:rsidRPr="007B0E19">
        <w:rPr>
          <w:rStyle w:val="apple-converted-space"/>
          <w:rFonts w:cs="Arial"/>
        </w:rPr>
        <w:t> </w:t>
      </w:r>
      <w:hyperlink r:id="rId12" w:tooltip="Concentration risk" w:history="1">
        <w:r w:rsidRPr="007B0E19">
          <w:rPr>
            <w:rStyle w:val="Hyperlink"/>
            <w:rFonts w:cs="Arial"/>
            <w:bCs/>
            <w:color w:val="auto"/>
            <w:u w:val="none"/>
          </w:rPr>
          <w:t>concentration risk</w:t>
        </w:r>
      </w:hyperlink>
      <w:r w:rsidRPr="007B0E19">
        <w:rPr>
          <w:rFonts w:cs="Arial"/>
        </w:rPr>
        <w:t>. Lenders reduce this risk by</w:t>
      </w:r>
      <w:r w:rsidRPr="007B0E19">
        <w:rPr>
          <w:rStyle w:val="apple-converted-space"/>
          <w:rFonts w:cs="Arial"/>
        </w:rPr>
        <w:t> </w:t>
      </w:r>
      <w:hyperlink r:id="rId13" w:tooltip="Diversification (finance)" w:history="1">
        <w:r w:rsidRPr="007B0E19">
          <w:rPr>
            <w:rStyle w:val="Hyperlink"/>
            <w:rFonts w:cs="Arial"/>
            <w:color w:val="auto"/>
            <w:u w:val="none"/>
          </w:rPr>
          <w:t>diversifying</w:t>
        </w:r>
      </w:hyperlink>
      <w:r w:rsidRPr="007B0E19">
        <w:rPr>
          <w:rStyle w:val="apple-converted-space"/>
          <w:rFonts w:cs="Arial"/>
        </w:rPr>
        <w:t> </w:t>
      </w:r>
      <w:r w:rsidRPr="007B0E19">
        <w:rPr>
          <w:rFonts w:cs="Arial"/>
        </w:rPr>
        <w:t>the borrower pool.</w:t>
      </w:r>
    </w:p>
    <w:p w:rsidR="007B0E19" w:rsidRPr="007B0E19" w:rsidRDefault="007B0E19" w:rsidP="000E142F">
      <w:pPr>
        <w:numPr>
          <w:ilvl w:val="0"/>
          <w:numId w:val="19"/>
        </w:numPr>
        <w:shd w:val="clear" w:color="auto" w:fill="FFFFFF"/>
        <w:spacing w:before="100" w:beforeAutospacing="1" w:after="100" w:afterAutospacing="1" w:line="240" w:lineRule="auto"/>
        <w:rPr>
          <w:rFonts w:cs="Arial"/>
        </w:rPr>
      </w:pPr>
      <w:r w:rsidRPr="007B0E19">
        <w:rPr>
          <w:rFonts w:cs="Arial"/>
          <w:bCs/>
        </w:rPr>
        <w:t>Deposit insurance</w:t>
      </w:r>
      <w:r w:rsidRPr="007B0E19">
        <w:rPr>
          <w:rFonts w:cs="Arial"/>
        </w:rPr>
        <w:t>: Many governments establish</w:t>
      </w:r>
      <w:r w:rsidRPr="007B0E19">
        <w:rPr>
          <w:rStyle w:val="apple-converted-space"/>
          <w:rFonts w:cs="Arial"/>
        </w:rPr>
        <w:t> </w:t>
      </w:r>
      <w:hyperlink r:id="rId14" w:tooltip="Deposit insurance" w:history="1">
        <w:r w:rsidRPr="007B0E19">
          <w:rPr>
            <w:rStyle w:val="Hyperlink"/>
            <w:rFonts w:cs="Arial"/>
            <w:bCs/>
            <w:color w:val="auto"/>
            <w:u w:val="none"/>
          </w:rPr>
          <w:t>deposit insurance</w:t>
        </w:r>
      </w:hyperlink>
      <w:r w:rsidRPr="007B0E19">
        <w:rPr>
          <w:rStyle w:val="apple-converted-space"/>
          <w:rFonts w:cs="Arial"/>
        </w:rPr>
        <w:t> </w:t>
      </w:r>
      <w:r w:rsidRPr="007B0E19">
        <w:rPr>
          <w:rFonts w:cs="Arial"/>
        </w:rPr>
        <w:t>to guarantee bank deposits in the event of insolvency and encourage consumers to hold their savings in the banking system instead of in cash.</w:t>
      </w:r>
    </w:p>
    <w:p w:rsidR="007B0E19" w:rsidRPr="007B0E19" w:rsidRDefault="007B0E19" w:rsidP="000E142F">
      <w:pPr>
        <w:pStyle w:val="ListParagraph"/>
        <w:numPr>
          <w:ilvl w:val="0"/>
          <w:numId w:val="19"/>
        </w:numPr>
        <w:spacing w:before="100" w:beforeAutospacing="1" w:after="100" w:afterAutospacing="1" w:line="240" w:lineRule="auto"/>
        <w:rPr>
          <w:rFonts w:cs="Arial"/>
        </w:rPr>
      </w:pPr>
      <w:r w:rsidRPr="007B0E19">
        <w:rPr>
          <w:rFonts w:cs="Arial"/>
        </w:rPr>
        <w:t>Liens on consumer assets.</w:t>
      </w:r>
    </w:p>
    <w:p w:rsidR="007B0E19" w:rsidRPr="007B0E19" w:rsidRDefault="007B0E19" w:rsidP="000E142F">
      <w:pPr>
        <w:pStyle w:val="ListParagraph"/>
        <w:numPr>
          <w:ilvl w:val="0"/>
          <w:numId w:val="19"/>
        </w:numPr>
        <w:spacing w:before="100" w:beforeAutospacing="1" w:after="100" w:afterAutospacing="1" w:line="240" w:lineRule="auto"/>
        <w:rPr>
          <w:rFonts w:cs="Arial"/>
        </w:rPr>
      </w:pPr>
      <w:r w:rsidRPr="007B0E19">
        <w:rPr>
          <w:rFonts w:cs="Arial"/>
        </w:rPr>
        <w:t>Government loan guarantees for exports.</w:t>
      </w:r>
    </w:p>
    <w:p w:rsidR="004170B1" w:rsidRPr="007B0E19" w:rsidRDefault="004170B1" w:rsidP="000E142F">
      <w:pPr>
        <w:pStyle w:val="ListParagraph"/>
        <w:spacing w:before="100" w:beforeAutospacing="1" w:after="100" w:afterAutospacing="1" w:line="240" w:lineRule="auto"/>
        <w:ind w:left="1440"/>
      </w:pPr>
    </w:p>
    <w:p w:rsidR="00941150" w:rsidRDefault="00702156" w:rsidP="000E142F">
      <w:pPr>
        <w:pStyle w:val="ListParagraph"/>
        <w:numPr>
          <w:ilvl w:val="0"/>
          <w:numId w:val="2"/>
        </w:numPr>
        <w:spacing w:before="100" w:beforeAutospacing="1" w:after="100" w:afterAutospacing="1" w:line="240" w:lineRule="auto"/>
      </w:pPr>
      <w:r w:rsidRPr="007B0E19">
        <w:t xml:space="preserve">What </w:t>
      </w:r>
      <w:r w:rsidR="00941150" w:rsidRPr="007B0E19">
        <w:t>is “Aggregate Planning</w:t>
      </w:r>
      <w:r w:rsidR="00941150">
        <w:t>”? Outline the approaches used in aggregate planning.</w:t>
      </w:r>
    </w:p>
    <w:p w:rsidR="00941150" w:rsidRDefault="002C6B83" w:rsidP="000E142F">
      <w:pPr>
        <w:pStyle w:val="ListParagraph"/>
        <w:spacing w:before="100" w:beforeAutospacing="1" w:after="100" w:afterAutospacing="1"/>
        <w:ind w:left="1440"/>
      </w:pPr>
      <w:r>
        <w:t>Aggregate planning is to generate a plan for the business to meet the predictable/forecasted demand and its function is to assure de</w:t>
      </w:r>
      <w:r w:rsidR="00B27305">
        <w:t>mand in a way that can maximize</w:t>
      </w:r>
      <w:r>
        <w:t xml:space="preserve"> revenue for the company. </w:t>
      </w:r>
      <w:r w:rsidR="00900BB9">
        <w:t>The planning is done at the collective level, not at the level of individual stock keeping unit and the short term decisions are taken about production</w:t>
      </w:r>
      <w:r w:rsidR="00212EBA">
        <w:t xml:space="preserve"> (rate of manufacturing, workforce, subcontracting, overtime)</w:t>
      </w:r>
      <w:r w:rsidR="00900BB9">
        <w:t xml:space="preserve">, stock </w:t>
      </w:r>
      <w:r w:rsidR="00212EBA">
        <w:t xml:space="preserve">(stock on hand and backlogged orders) </w:t>
      </w:r>
      <w:r w:rsidR="00900BB9">
        <w:t>and distribution</w:t>
      </w:r>
      <w:r w:rsidR="00212EBA">
        <w:t xml:space="preserve"> (products movement from the place of production)</w:t>
      </w:r>
      <w:r w:rsidR="00900BB9">
        <w:t>. There are 3 fundamental approaches influenced by 3 variables – amount of production capacity; level of utilization of production capacity; and the amount of inventory to carry. Approaches are:</w:t>
      </w:r>
    </w:p>
    <w:p w:rsidR="00900BB9" w:rsidRDefault="00900BB9" w:rsidP="00900BB9">
      <w:pPr>
        <w:pStyle w:val="ListParagraph"/>
        <w:numPr>
          <w:ilvl w:val="0"/>
          <w:numId w:val="17"/>
        </w:numPr>
      </w:pPr>
      <w:r>
        <w:t>Use production capacity to match demand</w:t>
      </w:r>
      <w:r w:rsidR="001F27A7">
        <w:t xml:space="preserve"> – the total capacity of production is matched to the level of demand and this method works best when the cost of moving inventory is high and the cost of shifting capacity (workforce and plant) is low.</w:t>
      </w:r>
    </w:p>
    <w:p w:rsidR="001F27A7" w:rsidRDefault="001F27A7" w:rsidP="00900BB9">
      <w:pPr>
        <w:pStyle w:val="ListParagraph"/>
        <w:numPr>
          <w:ilvl w:val="0"/>
          <w:numId w:val="17"/>
        </w:numPr>
      </w:pPr>
      <w:r>
        <w:t>Utilize varying level of total capacity to match demand – this model can be utilized if there is surplus manufacturing capacity available. The approach is logical when the outlay of carrying inventory is high and the expenditure of surplus capacity is comparatively low.</w:t>
      </w:r>
    </w:p>
    <w:p w:rsidR="001F27A7" w:rsidRDefault="001F27A7" w:rsidP="00900BB9">
      <w:pPr>
        <w:pStyle w:val="ListParagraph"/>
        <w:numPr>
          <w:ilvl w:val="0"/>
          <w:numId w:val="17"/>
        </w:numPr>
      </w:pPr>
      <w:r>
        <w:t>Use inventory and backlogs to match demand – this method results in higher capacity consumption and lower costs of varying capacity but it does make large inventories and backlogs with time as demand changes. It should be utilized when the price of capacity and altering capacity is high and the expenditure of carrying stock and backlogs is fairly low.</w:t>
      </w:r>
    </w:p>
    <w:p w:rsidR="00900BB9" w:rsidRDefault="00900BB9" w:rsidP="00941150">
      <w:pPr>
        <w:pStyle w:val="ListParagraph"/>
        <w:ind w:left="1440"/>
      </w:pPr>
    </w:p>
    <w:p w:rsidR="00941150" w:rsidRDefault="00941150" w:rsidP="00941150">
      <w:pPr>
        <w:pStyle w:val="ListParagraph"/>
        <w:numPr>
          <w:ilvl w:val="0"/>
          <w:numId w:val="1"/>
        </w:numPr>
      </w:pPr>
      <w:r>
        <w:t>What is procurement? Discuss the main categories of procurement.</w:t>
      </w:r>
    </w:p>
    <w:p w:rsidR="00941150" w:rsidRPr="00C901B3" w:rsidRDefault="004846A2" w:rsidP="00941150">
      <w:pPr>
        <w:pStyle w:val="ListParagraph"/>
        <w:rPr>
          <w:rFonts w:cs="Arial"/>
          <w:shd w:val="clear" w:color="auto" w:fill="FFFFFF"/>
        </w:rPr>
      </w:pPr>
      <w:r w:rsidRPr="00C901B3">
        <w:rPr>
          <w:rFonts w:cs="Arial"/>
          <w:bCs/>
          <w:shd w:val="clear" w:color="auto" w:fill="FFFFFF"/>
        </w:rPr>
        <w:t>Procurement</w:t>
      </w:r>
      <w:r w:rsidRPr="00C901B3">
        <w:rPr>
          <w:rStyle w:val="apple-converted-space"/>
          <w:rFonts w:cs="Arial"/>
          <w:shd w:val="clear" w:color="auto" w:fill="FFFFFF"/>
        </w:rPr>
        <w:t> </w:t>
      </w:r>
      <w:r w:rsidRPr="00C901B3">
        <w:rPr>
          <w:rFonts w:cs="Arial"/>
          <w:shd w:val="clear" w:color="auto" w:fill="FFFFFF"/>
        </w:rPr>
        <w:t>is the</w:t>
      </w:r>
      <w:r w:rsidRPr="00C901B3">
        <w:rPr>
          <w:rStyle w:val="apple-converted-space"/>
          <w:rFonts w:cs="Arial"/>
          <w:shd w:val="clear" w:color="auto" w:fill="FFFFFF"/>
        </w:rPr>
        <w:t> </w:t>
      </w:r>
      <w:hyperlink r:id="rId15" w:tooltip="Acquisition" w:history="1">
        <w:r w:rsidRPr="00C901B3">
          <w:rPr>
            <w:rStyle w:val="Hyperlink"/>
            <w:rFonts w:cs="Arial"/>
            <w:color w:val="auto"/>
            <w:u w:val="none"/>
            <w:shd w:val="clear" w:color="auto" w:fill="FFFFFF"/>
          </w:rPr>
          <w:t>acquisition</w:t>
        </w:r>
      </w:hyperlink>
      <w:r w:rsidRPr="00C901B3">
        <w:rPr>
          <w:rStyle w:val="apple-converted-space"/>
          <w:rFonts w:cs="Arial"/>
          <w:shd w:val="clear" w:color="auto" w:fill="FFFFFF"/>
        </w:rPr>
        <w:t> </w:t>
      </w:r>
      <w:r w:rsidRPr="00C901B3">
        <w:rPr>
          <w:rFonts w:cs="Arial"/>
          <w:shd w:val="clear" w:color="auto" w:fill="FFFFFF"/>
        </w:rPr>
        <w:t>of goods, services or works from an outside external source. It is favourable that the goods, services or works are procured at the best possible</w:t>
      </w:r>
      <w:r w:rsidRPr="00C901B3">
        <w:rPr>
          <w:rStyle w:val="apple-converted-space"/>
          <w:rFonts w:cs="Arial"/>
          <w:shd w:val="clear" w:color="auto" w:fill="FFFFFF"/>
        </w:rPr>
        <w:t> </w:t>
      </w:r>
      <w:hyperlink r:id="rId16" w:tooltip="Total cost of ownership" w:history="1">
        <w:r w:rsidRPr="00C901B3">
          <w:rPr>
            <w:rStyle w:val="Hyperlink"/>
            <w:rFonts w:cs="Arial"/>
            <w:color w:val="auto"/>
            <w:u w:val="none"/>
            <w:shd w:val="clear" w:color="auto" w:fill="FFFFFF"/>
          </w:rPr>
          <w:t>cost</w:t>
        </w:r>
      </w:hyperlink>
      <w:r w:rsidRPr="00C901B3">
        <w:rPr>
          <w:rStyle w:val="apple-converted-space"/>
          <w:rFonts w:cs="Arial"/>
          <w:shd w:val="clear" w:color="auto" w:fill="FFFFFF"/>
        </w:rPr>
        <w:t> </w:t>
      </w:r>
      <w:r w:rsidRPr="00C901B3">
        <w:rPr>
          <w:rFonts w:cs="Arial"/>
          <w:shd w:val="clear" w:color="auto" w:fill="FFFFFF"/>
        </w:rPr>
        <w:t>to meet the needs of the purchaser in terms of quality and quantity, time, and location. All purchaser decisions include factors such as delivery and handling, marginal benefit, and price fluctuations which are equally important as purchasing for the best possible price. Major part of the procurement is purchasing but in total there are 5 categories in procurement which include:</w:t>
      </w:r>
    </w:p>
    <w:p w:rsidR="004846A2" w:rsidRPr="00C901B3" w:rsidRDefault="004846A2" w:rsidP="004846A2">
      <w:pPr>
        <w:pStyle w:val="ListParagraph"/>
        <w:numPr>
          <w:ilvl w:val="0"/>
          <w:numId w:val="17"/>
        </w:numPr>
      </w:pPr>
      <w:r w:rsidRPr="00C901B3">
        <w:rPr>
          <w:rFonts w:cs="Arial"/>
          <w:bCs/>
          <w:shd w:val="clear" w:color="auto" w:fill="FFFFFF"/>
        </w:rPr>
        <w:lastRenderedPageBreak/>
        <w:t>Purchasing</w:t>
      </w:r>
      <w:r w:rsidR="00C901B3">
        <w:rPr>
          <w:rFonts w:cs="Arial"/>
          <w:bCs/>
          <w:shd w:val="clear" w:color="auto" w:fill="FFFFFF"/>
        </w:rPr>
        <w:t xml:space="preserve"> </w:t>
      </w:r>
      <w:r w:rsidR="00755B62">
        <w:rPr>
          <w:rFonts w:cs="Arial"/>
          <w:bCs/>
          <w:shd w:val="clear" w:color="auto" w:fill="FFFFFF"/>
        </w:rPr>
        <w:t>–</w:t>
      </w:r>
      <w:r w:rsidR="00C901B3">
        <w:rPr>
          <w:rFonts w:cs="Arial"/>
          <w:bCs/>
          <w:shd w:val="clear" w:color="auto" w:fill="FFFFFF"/>
        </w:rPr>
        <w:t xml:space="preserve"> </w:t>
      </w:r>
      <w:r w:rsidR="00755B62">
        <w:rPr>
          <w:rFonts w:cs="Arial"/>
          <w:bCs/>
          <w:shd w:val="clear" w:color="auto" w:fill="FFFFFF"/>
        </w:rPr>
        <w:t>there is direct = planned purchases required for production of the product/selling the product to customers or indirect = MRO purchases (maintenance, repair and operations). Purchasing decisions are taken, purchase orders place, vendors are contacted and orders are delivered. During this procedure, there is a lot of data exchanged between purchaser and supplier and the communication should be done in a good timing and without fault as the miscommunication can have a huge consequences. Discussed are prices, items, quantity ordered, delivery dates and addresses, billing addresses and payment terms.</w:t>
      </w:r>
    </w:p>
    <w:p w:rsidR="004846A2" w:rsidRPr="00C901B3" w:rsidRDefault="004846A2" w:rsidP="004846A2">
      <w:pPr>
        <w:pStyle w:val="ListParagraph"/>
        <w:numPr>
          <w:ilvl w:val="0"/>
          <w:numId w:val="17"/>
        </w:numPr>
      </w:pPr>
      <w:r w:rsidRPr="00C901B3">
        <w:t>Consumption management</w:t>
      </w:r>
      <w:r w:rsidR="00F44B2D">
        <w:t xml:space="preserve"> – is how much of what classification of products are being bought across the whole company as well as by every operating unit based on study/understanding of how much of what types of products are purchased from whom and at what prices. There is all the time ongoing comparing between planned and real consumption and actions being taken if consumption is below or under expectations.</w:t>
      </w:r>
    </w:p>
    <w:p w:rsidR="004846A2" w:rsidRDefault="004846A2" w:rsidP="004846A2">
      <w:pPr>
        <w:pStyle w:val="ListParagraph"/>
        <w:numPr>
          <w:ilvl w:val="0"/>
          <w:numId w:val="17"/>
        </w:numPr>
      </w:pPr>
      <w:r w:rsidRPr="00C901B3">
        <w:t>Vendor selection</w:t>
      </w:r>
      <w:r w:rsidR="00F44B2D">
        <w:t xml:space="preserve"> – based on the company’s strategy and operating structure, the price of ve</w:t>
      </w:r>
      <w:r w:rsidR="0055413E">
        <w:t>n</w:t>
      </w:r>
      <w:r w:rsidR="00F44B2D">
        <w:t>dor’s product is not the only on</w:t>
      </w:r>
      <w:r w:rsidR="0055413E">
        <w:t>e to be considered to meet the business plan and operating needs. There is also the value of the product class, service levels, just in time delivery, mechanical support etc.</w:t>
      </w:r>
    </w:p>
    <w:p w:rsidR="004846A2" w:rsidRDefault="004846A2" w:rsidP="004846A2">
      <w:pPr>
        <w:pStyle w:val="ListParagraph"/>
        <w:numPr>
          <w:ilvl w:val="0"/>
          <w:numId w:val="17"/>
        </w:numPr>
      </w:pPr>
      <w:r>
        <w:t xml:space="preserve">Contract negotiation </w:t>
      </w:r>
      <w:r w:rsidR="006B71BB">
        <w:t>–</w:t>
      </w:r>
      <w:r w:rsidR="0055413E">
        <w:t xml:space="preserve"> </w:t>
      </w:r>
      <w:r w:rsidR="006B71BB">
        <w:t>with individual suppliers where the particular items, prices and service levels are agreed/negotiated; ability to set up electronic links getting orders, conveying delivery notifications, sending invoices and getting payments. Not only price is important, also the added value service for example more often accurate small deliveries. Performance targets, penalties and other fees are explained if targets are not met.</w:t>
      </w:r>
    </w:p>
    <w:p w:rsidR="004846A2" w:rsidRDefault="004846A2" w:rsidP="004846A2">
      <w:pPr>
        <w:pStyle w:val="ListParagraph"/>
        <w:numPr>
          <w:ilvl w:val="0"/>
          <w:numId w:val="17"/>
        </w:numPr>
      </w:pPr>
      <w:r>
        <w:t>Contract management</w:t>
      </w:r>
      <w:r w:rsidR="006B71BB">
        <w:t xml:space="preserve"> – once contracts are in action, supplier performance should be measured against the contract if supplier meets the contractual obligations and if service falls below the standard, hold them responsible to meet the service agreed in contract.</w:t>
      </w:r>
    </w:p>
    <w:p w:rsidR="006B71BB" w:rsidRDefault="006B71BB" w:rsidP="006B71BB">
      <w:pPr>
        <w:pStyle w:val="ListParagraph"/>
        <w:ind w:left="1800"/>
      </w:pPr>
    </w:p>
    <w:p w:rsidR="00941150" w:rsidRDefault="00941150" w:rsidP="00941150">
      <w:pPr>
        <w:pStyle w:val="ListParagraph"/>
        <w:numPr>
          <w:ilvl w:val="0"/>
          <w:numId w:val="1"/>
        </w:numPr>
      </w:pPr>
      <w:r>
        <w:t xml:space="preserve">Discuss inventory management plan. </w:t>
      </w:r>
    </w:p>
    <w:p w:rsidR="00941150" w:rsidRDefault="005411CA" w:rsidP="00941150">
      <w:pPr>
        <w:pStyle w:val="ListParagraph"/>
      </w:pPr>
      <w:r>
        <w:t>The objective of the inventory management is to decrease the cost of stock as much as possible while maintaining the levels of service that customers need. Inventory management is a constant procedure (collection of techniques) of balancing product inventory levels based on demand prediction for product and the price of product. There are 3 types of inventory:</w:t>
      </w:r>
    </w:p>
    <w:p w:rsidR="005411CA" w:rsidRDefault="005411CA" w:rsidP="005411CA">
      <w:pPr>
        <w:pStyle w:val="ListParagraph"/>
        <w:numPr>
          <w:ilvl w:val="0"/>
          <w:numId w:val="17"/>
        </w:numPr>
      </w:pPr>
      <w:r>
        <w:t>Cycle inventory</w:t>
      </w:r>
      <w:r w:rsidR="00863D0C">
        <w:t xml:space="preserve"> – this is the necessary inventory to meet the demand of the product over time period between placing orders for the product. Cycle inventory is affected by economy of scale concerns and that’s why is essential. It is more attractive to make smaller numbers orders of big quantities of products rather than permanent orders of little product quantity</w:t>
      </w:r>
      <w:r w:rsidR="00335E6F">
        <w:t>. The distributor and producer make products in huge batches as it’s cheaper – this is process of accumulation of inventory because of the fact that production and stocking of products is done in lot sizes that are bigger than the constant demand for the product but it’s cheaper for production and distributor’s ordering. The end consumer of a product might actually utilize product in constant small amounts all over the year.</w:t>
      </w:r>
    </w:p>
    <w:p w:rsidR="005411CA" w:rsidRDefault="005411CA" w:rsidP="005411CA">
      <w:pPr>
        <w:pStyle w:val="ListParagraph"/>
        <w:numPr>
          <w:ilvl w:val="0"/>
          <w:numId w:val="17"/>
        </w:numPr>
      </w:pPr>
      <w:r>
        <w:lastRenderedPageBreak/>
        <w:t>Seasonal inventory</w:t>
      </w:r>
      <w:r w:rsidR="00335E6F">
        <w:t xml:space="preserve"> </w:t>
      </w:r>
      <w:r w:rsidR="009A6BD8">
        <w:t>–</w:t>
      </w:r>
      <w:r w:rsidR="00335E6F">
        <w:t xml:space="preserve"> </w:t>
      </w:r>
      <w:r w:rsidR="009A6BD8">
        <w:t>is affected by economy of scale concern and it’s based on expectation of future demand, so the company decides to create and stock products. If it’s costly to boost productive capacity, in that case is better to consider fixed productivity during the low demand to be ready for high demand in the future and built up the stock. As the stock can run out of expiry date the demand predictions have to be precise.</w:t>
      </w:r>
      <w:r w:rsidR="005C5A61">
        <w:t xml:space="preserve"> Manufactures can prepare the promotions or incentives to attract distributors to buy the products and store them in their warehouses.</w:t>
      </w:r>
    </w:p>
    <w:p w:rsidR="005411CA" w:rsidRDefault="005411CA" w:rsidP="005411CA">
      <w:pPr>
        <w:pStyle w:val="ListParagraph"/>
        <w:numPr>
          <w:ilvl w:val="0"/>
          <w:numId w:val="17"/>
        </w:numPr>
      </w:pPr>
      <w:r>
        <w:t>Safety inventory</w:t>
      </w:r>
      <w:r w:rsidR="00AB103F">
        <w:t xml:space="preserve"> </w:t>
      </w:r>
      <w:r w:rsidR="00335E6F">
        <w:t>–</w:t>
      </w:r>
      <w:r w:rsidR="00AB103F">
        <w:t xml:space="preserve"> </w:t>
      </w:r>
      <w:r w:rsidR="00335E6F">
        <w:t xml:space="preserve">is affected by certainty of product demand. </w:t>
      </w:r>
      <w:r w:rsidR="009A6BD8">
        <w:t>This inventory is also essential to balance for ambiguity that is present in supply chain to not run short of inventory in face of unanticipated demand or unforeseen delay on orders. The higher is the level of ambiguity, the higher is the level of safety inventory that is essential.</w:t>
      </w:r>
    </w:p>
    <w:p w:rsidR="00420617" w:rsidRDefault="00420617" w:rsidP="00941150">
      <w:pPr>
        <w:ind w:left="360"/>
      </w:pPr>
    </w:p>
    <w:p w:rsidR="000D54C6" w:rsidRPr="00D24537" w:rsidRDefault="000C7E2E" w:rsidP="000D54C6">
      <w:r w:rsidRPr="00D24537">
        <w:t xml:space="preserve">  </w:t>
      </w:r>
      <w:bookmarkStart w:id="0" w:name="_GoBack"/>
      <w:bookmarkEnd w:id="0"/>
    </w:p>
    <w:sectPr w:rsidR="000D54C6" w:rsidRPr="00D245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A764FD"/>
    <w:multiLevelType w:val="hybridMultilevel"/>
    <w:tmpl w:val="3926E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5"/>
  </w:num>
  <w:num w:numId="4">
    <w:abstractNumId w:val="14"/>
  </w:num>
  <w:num w:numId="5">
    <w:abstractNumId w:val="13"/>
  </w:num>
  <w:num w:numId="6">
    <w:abstractNumId w:val="0"/>
  </w:num>
  <w:num w:numId="7">
    <w:abstractNumId w:val="9"/>
  </w:num>
  <w:num w:numId="8">
    <w:abstractNumId w:val="6"/>
  </w:num>
  <w:num w:numId="9">
    <w:abstractNumId w:val="10"/>
  </w:num>
  <w:num w:numId="10">
    <w:abstractNumId w:val="7"/>
  </w:num>
  <w:num w:numId="11">
    <w:abstractNumId w:val="16"/>
  </w:num>
  <w:num w:numId="12">
    <w:abstractNumId w:val="19"/>
  </w:num>
  <w:num w:numId="13">
    <w:abstractNumId w:val="17"/>
  </w:num>
  <w:num w:numId="14">
    <w:abstractNumId w:val="3"/>
  </w:num>
  <w:num w:numId="15">
    <w:abstractNumId w:val="11"/>
  </w:num>
  <w:num w:numId="16">
    <w:abstractNumId w:val="12"/>
  </w:num>
  <w:num w:numId="17">
    <w:abstractNumId w:val="15"/>
  </w:num>
  <w:num w:numId="18">
    <w:abstractNumId w:val="1"/>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37F46"/>
    <w:rsid w:val="0004307A"/>
    <w:rsid w:val="00052629"/>
    <w:rsid w:val="00053398"/>
    <w:rsid w:val="00073F5C"/>
    <w:rsid w:val="000811FF"/>
    <w:rsid w:val="000C7E2E"/>
    <w:rsid w:val="000D54C6"/>
    <w:rsid w:val="000D7EBE"/>
    <w:rsid w:val="000E142F"/>
    <w:rsid w:val="00107380"/>
    <w:rsid w:val="00111B0C"/>
    <w:rsid w:val="00163FDC"/>
    <w:rsid w:val="00173377"/>
    <w:rsid w:val="0018111D"/>
    <w:rsid w:val="001A7AB9"/>
    <w:rsid w:val="001E54EF"/>
    <w:rsid w:val="001F27A7"/>
    <w:rsid w:val="002126E7"/>
    <w:rsid w:val="00212EBA"/>
    <w:rsid w:val="00214265"/>
    <w:rsid w:val="002369A6"/>
    <w:rsid w:val="00237D01"/>
    <w:rsid w:val="002463FF"/>
    <w:rsid w:val="00256719"/>
    <w:rsid w:val="002658D1"/>
    <w:rsid w:val="002C6B83"/>
    <w:rsid w:val="002E1A42"/>
    <w:rsid w:val="002E4A64"/>
    <w:rsid w:val="00335E6F"/>
    <w:rsid w:val="00373FA0"/>
    <w:rsid w:val="00381906"/>
    <w:rsid w:val="00392C45"/>
    <w:rsid w:val="003B6134"/>
    <w:rsid w:val="003B64EE"/>
    <w:rsid w:val="003C59E0"/>
    <w:rsid w:val="003D1736"/>
    <w:rsid w:val="003D2E96"/>
    <w:rsid w:val="003F33D3"/>
    <w:rsid w:val="004170B1"/>
    <w:rsid w:val="00420617"/>
    <w:rsid w:val="0042371F"/>
    <w:rsid w:val="00455A83"/>
    <w:rsid w:val="004846A2"/>
    <w:rsid w:val="004A2650"/>
    <w:rsid w:val="0050112E"/>
    <w:rsid w:val="005355A7"/>
    <w:rsid w:val="005411CA"/>
    <w:rsid w:val="00547C3F"/>
    <w:rsid w:val="0055413E"/>
    <w:rsid w:val="00555AC6"/>
    <w:rsid w:val="00576EF7"/>
    <w:rsid w:val="00592B8B"/>
    <w:rsid w:val="005969C5"/>
    <w:rsid w:val="005B1FCE"/>
    <w:rsid w:val="005B4974"/>
    <w:rsid w:val="005C5A61"/>
    <w:rsid w:val="006074BC"/>
    <w:rsid w:val="00607BBD"/>
    <w:rsid w:val="00611AC9"/>
    <w:rsid w:val="00613394"/>
    <w:rsid w:val="0061521F"/>
    <w:rsid w:val="00617DCC"/>
    <w:rsid w:val="0069165B"/>
    <w:rsid w:val="006A66C9"/>
    <w:rsid w:val="006B71BB"/>
    <w:rsid w:val="006D1D1C"/>
    <w:rsid w:val="006E6C06"/>
    <w:rsid w:val="00702156"/>
    <w:rsid w:val="00730C7D"/>
    <w:rsid w:val="00755B62"/>
    <w:rsid w:val="00756A1C"/>
    <w:rsid w:val="0076545B"/>
    <w:rsid w:val="007656DB"/>
    <w:rsid w:val="007728F6"/>
    <w:rsid w:val="0078578B"/>
    <w:rsid w:val="007B0E19"/>
    <w:rsid w:val="007B589B"/>
    <w:rsid w:val="007B7169"/>
    <w:rsid w:val="007E18B2"/>
    <w:rsid w:val="007F06DD"/>
    <w:rsid w:val="00821618"/>
    <w:rsid w:val="00827CCE"/>
    <w:rsid w:val="00840269"/>
    <w:rsid w:val="00863D0C"/>
    <w:rsid w:val="00900BB9"/>
    <w:rsid w:val="00936B96"/>
    <w:rsid w:val="00941150"/>
    <w:rsid w:val="0096694F"/>
    <w:rsid w:val="00972D57"/>
    <w:rsid w:val="00994590"/>
    <w:rsid w:val="009A6BD8"/>
    <w:rsid w:val="009D1921"/>
    <w:rsid w:val="00A05750"/>
    <w:rsid w:val="00A07BF1"/>
    <w:rsid w:val="00A2664C"/>
    <w:rsid w:val="00A3725F"/>
    <w:rsid w:val="00A513EF"/>
    <w:rsid w:val="00A65F13"/>
    <w:rsid w:val="00A74057"/>
    <w:rsid w:val="00AB103F"/>
    <w:rsid w:val="00AB2F2A"/>
    <w:rsid w:val="00B27305"/>
    <w:rsid w:val="00B929E8"/>
    <w:rsid w:val="00B96471"/>
    <w:rsid w:val="00BA0AA7"/>
    <w:rsid w:val="00BA2F78"/>
    <w:rsid w:val="00BB1546"/>
    <w:rsid w:val="00BB4DF7"/>
    <w:rsid w:val="00BB5E8C"/>
    <w:rsid w:val="00BC7EFC"/>
    <w:rsid w:val="00BE2BB2"/>
    <w:rsid w:val="00BF3A41"/>
    <w:rsid w:val="00C37FDA"/>
    <w:rsid w:val="00C4077F"/>
    <w:rsid w:val="00C45D65"/>
    <w:rsid w:val="00C56061"/>
    <w:rsid w:val="00C901B3"/>
    <w:rsid w:val="00D24537"/>
    <w:rsid w:val="00D35695"/>
    <w:rsid w:val="00D43ABB"/>
    <w:rsid w:val="00D512C5"/>
    <w:rsid w:val="00D53B1F"/>
    <w:rsid w:val="00D82F7D"/>
    <w:rsid w:val="00D9214C"/>
    <w:rsid w:val="00DA55E9"/>
    <w:rsid w:val="00DB0DDE"/>
    <w:rsid w:val="00DE2028"/>
    <w:rsid w:val="00E00D98"/>
    <w:rsid w:val="00E056F2"/>
    <w:rsid w:val="00E10D36"/>
    <w:rsid w:val="00E21449"/>
    <w:rsid w:val="00E27698"/>
    <w:rsid w:val="00E335C9"/>
    <w:rsid w:val="00E35DD5"/>
    <w:rsid w:val="00E4128C"/>
    <w:rsid w:val="00E514A9"/>
    <w:rsid w:val="00E63991"/>
    <w:rsid w:val="00E9369D"/>
    <w:rsid w:val="00EC12A7"/>
    <w:rsid w:val="00EC1906"/>
    <w:rsid w:val="00EE1CAD"/>
    <w:rsid w:val="00EE4307"/>
    <w:rsid w:val="00EF05D6"/>
    <w:rsid w:val="00EF267A"/>
    <w:rsid w:val="00F03438"/>
    <w:rsid w:val="00F44B2D"/>
    <w:rsid w:val="00F51395"/>
    <w:rsid w:val="00F60A35"/>
    <w:rsid w:val="00F60F8D"/>
    <w:rsid w:val="00F8598B"/>
    <w:rsid w:val="00F86B6C"/>
    <w:rsid w:val="00F8772A"/>
    <w:rsid w:val="00F9298E"/>
    <w:rsid w:val="00FA5BC0"/>
    <w:rsid w:val="00FB11D0"/>
    <w:rsid w:val="00FE0FA4"/>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semiHidden/>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Loan_covenant" TargetMode="External"/><Relationship Id="rId13" Type="http://schemas.openxmlformats.org/officeDocument/2006/relationships/hyperlink" Target="http://en.wikipedia.org/wiki/Diversification_(finan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en.wikipedia.org/wiki/Interest" TargetMode="External"/><Relationship Id="rId12" Type="http://schemas.openxmlformats.org/officeDocument/2006/relationships/hyperlink" Target="http://en.wikipedia.org/wiki/Concentration_ris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wikipedia.org/wiki/Total_cost_of_ownership"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en.wikipedia.org/wiki/Systematic_risk" TargetMode="External"/><Relationship Id="rId5" Type="http://schemas.openxmlformats.org/officeDocument/2006/relationships/webSettings" Target="webSettings.xml"/><Relationship Id="rId15" Type="http://schemas.openxmlformats.org/officeDocument/2006/relationships/hyperlink" Target="http://en.wikipedia.org/wiki/Acquisition" TargetMode="External"/><Relationship Id="rId10" Type="http://schemas.openxmlformats.org/officeDocument/2006/relationships/hyperlink" Target="http://en.wikipedia.org/wiki/Hedge_(finance)" TargetMode="External"/><Relationship Id="rId4" Type="http://schemas.openxmlformats.org/officeDocument/2006/relationships/settings" Target="settings.xml"/><Relationship Id="rId9" Type="http://schemas.openxmlformats.org/officeDocument/2006/relationships/hyperlink" Target="http://en.wikipedia.org/wiki/Bond_(finance)" TargetMode="External"/><Relationship Id="rId14" Type="http://schemas.openxmlformats.org/officeDocument/2006/relationships/hyperlink" Target="http://en.wikipedia.org/wiki/Deposit_insu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C4131-DF2A-4328-9186-3760B409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5</Pages>
  <Words>1700</Words>
  <Characters>9691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4</cp:revision>
  <dcterms:created xsi:type="dcterms:W3CDTF">2014-04-17T17:08:00Z</dcterms:created>
  <dcterms:modified xsi:type="dcterms:W3CDTF">2014-05-08T21:43:00Z</dcterms:modified>
</cp:coreProperties>
</file>