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4A9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0A77">
            <w:pPr>
              <w:pStyle w:val="Default"/>
              <w:rPr>
                <w:rFonts w:asciiTheme="minorHAnsi" w:hAnsiTheme="minorHAnsi"/>
              </w:rPr>
            </w:pPr>
            <w:r>
              <w:rPr>
                <w:rFonts w:asciiTheme="minorHAnsi" w:hAnsiTheme="minorHAnsi"/>
              </w:rPr>
              <w:t>Helen Caley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50A77">
            <w:pPr>
              <w:pStyle w:val="Default"/>
              <w:rPr>
                <w:rFonts w:asciiTheme="minorHAnsi" w:hAnsiTheme="minorHAnsi"/>
              </w:rPr>
            </w:pPr>
            <w:r>
              <w:rPr>
                <w:rFonts w:asciiTheme="minorHAnsi" w:hAnsiTheme="minorHAnsi"/>
              </w:rPr>
              <w:t>1378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0A77">
            <w:pPr>
              <w:pStyle w:val="Default"/>
              <w:rPr>
                <w:rFonts w:asciiTheme="minorHAnsi" w:hAnsiTheme="minorHAnsi"/>
              </w:rPr>
            </w:pPr>
            <w:r>
              <w:rPr>
                <w:rFonts w:asciiTheme="minorHAnsi" w:hAnsiTheme="minorHAnsi"/>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50A77">
            <w:r>
              <w:t>11</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E50A77" w:rsidP="00E50A77">
            <w:pPr>
              <w:jc w:val="right"/>
              <w:rPr>
                <w:rFonts w:ascii="Arial" w:hAnsi="Arial" w:cs="Arial"/>
                <w:sz w:val="24"/>
                <w:szCs w:val="24"/>
              </w:rPr>
            </w:pPr>
            <w:r>
              <w:rPr>
                <w:rFonts w:ascii="Arial" w:hAnsi="Arial" w:cs="Arial"/>
                <w:sz w:val="24"/>
                <w:szCs w:val="24"/>
              </w:rPr>
              <w:t>Helen Caley 1378</w:t>
            </w:r>
          </w:p>
          <w:p w:rsidR="00E50A77" w:rsidRDefault="00E50A77" w:rsidP="00E50A77">
            <w:pPr>
              <w:jc w:val="right"/>
              <w:rPr>
                <w:rFonts w:ascii="Arial" w:hAnsi="Arial" w:cs="Arial"/>
                <w:sz w:val="24"/>
                <w:szCs w:val="24"/>
              </w:rPr>
            </w:pPr>
            <w:r>
              <w:rPr>
                <w:rFonts w:ascii="Arial" w:hAnsi="Arial" w:cs="Arial"/>
                <w:sz w:val="24"/>
                <w:szCs w:val="24"/>
              </w:rPr>
              <w:t>Assignment 11 page 1</w:t>
            </w:r>
          </w:p>
          <w:p w:rsidR="00E50A77" w:rsidRPr="00CC2FB3" w:rsidRDefault="00E50A77" w:rsidP="00E50A77">
            <w:pPr>
              <w:rPr>
                <w:rFonts w:ascii="Arial" w:hAnsi="Arial" w:cs="Arial"/>
                <w:sz w:val="24"/>
                <w:szCs w:val="24"/>
              </w:rPr>
            </w:pPr>
          </w:p>
          <w:p w:rsidR="00CC2FB3" w:rsidRDefault="00E50A77" w:rsidP="00A851DA">
            <w:pPr>
              <w:rPr>
                <w:b/>
              </w:rPr>
            </w:pPr>
            <w:r>
              <w:rPr>
                <w:b/>
              </w:rPr>
              <w:t>1 I)  A disruptive, impulse-control and conduct disorder characterized by repetitive and persistent violations of the rights of others and of social norms, including bullying, aggressive/threatening behavior towards other people and animals, deliberate destruction of property, deceitfulness, theft with behavior causing significant impairment in social, academic or occupational functioning.</w:t>
            </w:r>
          </w:p>
          <w:p w:rsidR="00E50A77" w:rsidRDefault="00E50A77" w:rsidP="00A851DA">
            <w:pPr>
              <w:rPr>
                <w:b/>
              </w:rPr>
            </w:pPr>
          </w:p>
          <w:p w:rsidR="00E50A77" w:rsidRDefault="00E50A77" w:rsidP="00A851DA">
            <w:pPr>
              <w:rPr>
                <w:b/>
              </w:rPr>
            </w:pPr>
            <w:r>
              <w:rPr>
                <w:b/>
              </w:rPr>
              <w:t>II)  Repetitive behavior- that threatens physical injury to others, non-aggressive action that causes property loss or damage, deceitfulness and theft. Often sparks physical outbursts and commits serious violations of rules, for example, often skips school, runs away from home frequently and for long periods of time, often stays out at night despite parental prohibitions ( starts around 13 years of age)</w:t>
            </w:r>
          </w:p>
          <w:p w:rsidR="00E50A77" w:rsidRDefault="00E50A77" w:rsidP="00A851DA">
            <w:pPr>
              <w:rPr>
                <w:b/>
              </w:rPr>
            </w:pPr>
          </w:p>
          <w:p w:rsidR="006974A3" w:rsidRDefault="006974A3" w:rsidP="00A851DA">
            <w:pPr>
              <w:rPr>
                <w:b/>
              </w:rPr>
            </w:pPr>
            <w:r>
              <w:rPr>
                <w:b/>
              </w:rPr>
              <w:t xml:space="preserve">III) To be diagnosed, symptoms must last 6 months or longer. Children usually grow out of it, but, if it persists past the age of 18 the diagnosis is changed to antisocial personality disorder. Diagnosis requires an assessment by a professional trained in psychiatric diagnosis and evidence based </w:t>
            </w:r>
            <w:r w:rsidR="00776E30">
              <w:rPr>
                <w:b/>
              </w:rPr>
              <w:t>treatment. The diagnosis statistical manual (</w:t>
            </w:r>
            <w:proofErr w:type="spellStart"/>
            <w:r w:rsidR="00776E30">
              <w:rPr>
                <w:b/>
              </w:rPr>
              <w:t>dsm</w:t>
            </w:r>
            <w:proofErr w:type="spellEnd"/>
            <w:r w:rsidR="00776E30">
              <w:rPr>
                <w:b/>
              </w:rPr>
              <w:t xml:space="preserve">) is used to facilitate diagnosis and will be used by child and adolescent mental health service providers (CAMHS) and </w:t>
            </w:r>
            <w:r w:rsidR="00410DD3">
              <w:rPr>
                <w:b/>
              </w:rPr>
              <w:t xml:space="preserve">pediatricians when assessing a child’s behavior that points to this disorder. It can </w:t>
            </w:r>
            <w:proofErr w:type="gramStart"/>
            <w:r w:rsidR="00410DD3">
              <w:rPr>
                <w:b/>
              </w:rPr>
              <w:t>be  diagnosed</w:t>
            </w:r>
            <w:proofErr w:type="gramEnd"/>
            <w:r w:rsidR="00410DD3">
              <w:rPr>
                <w:b/>
              </w:rPr>
              <w:t xml:space="preserve"> from the age of 3. A diagnostic team will have descriptions of a set of symptoms to define as a mental health category. Patients will be given a self-reporting questionnaire which is marked under conduct disorder rating scale. ADHD is also looked for.</w:t>
            </w:r>
          </w:p>
          <w:p w:rsidR="006974A3" w:rsidRDefault="006974A3" w:rsidP="00A851DA">
            <w:pPr>
              <w:rPr>
                <w:b/>
              </w:rPr>
            </w:pPr>
          </w:p>
          <w:p w:rsidR="00776E30" w:rsidRDefault="006974A3" w:rsidP="00A851DA">
            <w:pPr>
              <w:rPr>
                <w:b/>
              </w:rPr>
            </w:pPr>
            <w:r>
              <w:rPr>
                <w:b/>
              </w:rPr>
              <w:t xml:space="preserve">IV) </w:t>
            </w:r>
            <w:r w:rsidR="00410DD3">
              <w:rPr>
                <w:b/>
              </w:rPr>
              <w:t>Its</w:t>
            </w:r>
            <w:r>
              <w:rPr>
                <w:b/>
              </w:rPr>
              <w:t xml:space="preserve"> split into 2 sub-sections based on the age at onset of disorder, these sections change in regard to features of conduct issues, developmental course and prognosis and gender. </w:t>
            </w:r>
            <w:r w:rsidR="00776E30">
              <w:rPr>
                <w:b/>
              </w:rPr>
              <w:t>Both can occur in a mild, moderate or severe form. These two sub-sections are;</w:t>
            </w:r>
          </w:p>
          <w:p w:rsidR="00776E30" w:rsidRDefault="00776E30" w:rsidP="00A851DA">
            <w:pPr>
              <w:rPr>
                <w:b/>
              </w:rPr>
            </w:pPr>
            <w:r>
              <w:rPr>
                <w:b/>
              </w:rPr>
              <w:t xml:space="preserve">   Childhood- onset type- defined by onset of at least one factor of conduct disorder prior to the age of 10, usually male, often show aggressive behavior.</w:t>
            </w:r>
          </w:p>
          <w:p w:rsidR="00E50A77" w:rsidRDefault="00776E30" w:rsidP="00A851DA">
            <w:pPr>
              <w:rPr>
                <w:b/>
              </w:rPr>
            </w:pPr>
            <w:r>
              <w:rPr>
                <w:b/>
              </w:rPr>
              <w:t xml:space="preserve">    Adolescent- onset type- defined by absence of any criteria factor of conduct disorder before 10 years of age. Are less likely to show aggressive behavior and tend to have normal peer relationships. The ratio </w:t>
            </w:r>
            <w:r w:rsidR="00410DD3">
              <w:rPr>
                <w:b/>
              </w:rPr>
              <w:t>males to females with conduct disorder are</w:t>
            </w:r>
            <w:r>
              <w:rPr>
                <w:b/>
              </w:rPr>
              <w:t xml:space="preserve"> smaller for adolescents- onset types than those with childhood-onset type.</w:t>
            </w:r>
            <w:r w:rsidR="006974A3">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410DD3" w:rsidP="00410DD3">
            <w:pPr>
              <w:jc w:val="right"/>
              <w:rPr>
                <w:b/>
              </w:rPr>
            </w:pPr>
            <w:r>
              <w:rPr>
                <w:b/>
              </w:rPr>
              <w:lastRenderedPageBreak/>
              <w:t>Helen Caley 1378</w:t>
            </w:r>
          </w:p>
          <w:p w:rsidR="00410DD3" w:rsidRDefault="00410DD3" w:rsidP="00410DD3">
            <w:pPr>
              <w:jc w:val="right"/>
              <w:rPr>
                <w:b/>
              </w:rPr>
            </w:pPr>
            <w:r>
              <w:rPr>
                <w:b/>
              </w:rPr>
              <w:t>Assignment 11 page 2</w:t>
            </w:r>
          </w:p>
          <w:p w:rsidR="00410DD3" w:rsidRDefault="00410DD3" w:rsidP="00410DD3">
            <w:pPr>
              <w:rPr>
                <w:b/>
              </w:rPr>
            </w:pPr>
            <w:r>
              <w:rPr>
                <w:b/>
              </w:rPr>
              <w:t>V)  Also known as social phobia, children with this anxiety disorder are very shy and fear exposure to new things including, meeting new people, speaking out loud in front of others, going to social events such as parties, as this will cause them considerable distress. Physical symptoms include blushing, excessive sweating, trembling, palpitations and nausea. Stammering may be present, along with rapid speech. Panic attacks can also occur under intense fear and discomfort.</w:t>
            </w:r>
          </w:p>
          <w:p w:rsidR="00683512" w:rsidRDefault="00683512" w:rsidP="00410DD3">
            <w:pPr>
              <w:rPr>
                <w:b/>
              </w:rPr>
            </w:pPr>
          </w:p>
          <w:p w:rsidR="00683512" w:rsidRDefault="00683512" w:rsidP="00410DD3">
            <w:pPr>
              <w:rPr>
                <w:b/>
              </w:rPr>
            </w:pPr>
            <w:r>
              <w:rPr>
                <w:b/>
              </w:rPr>
              <w:t>2) Multiple factors play a role in the development of anxiety;</w:t>
            </w:r>
          </w:p>
          <w:p w:rsidR="00683512" w:rsidRDefault="00683512" w:rsidP="00410DD3">
            <w:pPr>
              <w:rPr>
                <w:b/>
              </w:rPr>
            </w:pPr>
            <w:r>
              <w:rPr>
                <w:b/>
              </w:rPr>
              <w:t xml:space="preserve"> Genetics- As in other disorders, genetic factors seem to play a role, particularly when it comes to individual characteristics, like temperament or how a person reacts to a situation they find stressful.</w:t>
            </w:r>
          </w:p>
          <w:p w:rsidR="00683512" w:rsidRDefault="00683512" w:rsidP="00410DD3">
            <w:pPr>
              <w:rPr>
                <w:b/>
              </w:rPr>
            </w:pPr>
          </w:p>
          <w:p w:rsidR="00683512" w:rsidRDefault="00E71320" w:rsidP="00410DD3">
            <w:pPr>
              <w:rPr>
                <w:b/>
              </w:rPr>
            </w:pPr>
            <w:r>
              <w:rPr>
                <w:b/>
              </w:rPr>
              <w:t>Environmental</w:t>
            </w:r>
            <w:r w:rsidR="00683512">
              <w:rPr>
                <w:b/>
              </w:rPr>
              <w:t xml:space="preserve"> factors- Caregivers attention when a </w:t>
            </w:r>
            <w:r>
              <w:rPr>
                <w:b/>
              </w:rPr>
              <w:t>child’s</w:t>
            </w:r>
            <w:r w:rsidR="00683512">
              <w:rPr>
                <w:b/>
              </w:rPr>
              <w:t xml:space="preserve"> needs or cries are not met the child may develop the perception of being helpless and be prone to anxiety. Children with anxiety pay close attention to anything that could be potentially </w:t>
            </w:r>
            <w:r>
              <w:rPr>
                <w:b/>
              </w:rPr>
              <w:t>threatening</w:t>
            </w:r>
            <w:r w:rsidR="00683512">
              <w:rPr>
                <w:b/>
              </w:rPr>
              <w:t xml:space="preserve">, hence they perceive having less control over their environment and find it harder to adapt. Avoiding experiences that makes children anxious is often the choice they will </w:t>
            </w:r>
            <w:proofErr w:type="gramStart"/>
            <w:r w:rsidR="00683512">
              <w:rPr>
                <w:b/>
              </w:rPr>
              <w:t>make,</w:t>
            </w:r>
            <w:proofErr w:type="gramEnd"/>
            <w:r w:rsidR="00683512">
              <w:rPr>
                <w:b/>
              </w:rPr>
              <w:t xml:space="preserve"> this temporarily stops the anxiety but in the long term prevents the child from learning to cope with anxiety. Over protective parents tend to keep their child away from anxiety-producing situations and essentially teaching them avoidance. On the other hand, parents </w:t>
            </w:r>
            <w:proofErr w:type="gramStart"/>
            <w:r w:rsidR="00866E69">
              <w:rPr>
                <w:b/>
              </w:rPr>
              <w:t>that are</w:t>
            </w:r>
            <w:proofErr w:type="gramEnd"/>
            <w:r w:rsidR="00866E69">
              <w:rPr>
                <w:b/>
              </w:rPr>
              <w:t xml:space="preserve"> not sensitive to or respond to their </w:t>
            </w:r>
            <w:proofErr w:type="spellStart"/>
            <w:r w:rsidR="00866E69">
              <w:rPr>
                <w:b/>
              </w:rPr>
              <w:t>childs</w:t>
            </w:r>
            <w:proofErr w:type="spellEnd"/>
            <w:r w:rsidR="00866E69">
              <w:rPr>
                <w:b/>
              </w:rPr>
              <w:t xml:space="preserve"> needs they may not be able to provide the emotional support needed and as a result develop anxiety problems further. Children may learn anxious </w:t>
            </w:r>
            <w:r>
              <w:rPr>
                <w:b/>
              </w:rPr>
              <w:t>behaviors</w:t>
            </w:r>
            <w:r w:rsidR="00866E69">
              <w:rPr>
                <w:b/>
              </w:rPr>
              <w:t xml:space="preserve"> and responses from their parents, if the parents suffer from anxiety </w:t>
            </w:r>
            <w:proofErr w:type="gramStart"/>
            <w:r w:rsidR="00866E69">
              <w:rPr>
                <w:b/>
              </w:rPr>
              <w:t>themselves,</w:t>
            </w:r>
            <w:proofErr w:type="gramEnd"/>
            <w:r w:rsidR="00866E69">
              <w:rPr>
                <w:b/>
              </w:rPr>
              <w:t xml:space="preserve"> in this case parents may have difficulties managing their own needs and </w:t>
            </w:r>
            <w:r>
              <w:rPr>
                <w:b/>
              </w:rPr>
              <w:t>won’t</w:t>
            </w:r>
            <w:r w:rsidR="00866E69">
              <w:rPr>
                <w:b/>
              </w:rPr>
              <w:t xml:space="preserve"> have the skills to soothe anxious children.</w:t>
            </w:r>
          </w:p>
          <w:p w:rsidR="00866E69" w:rsidRDefault="00866E69" w:rsidP="00410DD3">
            <w:pPr>
              <w:rPr>
                <w:b/>
              </w:rPr>
            </w:pPr>
            <w:r>
              <w:rPr>
                <w:b/>
              </w:rPr>
              <w:t>The earlier the child receives treatment the better off they will be. Both therapy and medication are available</w:t>
            </w:r>
            <w:r w:rsidR="00E71320">
              <w:rPr>
                <w:b/>
              </w:rPr>
              <w:t xml:space="preserve"> and improvement is usually seen in 2-6 weeks. Medication in children is usually given alongside </w:t>
            </w:r>
            <w:proofErr w:type="gramStart"/>
            <w:r w:rsidR="00E71320">
              <w:rPr>
                <w:b/>
              </w:rPr>
              <w:t>therapy,</w:t>
            </w:r>
            <w:proofErr w:type="gramEnd"/>
            <w:r w:rsidR="00E71320">
              <w:rPr>
                <w:b/>
              </w:rPr>
              <w:t xml:space="preserve"> medication is typically selective serotonin reuptake inhibitor (SSRI) antidepressants. These are usually used for long term anxiety and prescribed for a year or more. Benzodiazepines are sedatives and given for short term anxiety treatment.</w:t>
            </w:r>
          </w:p>
          <w:p w:rsidR="00E71320" w:rsidRDefault="00E71320" w:rsidP="00410DD3">
            <w:pPr>
              <w:rPr>
                <w:b/>
              </w:rPr>
            </w:pPr>
            <w:r>
              <w:rPr>
                <w:b/>
              </w:rPr>
              <w:t>Behavioral and cognitive therapies are positive treatments, these include: Relaxation techniques, visualizing, identifying and altering self-talk.</w:t>
            </w:r>
          </w:p>
          <w:p w:rsidR="00E71320" w:rsidRDefault="00E71320" w:rsidP="00410DD3">
            <w:pPr>
              <w:rPr>
                <w:b/>
              </w:rPr>
            </w:pPr>
            <w:r>
              <w:rPr>
                <w:b/>
              </w:rPr>
              <w:t>Treatment is more effective with the support of parents ensuring they provide a safe and stable home life, give children praise and encouragement and ensuring they meet all their child’s emotional needs.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71320" w:rsidP="00A851DA">
            <w:pPr>
              <w:rPr>
                <w:rFonts w:cs="Bliss-Regular"/>
                <w:color w:val="000000"/>
              </w:rPr>
            </w:pPr>
            <w:r>
              <w:rPr>
                <w:rFonts w:cs="Bliss-Regular"/>
                <w:color w:val="000000"/>
              </w:rPr>
              <w:t>Helen Caley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71320" w:rsidP="00A851DA">
            <w:pPr>
              <w:rPr>
                <w:rFonts w:cs="Bliss-Regular"/>
                <w:color w:val="000000"/>
              </w:rPr>
            </w:pPr>
            <w:r>
              <w:rPr>
                <w:rFonts w:cs="Bliss-Regular"/>
                <w:color w:val="000000"/>
              </w:rPr>
              <w:t>16-4-15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A91" w:rsidRDefault="00084A91" w:rsidP="00CB4D0A">
      <w:pPr>
        <w:spacing w:after="0" w:line="240" w:lineRule="auto"/>
      </w:pPr>
      <w:r>
        <w:separator/>
      </w:r>
    </w:p>
  </w:endnote>
  <w:endnote w:type="continuationSeparator" w:id="0">
    <w:p w:rsidR="00084A91" w:rsidRDefault="00084A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A91" w:rsidRDefault="00084A91" w:rsidP="00CB4D0A">
      <w:pPr>
        <w:spacing w:after="0" w:line="240" w:lineRule="auto"/>
      </w:pPr>
      <w:r>
        <w:separator/>
      </w:r>
    </w:p>
  </w:footnote>
  <w:footnote w:type="continuationSeparator" w:id="0">
    <w:p w:rsidR="00084A91" w:rsidRDefault="00084A9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084A91"/>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10DD3"/>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83512"/>
    <w:rsid w:val="006974A3"/>
    <w:rsid w:val="0070347F"/>
    <w:rsid w:val="0070678E"/>
    <w:rsid w:val="00776E30"/>
    <w:rsid w:val="00831C11"/>
    <w:rsid w:val="00866E69"/>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A713A"/>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0A77"/>
    <w:rsid w:val="00E54832"/>
    <w:rsid w:val="00E56A90"/>
    <w:rsid w:val="00E641CC"/>
    <w:rsid w:val="00E71320"/>
    <w:rsid w:val="00EA30AB"/>
    <w:rsid w:val="00EB3925"/>
    <w:rsid w:val="00F6270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77348D-EFDF-44B8-B1C5-CA0A07D32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827</Words>
  <Characters>4716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cp:lastModifiedBy>
  <cp:revision>2</cp:revision>
  <dcterms:created xsi:type="dcterms:W3CDTF">2015-04-16T15:43:00Z</dcterms:created>
  <dcterms:modified xsi:type="dcterms:W3CDTF">2015-04-16T15:43:00Z</dcterms:modified>
</cp:coreProperties>
</file>