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3A7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3A7E">
            <w:pPr>
              <w:pStyle w:val="Default"/>
              <w:rPr>
                <w:rFonts w:asciiTheme="minorHAnsi" w:hAnsiTheme="minorHAnsi"/>
              </w:rPr>
            </w:pPr>
            <w:r>
              <w:rPr>
                <w:rFonts w:asciiTheme="minorHAnsi" w:hAnsiTheme="minorHAnsi"/>
              </w:rPr>
              <w:t>Munyaradzi Mazorodze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43A7E">
            <w:pPr>
              <w:pStyle w:val="Default"/>
              <w:rPr>
                <w:rFonts w:asciiTheme="minorHAnsi" w:hAnsiTheme="minorHAnsi"/>
              </w:rPr>
            </w:pPr>
            <w:r>
              <w:rPr>
                <w:rFonts w:asciiTheme="minorHAnsi" w:hAnsiTheme="minorHAnsi"/>
              </w:rPr>
              <w:t>1515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3A7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3A7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50346E" w:rsidTr="00CC2FB3">
        <w:tc>
          <w:tcPr>
            <w:tcW w:w="9242" w:type="dxa"/>
          </w:tcPr>
          <w:p w:rsidR="00CC2FB3" w:rsidRPr="0050346E" w:rsidRDefault="00CC2FB3"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sz w:val="24"/>
                <w:szCs w:val="24"/>
              </w:rPr>
            </w:pPr>
            <w:r w:rsidRPr="0050346E">
              <w:rPr>
                <w:rFonts w:ascii="Arial" w:hAnsi="Arial" w:cs="Arial"/>
                <w:sz w:val="24"/>
                <w:szCs w:val="24"/>
              </w:rPr>
              <w:t>1</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High level thieves are able to override and bypass internal controls easily and get away with stealing large sums of money, as opposed to lower-level employees who usually steal small sums. Also the frequency of stealing distinguishes high and low level thieves. The incidents of fraud are more numerous at lower levels because of the larger number of employees at those levels.</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According to information collected from Certified Fraud Examiners, perpetrators of expensive fraud are likely to be long-term employees of the organization, high-income earners, males, people aged over 60, people with good educational backgrounds, i.e. the higher the level of education, the bigger the fraud, people working in collusion with other perpetrators or people who have never been subject to criminal charges.</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 xml:space="preserve">Calculating criminals tend to possess above-average intelligence, are well educated and tend to be repeat offenders. They are the kind of criminals who are generally known as predators. These types of criminals are risk-takers and lack empathy or anxiety. They usually start their criminal </w:t>
            </w:r>
            <w:r w:rsidRPr="0050346E">
              <w:rPr>
                <w:rFonts w:ascii="Arial" w:hAnsi="Arial" w:cs="Arial"/>
                <w:sz w:val="24"/>
                <w:szCs w:val="24"/>
              </w:rPr>
              <w:lastRenderedPageBreak/>
              <w:t>activities later in life than other types of criminals. According to a 1993 study on Wall Street insider trading scandals, conducted by a team of psychologists, the willingness of such criminals to commit crimes derives from “an external locus of control ”,which means that they lack self-esteem and confidence, and simply want to fit in with others. Their perception of success is determined by outsiders’ opinions rather than their own.</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Situation dependent criminals are those criminals who are pushed by the prevailing situations to commit fraud rather than being pushed by the intention to harm others, whereas power brokers are pushed by the willingness to harm others for their benefit. Situation dependent criminals also convince themselves that what they are doing is not wrong because they do not mean any harm to anyone. They even convince themselves that they deserve whatever they get from deception and fraud because their crimes are innocent and immaterial .Power brokers commit the crime intentionally by taking advantage of their position in organization. Power brokers are usually powerful corporate crimes who hold high positions in organizations, whereas situation dependent are usually low level criminals. The motives for power brokers are different from situation dependent criminals. Power criminals, though poses the traits belonging to both calculating criminals and situation dependent criminals. For Power brokers their financial crimes are generated by a dangerous combination of predatory traits and their positions in the organization, which they are able to exploit.</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The three situations that are usually present in fraud cases according to fraud triangle are:</w:t>
            </w:r>
          </w:p>
          <w:p w:rsidR="00643A7E" w:rsidRPr="0050346E" w:rsidRDefault="00643A7E" w:rsidP="0050346E">
            <w:pPr>
              <w:pStyle w:val="ListParagraph"/>
              <w:numPr>
                <w:ilvl w:val="0"/>
                <w:numId w:val="3"/>
              </w:numPr>
              <w:spacing w:after="160" w:line="360" w:lineRule="auto"/>
              <w:rPr>
                <w:rFonts w:ascii="Arial" w:hAnsi="Arial" w:cs="Arial"/>
                <w:sz w:val="24"/>
                <w:szCs w:val="24"/>
              </w:rPr>
            </w:pPr>
            <w:r w:rsidRPr="0050346E">
              <w:rPr>
                <w:rFonts w:ascii="Arial" w:hAnsi="Arial" w:cs="Arial"/>
                <w:sz w:val="24"/>
                <w:szCs w:val="24"/>
              </w:rPr>
              <w:t>Opportunity-  Ability to misappropriate the company’s assets</w:t>
            </w:r>
          </w:p>
          <w:p w:rsidR="00643A7E" w:rsidRPr="0050346E" w:rsidRDefault="00643A7E" w:rsidP="0050346E">
            <w:pPr>
              <w:pStyle w:val="ListParagraph"/>
              <w:numPr>
                <w:ilvl w:val="0"/>
                <w:numId w:val="3"/>
              </w:numPr>
              <w:spacing w:after="160" w:line="360" w:lineRule="auto"/>
              <w:rPr>
                <w:rFonts w:ascii="Arial" w:hAnsi="Arial" w:cs="Arial"/>
                <w:sz w:val="24"/>
                <w:szCs w:val="24"/>
              </w:rPr>
            </w:pPr>
            <w:r w:rsidRPr="0050346E">
              <w:rPr>
                <w:rFonts w:ascii="Arial" w:hAnsi="Arial" w:cs="Arial"/>
                <w:sz w:val="24"/>
                <w:szCs w:val="24"/>
              </w:rPr>
              <w:t>Rationalization – Justification of dishonest actions</w:t>
            </w:r>
          </w:p>
          <w:p w:rsidR="00643A7E" w:rsidRPr="0050346E" w:rsidRDefault="00643A7E" w:rsidP="0050346E">
            <w:pPr>
              <w:pStyle w:val="ListParagraph"/>
              <w:numPr>
                <w:ilvl w:val="0"/>
                <w:numId w:val="3"/>
              </w:numPr>
              <w:spacing w:after="160" w:line="360" w:lineRule="auto"/>
              <w:rPr>
                <w:rFonts w:ascii="Arial" w:hAnsi="Arial" w:cs="Arial"/>
                <w:sz w:val="24"/>
                <w:szCs w:val="24"/>
              </w:rPr>
            </w:pPr>
            <w:r w:rsidRPr="0050346E">
              <w:rPr>
                <w:rFonts w:ascii="Arial" w:hAnsi="Arial" w:cs="Arial"/>
                <w:sz w:val="24"/>
                <w:szCs w:val="24"/>
              </w:rPr>
              <w:t>Pressure – Motivation or incentive to commit the crime.</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Gwynn Nettler makes the following assessment about criminals:</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 xml:space="preserve">If people have experienced failure in their lives, they are more likely to cheat. </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 xml:space="preserve">People who have a low opinion of themselves and are disliked by others have a higher tendency to deceive. </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lastRenderedPageBreak/>
              <w:t xml:space="preserve"> Impulsive, easily distractible, impatient and selfish people are more likely to be deceitful.</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 xml:space="preserve"> People who are afraid of being caught and of suffering punishment, i.e. those who have a higher perception of detection, are less likely to be tempted to cheat or deceive.</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Middle/upper-class people are less likely to cheat than lower-class people, and intelligent people are more honest than ignorant people.</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 xml:space="preserve">People will steal and cheat more the easier it is to do so. </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The level of motivation for an individual to commit fraud, lie or cheat depends on his/her needs.</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Greater stress and pressure to achieve objectives leads to more deceit and cheating.</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 xml:space="preserve">The motivation to deceive increases with the struggle and determination to survive. </w:t>
            </w:r>
          </w:p>
          <w:p w:rsidR="00643A7E" w:rsidRPr="0050346E" w:rsidRDefault="00643A7E" w:rsidP="0050346E">
            <w:pPr>
              <w:pStyle w:val="ListParagraph"/>
              <w:numPr>
                <w:ilvl w:val="0"/>
                <w:numId w:val="4"/>
              </w:numPr>
              <w:spacing w:after="160" w:line="360" w:lineRule="auto"/>
              <w:rPr>
                <w:rFonts w:ascii="Arial" w:hAnsi="Arial" w:cs="Arial"/>
                <w:sz w:val="24"/>
                <w:szCs w:val="24"/>
              </w:rPr>
            </w:pPr>
            <w:r w:rsidRPr="0050346E">
              <w:rPr>
                <w:rFonts w:ascii="Arial" w:hAnsi="Arial" w:cs="Arial"/>
                <w:sz w:val="24"/>
                <w:szCs w:val="24"/>
              </w:rPr>
              <w:t>A variety of personal and organizational situations lead to people lying and deceiving.</w:t>
            </w:r>
          </w:p>
          <w:p w:rsidR="00643A7E" w:rsidRPr="0050346E" w:rsidRDefault="00643A7E" w:rsidP="0050346E">
            <w:pPr>
              <w:pStyle w:val="ListParagraph"/>
              <w:spacing w:line="360" w:lineRule="auto"/>
              <w:ind w:left="1440"/>
              <w:rPr>
                <w:rFonts w:ascii="Arial" w:hAnsi="Arial" w:cs="Arial"/>
                <w:sz w:val="24"/>
                <w:szCs w:val="24"/>
              </w:rPr>
            </w:pP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Typical motivations for a white collar criminal which persuade him to commit fraud are:</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The perception of being able to get away with fraud and the employee thinks that stealing will go unnoticed because the organization is too big to be affected by it.</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 The desperate belief of an employee that he/she needs the stolen money or articles.</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 Frustration or dissatisfaction with the job, or with aspects of the job or frustration or dissatisfaction with personal life or with some aspect of personal life that is not related to the job.</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An employee’s need to take revenge for being abused by the employer and the employee steals because he/she wants to beat the organization or the employee wants to harm the organization on behalf of a friend whom he/she feels has been treated unfairly, humiliated or abused.</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lastRenderedPageBreak/>
              <w:t>Failure of an employee to think about the consequences of being caught committing the crime and there is an absence of the fear of being caught because most thieves are caught by accident and not by audit.</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The employee thinks that it is acceptable to cheat because everyone else is doing it as well </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The employee is having financial difficulties and feels compelled to steal. </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The employee was deprived of social or economic welfare during childhood or the employee is lazy and does not want to work in order to fulfil his/her needs. Stealing/cheating is a mechanism to fill the absence of love, trust or affection in the employee’s personal life.</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The employee is a compulsive thief.</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The internal controls put in place by the organization to prevent cheating or stealing are so weak that everyone thinks that it is easy to steal or the organization has never punished or prosecuted anyone for stealing. </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Lack of counselling from the management regarding employees’ personal or financial problems. </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 Employees rarely face long prison sentences for committing fraud, stealing and embezzling from their employers.</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Human nature is weak and vulnerable to criminal temptations.</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 xml:space="preserve"> In today’s world, employees have weak morals and ethics.</w:t>
            </w:r>
          </w:p>
          <w:p w:rsidR="00643A7E" w:rsidRPr="0050346E" w:rsidRDefault="00643A7E" w:rsidP="0050346E">
            <w:pPr>
              <w:pStyle w:val="ListParagraph"/>
              <w:numPr>
                <w:ilvl w:val="0"/>
                <w:numId w:val="5"/>
              </w:numPr>
              <w:spacing w:after="160" w:line="360" w:lineRule="auto"/>
              <w:rPr>
                <w:rFonts w:ascii="Arial" w:hAnsi="Arial" w:cs="Arial"/>
                <w:sz w:val="24"/>
                <w:szCs w:val="24"/>
              </w:rPr>
            </w:pPr>
            <w:r w:rsidRPr="0050346E">
              <w:rPr>
                <w:rFonts w:ascii="Arial" w:hAnsi="Arial" w:cs="Arial"/>
                <w:sz w:val="24"/>
                <w:szCs w:val="24"/>
              </w:rPr>
              <w:t>Corrupt bosses set a bad example for employees, making them more likely to steal or cheat.</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The profile of a white collar or blue collar criminal is different from other typical street   criminal in the following areas:</w:t>
            </w:r>
          </w:p>
          <w:p w:rsidR="00643A7E" w:rsidRPr="0050346E" w:rsidRDefault="00643A7E" w:rsidP="0050346E">
            <w:pPr>
              <w:pStyle w:val="ListParagraph"/>
              <w:spacing w:line="360" w:lineRule="auto"/>
              <w:ind w:left="1440"/>
              <w:rPr>
                <w:rFonts w:ascii="Arial" w:hAnsi="Arial" w:cs="Arial"/>
                <w:sz w:val="24"/>
                <w:szCs w:val="24"/>
              </w:rPr>
            </w:pPr>
            <w:r w:rsidRPr="0050346E">
              <w:rPr>
                <w:rFonts w:ascii="Arial" w:hAnsi="Arial" w:cs="Arial"/>
                <w:sz w:val="24"/>
                <w:szCs w:val="24"/>
              </w:rPr>
              <w:t xml:space="preserve">White color criminals are at least 30 years of age, or older whilst street criminals can be less in age. A white color criminals have above-average education unlike street criminals. A white color criminal is less likely to possess a criminal record as compared to the latter. A white color criminal holds a position of trust in the organization unlike a street criminal. A white color criminal has </w:t>
            </w:r>
            <w:r w:rsidRPr="0050346E">
              <w:rPr>
                <w:rFonts w:ascii="Arial" w:hAnsi="Arial" w:cs="Arial"/>
                <w:sz w:val="24"/>
                <w:szCs w:val="24"/>
              </w:rPr>
              <w:lastRenderedPageBreak/>
              <w:t>detailed knowledge of accounting systems and the loopholes in them and has prior accounting experience as opposed to a street criminal. The frequency of stealing is higher on the typical street thief than a white color criminal.</w:t>
            </w:r>
          </w:p>
          <w:p w:rsidR="00643A7E" w:rsidRPr="0050346E" w:rsidRDefault="00643A7E" w:rsidP="0050346E">
            <w:pPr>
              <w:pStyle w:val="ListParagraph"/>
              <w:spacing w:line="360" w:lineRule="auto"/>
              <w:ind w:left="1440"/>
              <w:rPr>
                <w:rFonts w:ascii="Arial" w:hAnsi="Arial" w:cs="Arial"/>
                <w:sz w:val="24"/>
                <w:szCs w:val="24"/>
              </w:rPr>
            </w:pPr>
            <w:r w:rsidRPr="0050346E">
              <w:rPr>
                <w:rFonts w:ascii="Arial" w:hAnsi="Arial" w:cs="Arial"/>
                <w:sz w:val="24"/>
                <w:szCs w:val="24"/>
              </w:rPr>
              <w:t>But on the other hand, their profiles are the same in the sense that they all motivated to steal by circumstances and availability of opportunities to steal as well as justification. They are common in that most of the frauds, are commited by men as compared to women.</w:t>
            </w:r>
          </w:p>
          <w:p w:rsidR="00643A7E" w:rsidRPr="0050346E" w:rsidRDefault="00643A7E" w:rsidP="0050346E">
            <w:pPr>
              <w:pStyle w:val="ListParagraph"/>
              <w:numPr>
                <w:ilvl w:val="0"/>
                <w:numId w:val="2"/>
              </w:numPr>
              <w:spacing w:after="160" w:line="360" w:lineRule="auto"/>
              <w:rPr>
                <w:rFonts w:ascii="Arial" w:hAnsi="Arial" w:cs="Arial"/>
                <w:sz w:val="24"/>
                <w:szCs w:val="24"/>
              </w:rPr>
            </w:pPr>
            <w:r w:rsidRPr="0050346E">
              <w:rPr>
                <w:rFonts w:ascii="Arial" w:hAnsi="Arial" w:cs="Arial"/>
                <w:sz w:val="24"/>
                <w:szCs w:val="24"/>
              </w:rPr>
              <w:t xml:space="preserve">“Fraud is most common in organisations that have no controls, no trust, no ethical values, no profits, and no prospect.” </w:t>
            </w:r>
          </w:p>
          <w:p w:rsidR="00643A7E" w:rsidRPr="0050346E" w:rsidRDefault="00643A7E" w:rsidP="0050346E">
            <w:pPr>
              <w:pStyle w:val="ListParagraph"/>
              <w:spacing w:line="360" w:lineRule="auto"/>
              <w:rPr>
                <w:rFonts w:ascii="Arial" w:hAnsi="Arial" w:cs="Arial"/>
                <w:sz w:val="24"/>
                <w:szCs w:val="24"/>
              </w:rPr>
            </w:pPr>
          </w:p>
          <w:p w:rsidR="00643A7E" w:rsidRPr="0050346E" w:rsidRDefault="00643A7E" w:rsidP="0050346E">
            <w:pPr>
              <w:pStyle w:val="ListParagraph"/>
              <w:spacing w:line="360" w:lineRule="auto"/>
              <w:ind w:left="1440"/>
              <w:rPr>
                <w:rFonts w:ascii="Arial" w:hAnsi="Arial" w:cs="Arial"/>
                <w:sz w:val="24"/>
                <w:szCs w:val="24"/>
              </w:rPr>
            </w:pPr>
            <w:r w:rsidRPr="0050346E">
              <w:rPr>
                <w:rFonts w:ascii="Arial" w:hAnsi="Arial" w:cs="Arial"/>
                <w:sz w:val="24"/>
                <w:szCs w:val="24"/>
              </w:rPr>
              <w:t xml:space="preserve">Empirical evidence suggests that one of the most frequently observed factors in all frauds is the inability of the management to segregate duties and weak controls. These factors are very common in small businesses, which face a higher risk of fraud than larger organizations as it is expensive for small organisations to put in place adequate controls. They usually have only one accountant who is responsible for all financial tasks; there is no division of duties, and no control mechanism. Poor controls present an opportunity to easily override and defraud the organization as well as ability for fraudster to cover the tracks and justify. Moreover, fraud is more common in organizations that have no trust or ethics, poor management, negligible profits, if any, and no future prospect of prospering. In organisations that have poor management, no trust or ethics, employees tend to commit fraud because they lack the vision shared by the management and their future is not secured. They can justify their actions on the management. It is important for management to enforce good corporate practices in the organization to create the sense of belonging for employees. The organisations must conduct training and education regarding ethics and the code of conduct, do thorough background checks before hiring employees, and have regular audits and forensic investigations, a strong internal control </w:t>
            </w:r>
            <w:r w:rsidRPr="0050346E">
              <w:rPr>
                <w:rFonts w:ascii="Arial" w:hAnsi="Arial" w:cs="Arial"/>
                <w:sz w:val="24"/>
                <w:szCs w:val="24"/>
              </w:rPr>
              <w:lastRenderedPageBreak/>
              <w:t>system. Employees must be aware that they are being monitored, and they can be easily caught.</w:t>
            </w:r>
          </w:p>
          <w:p w:rsidR="00643A7E" w:rsidRPr="0050346E" w:rsidRDefault="00643A7E" w:rsidP="0050346E">
            <w:pPr>
              <w:pStyle w:val="ListParagraph"/>
              <w:spacing w:line="360" w:lineRule="auto"/>
              <w:ind w:left="1440"/>
              <w:rPr>
                <w:rFonts w:ascii="Arial" w:hAnsi="Arial" w:cs="Arial"/>
                <w:sz w:val="24"/>
                <w:szCs w:val="24"/>
              </w:rPr>
            </w:pPr>
          </w:p>
          <w:p w:rsidR="00643A7E" w:rsidRPr="0050346E" w:rsidRDefault="00643A7E" w:rsidP="0050346E">
            <w:pPr>
              <w:pStyle w:val="ListParagraph"/>
              <w:spacing w:line="360" w:lineRule="auto"/>
              <w:ind w:left="1440"/>
              <w:rPr>
                <w:rFonts w:ascii="Arial" w:hAnsi="Arial" w:cs="Arial"/>
                <w:sz w:val="24"/>
                <w:szCs w:val="24"/>
              </w:rPr>
            </w:pPr>
            <w:r w:rsidRPr="0050346E">
              <w:rPr>
                <w:rFonts w:ascii="Arial" w:hAnsi="Arial" w:cs="Arial"/>
                <w:sz w:val="24"/>
                <w:szCs w:val="24"/>
              </w:rPr>
              <w:t>Although poor controls play a part in the committing of a fraud, there are other reasons for the employees reasons for committing fraud that have nothing to do with the organization. Factors like employee background, situations, ex</w:t>
            </w:r>
            <w:r w:rsidR="006F1F5F">
              <w:rPr>
                <w:rFonts w:ascii="Arial" w:hAnsi="Arial" w:cs="Arial"/>
                <w:sz w:val="24"/>
                <w:szCs w:val="24"/>
              </w:rPr>
              <w:t>perience with the organisations also lead to fraud.</w:t>
            </w:r>
          </w:p>
          <w:p w:rsidR="00643A7E" w:rsidRPr="0050346E" w:rsidRDefault="00643A7E"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b/>
                <w:sz w:val="24"/>
                <w:szCs w:val="24"/>
                <w:u w:val="single"/>
              </w:rPr>
            </w:pPr>
            <w:r w:rsidRPr="0050346E">
              <w:rPr>
                <w:rFonts w:ascii="Arial" w:hAnsi="Arial" w:cs="Arial"/>
                <w:b/>
                <w:sz w:val="24"/>
                <w:szCs w:val="24"/>
                <w:u w:val="single"/>
              </w:rPr>
              <w:t>Case study</w:t>
            </w:r>
          </w:p>
          <w:p w:rsidR="00643A7E" w:rsidRPr="0050346E" w:rsidRDefault="00643A7E" w:rsidP="0050346E">
            <w:pPr>
              <w:spacing w:line="360" w:lineRule="auto"/>
              <w:rPr>
                <w:rFonts w:ascii="Arial" w:hAnsi="Arial" w:cs="Arial"/>
                <w:sz w:val="24"/>
                <w:szCs w:val="24"/>
              </w:rPr>
            </w:pPr>
            <w:r w:rsidRPr="0050346E">
              <w:rPr>
                <w:rFonts w:ascii="Arial" w:hAnsi="Arial" w:cs="Arial"/>
                <w:sz w:val="24"/>
                <w:szCs w:val="24"/>
              </w:rPr>
              <w:t>If he had committed a crime, this was tax evasion which is a deliberate attempt to escape or avoid paying tax, and governments have laws that make it a crime. Wilful tax evasion or avoidance is a crime committed when fraudulent or false returns are deliberately and knowingly filed. Tax evasion has to be proved by an affirmative act. Wilful failure to collect or pay tax is a crime that must be proved through affirmative action.</w:t>
            </w:r>
          </w:p>
          <w:p w:rsidR="00643A7E" w:rsidRPr="0050346E" w:rsidRDefault="00643A7E" w:rsidP="0050346E">
            <w:pPr>
              <w:spacing w:line="360" w:lineRule="auto"/>
              <w:rPr>
                <w:rFonts w:ascii="Arial" w:hAnsi="Arial" w:cs="Arial"/>
                <w:sz w:val="24"/>
                <w:szCs w:val="24"/>
              </w:rPr>
            </w:pPr>
            <w:r w:rsidRPr="0050346E">
              <w:rPr>
                <w:rFonts w:ascii="Arial" w:hAnsi="Arial" w:cs="Arial"/>
                <w:sz w:val="24"/>
                <w:szCs w:val="24"/>
              </w:rPr>
              <w:t>The forensic expert could first of all ascertain the stocks purchases at the beginning of the year, then add the purchases during the year less any closing stock. If the purchases are not easily availed, then the expert can approach the suppliers to obtain how much was bought by the trader for that year. This will give the expert the estimate cost of goods sold. The expert can then apply the industry margins to obtain the estimated gross profit. This will give an estimate of how much sales were generated during the year. The tax can then be calculated based on the sales generated. The expert can then interview the trader how he was making his sales, either through credit or cash or through bank .The expert can also use the photographs to do the costing and see how much each will cost and then apply the industry profit mark up. Then he can interview the trader how many units he has made and sold during the year to ascertain the total margin.</w:t>
            </w:r>
          </w:p>
          <w:p w:rsidR="00643A7E" w:rsidRPr="0050346E" w:rsidRDefault="00643A7E"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sz w:val="24"/>
                <w:szCs w:val="24"/>
              </w:rPr>
            </w:pPr>
          </w:p>
          <w:p w:rsidR="00643A7E" w:rsidRPr="0050346E" w:rsidRDefault="00643A7E" w:rsidP="0050346E">
            <w:pPr>
              <w:spacing w:line="360" w:lineRule="auto"/>
              <w:rPr>
                <w:rFonts w:ascii="Arial" w:hAnsi="Arial" w:cs="Arial"/>
                <w:sz w:val="24"/>
                <w:szCs w:val="24"/>
              </w:rPr>
            </w:pPr>
          </w:p>
          <w:p w:rsidR="00643A7E" w:rsidRPr="00F05C0D" w:rsidRDefault="00643A7E" w:rsidP="0050346E">
            <w:pPr>
              <w:spacing w:line="360" w:lineRule="auto"/>
              <w:rPr>
                <w:rFonts w:ascii="Arial" w:hAnsi="Arial" w:cs="Arial"/>
                <w:b/>
                <w:sz w:val="24"/>
                <w:szCs w:val="24"/>
                <w:u w:val="single"/>
              </w:rPr>
            </w:pPr>
            <w:r w:rsidRPr="00F05C0D">
              <w:rPr>
                <w:rFonts w:ascii="Arial" w:hAnsi="Arial" w:cs="Arial"/>
                <w:b/>
                <w:sz w:val="24"/>
                <w:szCs w:val="24"/>
                <w:u w:val="single"/>
              </w:rPr>
              <w:t>Bibliography:</w:t>
            </w:r>
          </w:p>
          <w:p w:rsidR="00643A7E" w:rsidRPr="0050346E" w:rsidRDefault="00643A7E" w:rsidP="0050346E">
            <w:pPr>
              <w:spacing w:line="360" w:lineRule="auto"/>
              <w:rPr>
                <w:rFonts w:ascii="Arial" w:hAnsi="Arial" w:cs="Arial"/>
                <w:sz w:val="24"/>
                <w:szCs w:val="24"/>
              </w:rPr>
            </w:pPr>
            <w:r w:rsidRPr="0050346E">
              <w:rPr>
                <w:rFonts w:ascii="Arial" w:hAnsi="Arial" w:cs="Arial"/>
                <w:sz w:val="24"/>
                <w:szCs w:val="24"/>
              </w:rPr>
              <w:t>1. Bolc , ( 2015) Crime and Economy ,Unit 2.</w:t>
            </w:r>
          </w:p>
          <w:p w:rsidR="00643A7E" w:rsidRPr="0050346E" w:rsidRDefault="00643A7E" w:rsidP="0050346E">
            <w:pPr>
              <w:spacing w:line="360" w:lineRule="auto"/>
              <w:rPr>
                <w:rFonts w:ascii="Arial" w:hAnsi="Arial" w:cs="Arial"/>
                <w:sz w:val="24"/>
                <w:szCs w:val="24"/>
              </w:rPr>
            </w:pPr>
            <w:r w:rsidRPr="0050346E">
              <w:rPr>
                <w:rFonts w:ascii="Arial" w:hAnsi="Arial" w:cs="Arial"/>
                <w:sz w:val="24"/>
                <w:szCs w:val="24"/>
              </w:rPr>
              <w:t>2. Silverstone, H., Sheetz, M. (2006) Forensic Accounting and Fraud Investigation for Non-Experts.</w:t>
            </w:r>
          </w:p>
          <w:p w:rsidR="00643A7E" w:rsidRPr="0050346E" w:rsidRDefault="00643A7E" w:rsidP="0050346E">
            <w:pPr>
              <w:spacing w:line="360" w:lineRule="auto"/>
              <w:rPr>
                <w:rFonts w:ascii="Arial" w:hAnsi="Arial" w:cs="Arial"/>
                <w:sz w:val="24"/>
                <w:szCs w:val="24"/>
              </w:rPr>
            </w:pPr>
            <w:r w:rsidRPr="0050346E">
              <w:rPr>
                <w:rFonts w:ascii="Arial" w:hAnsi="Arial" w:cs="Arial"/>
                <w:sz w:val="24"/>
                <w:szCs w:val="24"/>
              </w:rPr>
              <w:t>3. Bolc, (2015) Psychology of a frau</w:t>
            </w:r>
            <w:r w:rsidR="00F05C0D">
              <w:rPr>
                <w:rFonts w:ascii="Arial" w:hAnsi="Arial" w:cs="Arial"/>
                <w:sz w:val="24"/>
                <w:szCs w:val="24"/>
              </w:rPr>
              <w:t>dster, Unit 3.</w:t>
            </w: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p w:rsidR="00CC2FB3" w:rsidRPr="0050346E" w:rsidRDefault="00CC2FB3" w:rsidP="0050346E">
            <w:pPr>
              <w:spacing w:line="360" w:lineRule="auto"/>
              <w:rPr>
                <w:rFonts w:ascii="Arial" w:hAnsi="Arial" w:cs="Arial"/>
                <w:b/>
                <w:sz w:val="24"/>
                <w:szCs w:val="24"/>
              </w:rPr>
            </w:pPr>
          </w:p>
        </w:tc>
      </w:tr>
    </w:tbl>
    <w:p w:rsidR="00503D7E" w:rsidRPr="0050346E" w:rsidRDefault="00503D7E" w:rsidP="0050346E">
      <w:pPr>
        <w:autoSpaceDE w:val="0"/>
        <w:autoSpaceDN w:val="0"/>
        <w:adjustRightInd w:val="0"/>
        <w:spacing w:after="0" w:line="360" w:lineRule="auto"/>
        <w:rPr>
          <w:rFonts w:ascii="Arial" w:hAnsi="Arial" w:cs="Arial"/>
          <w:b/>
          <w:bCs/>
          <w:color w:val="002060"/>
          <w:sz w:val="24"/>
          <w:szCs w:val="24"/>
          <w:lang w:val="en-US"/>
        </w:rPr>
      </w:pPr>
    </w:p>
    <w:p w:rsidR="00A851DA" w:rsidRPr="0050346E" w:rsidRDefault="00AE1481" w:rsidP="0050346E">
      <w:pPr>
        <w:autoSpaceDE w:val="0"/>
        <w:autoSpaceDN w:val="0"/>
        <w:adjustRightInd w:val="0"/>
        <w:spacing w:after="0" w:line="360" w:lineRule="auto"/>
        <w:rPr>
          <w:rFonts w:ascii="Arial" w:hAnsi="Arial" w:cs="Arial"/>
          <w:b/>
          <w:bCs/>
          <w:color w:val="002060"/>
          <w:sz w:val="24"/>
          <w:szCs w:val="24"/>
          <w:lang w:val="en-US"/>
        </w:rPr>
      </w:pPr>
      <w:r w:rsidRPr="0050346E">
        <w:rPr>
          <w:rFonts w:ascii="Arial" w:hAnsi="Arial" w:cs="Arial"/>
          <w:b/>
          <w:bCs/>
          <w:color w:val="002060"/>
          <w:sz w:val="24"/>
          <w:szCs w:val="24"/>
          <w:lang w:val="en-US"/>
        </w:rPr>
        <w:t>Student</w:t>
      </w:r>
      <w:r w:rsidR="00A851DA" w:rsidRPr="0050346E">
        <w:rPr>
          <w:rFonts w:ascii="Arial" w:hAnsi="Arial" w:cs="Arial"/>
          <w:b/>
          <w:bCs/>
          <w:color w:val="002060"/>
          <w:sz w:val="24"/>
          <w:szCs w:val="24"/>
          <w:lang w:val="en-US"/>
        </w:rPr>
        <w:t xml:space="preserve"> Statement:</w:t>
      </w:r>
    </w:p>
    <w:p w:rsidR="00A851DA" w:rsidRPr="0050346E" w:rsidRDefault="00A851DA" w:rsidP="0050346E">
      <w:pPr>
        <w:autoSpaceDE w:val="0"/>
        <w:autoSpaceDN w:val="0"/>
        <w:adjustRightInd w:val="0"/>
        <w:spacing w:after="0" w:line="360" w:lineRule="auto"/>
        <w:rPr>
          <w:rFonts w:ascii="Arial" w:hAnsi="Arial" w:cs="Arial"/>
          <w:b/>
          <w:bCs/>
          <w:color w:val="001AE6"/>
          <w:sz w:val="24"/>
          <w:szCs w:val="24"/>
          <w:lang w:val="en-US"/>
        </w:rPr>
      </w:pPr>
    </w:p>
    <w:p w:rsidR="00A851DA" w:rsidRPr="0050346E" w:rsidRDefault="00405895" w:rsidP="0050346E">
      <w:pPr>
        <w:autoSpaceDE w:val="0"/>
        <w:autoSpaceDN w:val="0"/>
        <w:adjustRightInd w:val="0"/>
        <w:spacing w:after="0" w:line="360" w:lineRule="auto"/>
        <w:rPr>
          <w:rFonts w:ascii="Arial" w:hAnsi="Arial" w:cs="Arial"/>
          <w:color w:val="000000"/>
          <w:sz w:val="24"/>
          <w:szCs w:val="24"/>
          <w:lang w:val="en-US"/>
        </w:rPr>
      </w:pPr>
      <w:r w:rsidRPr="0050346E">
        <w:rPr>
          <w:rFonts w:ascii="Arial" w:hAnsi="Arial" w:cs="Arial"/>
          <w:color w:val="000000"/>
          <w:sz w:val="24"/>
          <w:szCs w:val="24"/>
          <w:lang w:val="en-US"/>
        </w:rPr>
        <w:t>By submitting this assignment, I confirm that this is my own work.</w:t>
      </w:r>
    </w:p>
    <w:p w:rsidR="00503D7E" w:rsidRPr="0050346E" w:rsidRDefault="00503D7E" w:rsidP="0050346E">
      <w:pPr>
        <w:autoSpaceDE w:val="0"/>
        <w:autoSpaceDN w:val="0"/>
        <w:adjustRightInd w:val="0"/>
        <w:spacing w:after="0" w:line="360" w:lineRule="auto"/>
        <w:rPr>
          <w:rFonts w:ascii="Arial" w:hAnsi="Arial" w:cs="Arial"/>
          <w:color w:val="000000"/>
          <w:sz w:val="24"/>
          <w:szCs w:val="24"/>
          <w:lang w:val="en-US"/>
        </w:rPr>
      </w:pPr>
    </w:p>
    <w:p w:rsidR="00503D7E" w:rsidRPr="0050346E" w:rsidRDefault="00503D7E" w:rsidP="0050346E">
      <w:pPr>
        <w:autoSpaceDE w:val="0"/>
        <w:autoSpaceDN w:val="0"/>
        <w:adjustRightInd w:val="0"/>
        <w:spacing w:after="0" w:line="360" w:lineRule="auto"/>
        <w:rPr>
          <w:rFonts w:ascii="Arial" w:hAnsi="Arial" w:cs="Arial"/>
          <w:color w:val="000000"/>
          <w:sz w:val="24"/>
          <w:szCs w:val="24"/>
          <w:lang w:val="en-US"/>
        </w:rPr>
      </w:pPr>
    </w:p>
    <w:p w:rsidR="00A851DA" w:rsidRPr="0050346E" w:rsidRDefault="00A851DA" w:rsidP="0050346E">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9"/>
        <w:gridCol w:w="3889"/>
        <w:gridCol w:w="1255"/>
        <w:gridCol w:w="1603"/>
      </w:tblGrid>
      <w:tr w:rsidR="00405895" w:rsidRPr="0050346E" w:rsidTr="00405895">
        <w:tc>
          <w:tcPr>
            <w:tcW w:w="2310" w:type="dxa"/>
            <w:shd w:val="clear" w:color="auto" w:fill="D9D9D9" w:themeFill="background1" w:themeFillShade="D9"/>
          </w:tcPr>
          <w:p w:rsidR="00405895" w:rsidRPr="0050346E" w:rsidRDefault="00405895" w:rsidP="0050346E">
            <w:pPr>
              <w:spacing w:line="360" w:lineRule="auto"/>
              <w:rPr>
                <w:rFonts w:ascii="Arial" w:hAnsi="Arial" w:cs="Arial"/>
                <w:color w:val="000000"/>
                <w:sz w:val="24"/>
                <w:szCs w:val="24"/>
              </w:rPr>
            </w:pPr>
            <w:r w:rsidRPr="0050346E">
              <w:rPr>
                <w:rFonts w:ascii="Arial" w:hAnsi="Arial" w:cs="Arial"/>
                <w:color w:val="000000"/>
                <w:sz w:val="24"/>
                <w:szCs w:val="24"/>
              </w:rPr>
              <w:t>Student Signature</w:t>
            </w:r>
          </w:p>
        </w:tc>
        <w:tc>
          <w:tcPr>
            <w:tcW w:w="4035" w:type="dxa"/>
          </w:tcPr>
          <w:p w:rsidR="00405895" w:rsidRPr="0050346E" w:rsidRDefault="00405895" w:rsidP="0050346E">
            <w:pPr>
              <w:spacing w:line="360" w:lineRule="auto"/>
              <w:rPr>
                <w:rFonts w:ascii="Arial" w:hAnsi="Arial" w:cs="Arial"/>
                <w:color w:val="000000"/>
                <w:sz w:val="24"/>
                <w:szCs w:val="24"/>
              </w:rPr>
            </w:pPr>
          </w:p>
        </w:tc>
        <w:tc>
          <w:tcPr>
            <w:tcW w:w="1276" w:type="dxa"/>
            <w:shd w:val="clear" w:color="auto" w:fill="D9D9D9" w:themeFill="background1" w:themeFillShade="D9"/>
          </w:tcPr>
          <w:p w:rsidR="00405895" w:rsidRPr="0050346E" w:rsidRDefault="00405895" w:rsidP="0050346E">
            <w:pPr>
              <w:spacing w:line="360" w:lineRule="auto"/>
              <w:rPr>
                <w:rFonts w:ascii="Arial" w:hAnsi="Arial" w:cs="Arial"/>
                <w:color w:val="000000"/>
                <w:sz w:val="24"/>
                <w:szCs w:val="24"/>
              </w:rPr>
            </w:pPr>
            <w:r w:rsidRPr="0050346E">
              <w:rPr>
                <w:rFonts w:ascii="Arial" w:hAnsi="Arial" w:cs="Arial"/>
                <w:color w:val="000000"/>
                <w:sz w:val="24"/>
                <w:szCs w:val="24"/>
              </w:rPr>
              <w:t>Date</w:t>
            </w:r>
          </w:p>
        </w:tc>
        <w:tc>
          <w:tcPr>
            <w:tcW w:w="1621" w:type="dxa"/>
          </w:tcPr>
          <w:p w:rsidR="00405895" w:rsidRPr="0050346E" w:rsidRDefault="009D699B" w:rsidP="0050346E">
            <w:pPr>
              <w:spacing w:line="360" w:lineRule="auto"/>
              <w:rPr>
                <w:rFonts w:ascii="Arial" w:hAnsi="Arial" w:cs="Arial"/>
                <w:color w:val="000000"/>
                <w:sz w:val="24"/>
                <w:szCs w:val="24"/>
              </w:rPr>
            </w:pPr>
            <w:r>
              <w:rPr>
                <w:rFonts w:ascii="Arial" w:hAnsi="Arial" w:cs="Arial"/>
                <w:color w:val="000000"/>
                <w:sz w:val="24"/>
                <w:szCs w:val="24"/>
              </w:rPr>
              <w:t>29/12/15</w:t>
            </w:r>
            <w:bookmarkStart w:id="0" w:name="_GoBack"/>
            <w:bookmarkEnd w:id="0"/>
          </w:p>
        </w:tc>
      </w:tr>
    </w:tbl>
    <w:p w:rsidR="00A851DA" w:rsidRPr="0050346E" w:rsidRDefault="00A851DA" w:rsidP="0050346E">
      <w:pPr>
        <w:spacing w:line="360" w:lineRule="auto"/>
        <w:rPr>
          <w:rFonts w:ascii="Arial" w:hAnsi="Arial" w:cs="Arial"/>
          <w:color w:val="000000"/>
          <w:sz w:val="24"/>
          <w:szCs w:val="24"/>
          <w:lang w:val="en-US"/>
        </w:rPr>
      </w:pPr>
    </w:p>
    <w:p w:rsidR="00A851DA" w:rsidRPr="0050346E" w:rsidRDefault="00A851DA" w:rsidP="0050346E">
      <w:pPr>
        <w:spacing w:line="360" w:lineRule="auto"/>
        <w:rPr>
          <w:rFonts w:ascii="Arial" w:hAnsi="Arial" w:cs="Arial"/>
          <w:color w:val="000000"/>
          <w:sz w:val="24"/>
          <w:szCs w:val="24"/>
          <w:lang w:val="en-US"/>
        </w:rPr>
      </w:pPr>
    </w:p>
    <w:p w:rsidR="00A851DA" w:rsidRPr="0050346E" w:rsidRDefault="00503D7E" w:rsidP="0050346E">
      <w:pPr>
        <w:shd w:val="clear" w:color="auto" w:fill="D9D9D9" w:themeFill="background1" w:themeFillShade="D9"/>
        <w:spacing w:line="360" w:lineRule="auto"/>
        <w:rPr>
          <w:rFonts w:ascii="Arial" w:hAnsi="Arial" w:cs="Arial"/>
          <w:b/>
          <w:sz w:val="24"/>
          <w:szCs w:val="24"/>
          <w:lang w:val="en-US"/>
        </w:rPr>
      </w:pPr>
      <w:r w:rsidRPr="0050346E">
        <w:rPr>
          <w:rFonts w:ascii="Arial" w:hAnsi="Arial" w:cs="Arial"/>
          <w:b/>
          <w:sz w:val="24"/>
          <w:szCs w:val="24"/>
          <w:lang w:val="en-US"/>
        </w:rPr>
        <w:lastRenderedPageBreak/>
        <w:t>For Tutor / Assessor Use Only</w:t>
      </w:r>
    </w:p>
    <w:tbl>
      <w:tblPr>
        <w:tblStyle w:val="TableGrid"/>
        <w:tblW w:w="0" w:type="auto"/>
        <w:tblLook w:val="04A0" w:firstRow="1" w:lastRow="0" w:firstColumn="1" w:lastColumn="0" w:noHBand="0" w:noVBand="1"/>
      </w:tblPr>
      <w:tblGrid>
        <w:gridCol w:w="4527"/>
        <w:gridCol w:w="4489"/>
      </w:tblGrid>
      <w:tr w:rsidR="00503D7E" w:rsidRPr="0050346E" w:rsidTr="00B0415E">
        <w:trPr>
          <w:trHeight w:val="249"/>
        </w:trPr>
        <w:tc>
          <w:tcPr>
            <w:tcW w:w="4621" w:type="dxa"/>
            <w:shd w:val="clear" w:color="auto" w:fill="D9D9D9" w:themeFill="background1" w:themeFillShade="D9"/>
          </w:tcPr>
          <w:p w:rsidR="00503D7E" w:rsidRPr="0050346E" w:rsidRDefault="00503D7E" w:rsidP="0050346E">
            <w:pPr>
              <w:spacing w:line="360" w:lineRule="auto"/>
              <w:rPr>
                <w:rFonts w:ascii="Arial" w:hAnsi="Arial" w:cs="Arial"/>
                <w:b/>
                <w:color w:val="002060"/>
                <w:sz w:val="24"/>
                <w:szCs w:val="24"/>
              </w:rPr>
            </w:pPr>
            <w:r w:rsidRPr="0050346E">
              <w:rPr>
                <w:rFonts w:ascii="Arial" w:hAnsi="Arial" w:cs="Arial"/>
                <w:b/>
                <w:color w:val="002060"/>
                <w:sz w:val="24"/>
                <w:szCs w:val="24"/>
              </w:rPr>
              <w:t>Total Marks</w:t>
            </w:r>
          </w:p>
        </w:tc>
        <w:tc>
          <w:tcPr>
            <w:tcW w:w="4621" w:type="dxa"/>
          </w:tcPr>
          <w:p w:rsidR="00503D7E" w:rsidRPr="0050346E" w:rsidRDefault="00503D7E" w:rsidP="0050346E">
            <w:pPr>
              <w:spacing w:line="360" w:lineRule="auto"/>
              <w:rPr>
                <w:rFonts w:ascii="Arial" w:hAnsi="Arial" w:cs="Arial"/>
                <w:sz w:val="24"/>
                <w:szCs w:val="24"/>
              </w:rPr>
            </w:pPr>
          </w:p>
        </w:tc>
      </w:tr>
      <w:tr w:rsidR="00503D7E" w:rsidRPr="0050346E" w:rsidTr="00B0415E">
        <w:tc>
          <w:tcPr>
            <w:tcW w:w="4621" w:type="dxa"/>
            <w:shd w:val="clear" w:color="auto" w:fill="D9D9D9" w:themeFill="background1" w:themeFillShade="D9"/>
          </w:tcPr>
          <w:p w:rsidR="00503D7E" w:rsidRPr="0050346E" w:rsidRDefault="00503D7E" w:rsidP="0050346E">
            <w:pPr>
              <w:spacing w:line="360" w:lineRule="auto"/>
              <w:rPr>
                <w:rFonts w:ascii="Arial" w:hAnsi="Arial" w:cs="Arial"/>
                <w:b/>
                <w:color w:val="002060"/>
                <w:sz w:val="24"/>
                <w:szCs w:val="24"/>
              </w:rPr>
            </w:pPr>
            <w:r w:rsidRPr="0050346E">
              <w:rPr>
                <w:rFonts w:ascii="Arial" w:hAnsi="Arial" w:cs="Arial"/>
                <w:b/>
                <w:color w:val="002060"/>
                <w:sz w:val="24"/>
                <w:szCs w:val="24"/>
              </w:rPr>
              <w:t>Marks Obtained</w:t>
            </w:r>
          </w:p>
        </w:tc>
        <w:tc>
          <w:tcPr>
            <w:tcW w:w="4621" w:type="dxa"/>
          </w:tcPr>
          <w:p w:rsidR="00503D7E" w:rsidRPr="0050346E" w:rsidRDefault="00503D7E" w:rsidP="0050346E">
            <w:pPr>
              <w:spacing w:line="360" w:lineRule="auto"/>
              <w:rPr>
                <w:rFonts w:ascii="Arial" w:hAnsi="Arial" w:cs="Arial"/>
                <w:sz w:val="24"/>
                <w:szCs w:val="24"/>
              </w:rPr>
            </w:pPr>
          </w:p>
        </w:tc>
      </w:tr>
      <w:tr w:rsidR="00503D7E" w:rsidRPr="0050346E" w:rsidTr="00B0415E">
        <w:tc>
          <w:tcPr>
            <w:tcW w:w="4621" w:type="dxa"/>
            <w:shd w:val="clear" w:color="auto" w:fill="D9D9D9" w:themeFill="background1" w:themeFillShade="D9"/>
          </w:tcPr>
          <w:p w:rsidR="00503D7E" w:rsidRPr="0050346E" w:rsidRDefault="00B0415E" w:rsidP="0050346E">
            <w:pPr>
              <w:spacing w:line="360" w:lineRule="auto"/>
              <w:rPr>
                <w:rFonts w:ascii="Arial" w:hAnsi="Arial" w:cs="Arial"/>
                <w:b/>
                <w:color w:val="002060"/>
                <w:sz w:val="24"/>
                <w:szCs w:val="24"/>
              </w:rPr>
            </w:pPr>
            <w:r w:rsidRPr="0050346E">
              <w:rPr>
                <w:rFonts w:ascii="Arial" w:hAnsi="Arial" w:cs="Arial"/>
                <w:b/>
                <w:color w:val="002060"/>
                <w:sz w:val="24"/>
                <w:szCs w:val="24"/>
              </w:rPr>
              <w:t>Percentage / Grade</w:t>
            </w:r>
          </w:p>
        </w:tc>
        <w:tc>
          <w:tcPr>
            <w:tcW w:w="4621" w:type="dxa"/>
          </w:tcPr>
          <w:p w:rsidR="00503D7E" w:rsidRPr="0050346E" w:rsidRDefault="00503D7E" w:rsidP="0050346E">
            <w:pPr>
              <w:spacing w:line="360" w:lineRule="auto"/>
              <w:rPr>
                <w:rFonts w:ascii="Arial" w:hAnsi="Arial" w:cs="Arial"/>
                <w:sz w:val="24"/>
                <w:szCs w:val="24"/>
              </w:rPr>
            </w:pPr>
          </w:p>
        </w:tc>
      </w:tr>
    </w:tbl>
    <w:p w:rsidR="00A851DA" w:rsidRPr="0050346E" w:rsidRDefault="00A851DA" w:rsidP="0050346E">
      <w:pPr>
        <w:spacing w:line="360" w:lineRule="auto"/>
        <w:rPr>
          <w:rFonts w:ascii="Arial" w:hAnsi="Arial" w:cs="Arial"/>
          <w:sz w:val="24"/>
          <w:szCs w:val="24"/>
        </w:rPr>
      </w:pPr>
    </w:p>
    <w:p w:rsidR="00607874" w:rsidRPr="0050346E" w:rsidRDefault="00607874" w:rsidP="0050346E">
      <w:pPr>
        <w:spacing w:line="360" w:lineRule="auto"/>
        <w:rPr>
          <w:rFonts w:ascii="Arial" w:hAnsi="Arial" w:cs="Arial"/>
          <w:sz w:val="24"/>
          <w:szCs w:val="24"/>
        </w:rPr>
      </w:pPr>
    </w:p>
    <w:p w:rsidR="00607874" w:rsidRPr="0050346E" w:rsidRDefault="00607874" w:rsidP="0050346E">
      <w:pPr>
        <w:spacing w:line="360" w:lineRule="auto"/>
        <w:rPr>
          <w:rFonts w:ascii="Arial" w:hAnsi="Arial" w:cs="Arial"/>
          <w:sz w:val="24"/>
          <w:szCs w:val="24"/>
        </w:rPr>
      </w:pPr>
    </w:p>
    <w:p w:rsidR="00607874" w:rsidRPr="0050346E" w:rsidRDefault="00607874" w:rsidP="0050346E">
      <w:pPr>
        <w:spacing w:line="360" w:lineRule="auto"/>
        <w:rPr>
          <w:rFonts w:ascii="Arial" w:hAnsi="Arial" w:cs="Arial"/>
          <w:sz w:val="24"/>
          <w:szCs w:val="24"/>
        </w:rPr>
      </w:pPr>
    </w:p>
    <w:p w:rsidR="00607874" w:rsidRPr="0050346E" w:rsidRDefault="00607874" w:rsidP="0050346E">
      <w:pPr>
        <w:spacing w:line="360" w:lineRule="auto"/>
        <w:rPr>
          <w:rFonts w:ascii="Arial" w:hAnsi="Arial" w:cs="Arial"/>
          <w:sz w:val="24"/>
          <w:szCs w:val="24"/>
        </w:rPr>
      </w:pPr>
    </w:p>
    <w:p w:rsidR="00607874" w:rsidRPr="0050346E" w:rsidRDefault="00607874" w:rsidP="0050346E">
      <w:pPr>
        <w:spacing w:line="360" w:lineRule="auto"/>
        <w:rPr>
          <w:rFonts w:ascii="Arial" w:hAnsi="Arial" w:cs="Arial"/>
          <w:sz w:val="24"/>
          <w:szCs w:val="24"/>
        </w:rPr>
      </w:pPr>
    </w:p>
    <w:p w:rsidR="00607874" w:rsidRPr="0050346E" w:rsidRDefault="00607874" w:rsidP="0050346E">
      <w:pPr>
        <w:spacing w:line="360" w:lineRule="auto"/>
        <w:rPr>
          <w:rFonts w:ascii="Arial" w:hAnsi="Arial" w:cs="Arial"/>
          <w:sz w:val="24"/>
          <w:szCs w:val="24"/>
        </w:rPr>
      </w:pPr>
    </w:p>
    <w:p w:rsidR="00607874" w:rsidRPr="0050346E" w:rsidRDefault="00607874" w:rsidP="0050346E">
      <w:pPr>
        <w:spacing w:line="360" w:lineRule="auto"/>
        <w:rPr>
          <w:rFonts w:ascii="Arial" w:hAnsi="Arial" w:cs="Arial"/>
          <w:sz w:val="24"/>
          <w:szCs w:val="24"/>
        </w:rPr>
      </w:pPr>
    </w:p>
    <w:p w:rsidR="00EA30AB" w:rsidRPr="0050346E" w:rsidRDefault="00EA30AB" w:rsidP="0050346E">
      <w:pPr>
        <w:spacing w:line="360" w:lineRule="auto"/>
        <w:rPr>
          <w:rFonts w:ascii="Arial" w:hAnsi="Arial" w:cs="Arial"/>
          <w:sz w:val="24"/>
          <w:szCs w:val="24"/>
        </w:rPr>
      </w:pPr>
    </w:p>
    <w:p w:rsidR="00EA30AB" w:rsidRPr="0050346E" w:rsidRDefault="00EA30AB" w:rsidP="0050346E">
      <w:pPr>
        <w:spacing w:line="360" w:lineRule="auto"/>
        <w:rPr>
          <w:rFonts w:ascii="Arial" w:hAnsi="Arial" w:cs="Arial"/>
          <w:sz w:val="24"/>
          <w:szCs w:val="24"/>
        </w:rPr>
      </w:pPr>
    </w:p>
    <w:p w:rsidR="00EA30AB" w:rsidRPr="0050346E" w:rsidRDefault="00EA30AB" w:rsidP="0050346E">
      <w:pPr>
        <w:spacing w:line="360" w:lineRule="auto"/>
        <w:rPr>
          <w:rFonts w:ascii="Arial" w:hAnsi="Arial" w:cs="Arial"/>
          <w:sz w:val="24"/>
          <w:szCs w:val="24"/>
        </w:rPr>
      </w:pPr>
    </w:p>
    <w:sectPr w:rsidR="00EA30AB" w:rsidRPr="0050346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A13" w:rsidRDefault="00232A13" w:rsidP="00CB4D0A">
      <w:pPr>
        <w:spacing w:after="0" w:line="240" w:lineRule="auto"/>
      </w:pPr>
      <w:r>
        <w:separator/>
      </w:r>
    </w:p>
  </w:endnote>
  <w:endnote w:type="continuationSeparator" w:id="0">
    <w:p w:rsidR="00232A13" w:rsidRDefault="00232A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A13" w:rsidRDefault="00232A13" w:rsidP="00CB4D0A">
      <w:pPr>
        <w:spacing w:after="0" w:line="240" w:lineRule="auto"/>
      </w:pPr>
      <w:r>
        <w:separator/>
      </w:r>
    </w:p>
  </w:footnote>
  <w:footnote w:type="continuationSeparator" w:id="0">
    <w:p w:rsidR="00232A13" w:rsidRDefault="00232A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478D2"/>
    <w:multiLevelType w:val="hybridMultilevel"/>
    <w:tmpl w:val="385697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E765B0"/>
    <w:multiLevelType w:val="hybridMultilevel"/>
    <w:tmpl w:val="AF481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FB83709"/>
    <w:multiLevelType w:val="hybridMultilevel"/>
    <w:tmpl w:val="2A50A4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0AC5774"/>
    <w:multiLevelType w:val="hybridMultilevel"/>
    <w:tmpl w:val="9D009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2A1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46E"/>
    <w:rsid w:val="00503D7E"/>
    <w:rsid w:val="0050778F"/>
    <w:rsid w:val="00527C11"/>
    <w:rsid w:val="00535F31"/>
    <w:rsid w:val="00574D64"/>
    <w:rsid w:val="00591365"/>
    <w:rsid w:val="005B31E4"/>
    <w:rsid w:val="006034F6"/>
    <w:rsid w:val="00607874"/>
    <w:rsid w:val="00607E77"/>
    <w:rsid w:val="00617BB3"/>
    <w:rsid w:val="00643A7E"/>
    <w:rsid w:val="00645CDD"/>
    <w:rsid w:val="006823A7"/>
    <w:rsid w:val="00687EE8"/>
    <w:rsid w:val="006F1F5F"/>
    <w:rsid w:val="0070347F"/>
    <w:rsid w:val="0070678E"/>
    <w:rsid w:val="00831C11"/>
    <w:rsid w:val="008A60B4"/>
    <w:rsid w:val="008B3C31"/>
    <w:rsid w:val="008B64FE"/>
    <w:rsid w:val="00935BF7"/>
    <w:rsid w:val="0095442C"/>
    <w:rsid w:val="00983942"/>
    <w:rsid w:val="009C37E0"/>
    <w:rsid w:val="009D699B"/>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5C0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AC14735-2648-4E50-AB4C-688E82D1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80F5B-E238-4FE0-A131-65A9475C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1706</Words>
  <Characters>9729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Munyamazo</cp:lastModifiedBy>
  <cp:revision>6</cp:revision>
  <dcterms:created xsi:type="dcterms:W3CDTF">2015-12-30T18:30:00Z</dcterms:created>
  <dcterms:modified xsi:type="dcterms:W3CDTF">2015-12-30T18:45:00Z</dcterms:modified>
</cp:coreProperties>
</file>