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465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65B">
            <w:pPr>
              <w:pStyle w:val="Default"/>
              <w:rPr>
                <w:rFonts w:asciiTheme="minorHAnsi" w:hAnsiTheme="minorHAnsi"/>
              </w:rPr>
            </w:pPr>
            <w:r>
              <w:rPr>
                <w:rFonts w:asciiTheme="minorHAnsi" w:hAnsiTheme="minorHAnsi"/>
              </w:rPr>
              <w:t xml:space="preserve">Sing </w:t>
            </w:r>
            <w:proofErr w:type="spellStart"/>
            <w:r>
              <w:rPr>
                <w:rFonts w:asciiTheme="minorHAnsi" w:hAnsiTheme="minorHAnsi"/>
              </w:rPr>
              <w:t>Chee</w:t>
            </w:r>
            <w:proofErr w:type="spellEnd"/>
            <w:r>
              <w:rPr>
                <w:rFonts w:asciiTheme="minorHAnsi" w:hAnsiTheme="minorHAnsi"/>
              </w:rPr>
              <w:t>,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4100D">
            <w:pPr>
              <w:pStyle w:val="Default"/>
              <w:rPr>
                <w:rFonts w:asciiTheme="minorHAnsi" w:hAnsiTheme="minorHAnsi"/>
              </w:rPr>
            </w:pPr>
            <w:r>
              <w:rPr>
                <w:rFonts w:asciiTheme="minorHAnsi" w:hAnsiTheme="minorHAnsi"/>
              </w:rPr>
              <w:t>1372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65B">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500">
            <w:r>
              <w:t>3</w:t>
            </w:r>
          </w:p>
        </w:tc>
      </w:tr>
    </w:tbl>
    <w:p w:rsidR="00CC2FB3" w:rsidRDefault="00CC2FB3" w:rsidP="00A851DA">
      <w:pPr>
        <w:rPr>
          <w:b/>
        </w:rPr>
      </w:pPr>
    </w:p>
    <w:tbl>
      <w:tblPr>
        <w:tblStyle w:val="TableGrid"/>
        <w:tblW w:w="9810" w:type="dxa"/>
        <w:tblInd w:w="-252" w:type="dxa"/>
        <w:tblLook w:val="04A0" w:firstRow="1" w:lastRow="0" w:firstColumn="1" w:lastColumn="0" w:noHBand="0" w:noVBand="1"/>
      </w:tblPr>
      <w:tblGrid>
        <w:gridCol w:w="9810"/>
      </w:tblGrid>
      <w:tr w:rsidR="00CC2FB3" w:rsidTr="000D741B">
        <w:tc>
          <w:tcPr>
            <w:tcW w:w="9810"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74500" w:rsidRDefault="00174500" w:rsidP="00174500">
            <w:pPr>
              <w:rPr>
                <w:b/>
              </w:rPr>
            </w:pPr>
          </w:p>
          <w:p w:rsidR="00174500" w:rsidRPr="004142FD" w:rsidRDefault="00174500" w:rsidP="00174500">
            <w:pPr>
              <w:rPr>
                <w:b/>
              </w:rPr>
            </w:pPr>
            <w:r w:rsidRPr="004142FD">
              <w:rPr>
                <w:b/>
              </w:rPr>
              <w:t>Accounting Concepts &amp; Standards</w:t>
            </w:r>
          </w:p>
          <w:p w:rsidR="00174500" w:rsidRDefault="00174500" w:rsidP="00174500">
            <w:pPr>
              <w:rPr>
                <w:b/>
              </w:rPr>
            </w:pPr>
          </w:p>
          <w:p w:rsidR="00174500" w:rsidRPr="004142FD" w:rsidRDefault="00174500" w:rsidP="00174500">
            <w:pPr>
              <w:rPr>
                <w:b/>
              </w:rPr>
            </w:pPr>
            <w:r w:rsidRPr="004142FD">
              <w:rPr>
                <w:b/>
              </w:rPr>
              <w:t>Assessment 3</w:t>
            </w:r>
          </w:p>
          <w:p w:rsidR="00174500" w:rsidRDefault="00174500" w:rsidP="00174500">
            <w:pPr>
              <w:rPr>
                <w:b/>
                <w:u w:val="single"/>
              </w:rPr>
            </w:pPr>
          </w:p>
          <w:p w:rsidR="00174500" w:rsidRPr="008171C0" w:rsidRDefault="00174500" w:rsidP="00174500">
            <w:pPr>
              <w:rPr>
                <w:b/>
                <w:u w:val="single"/>
              </w:rPr>
            </w:pPr>
            <w:r w:rsidRPr="008171C0">
              <w:rPr>
                <w:b/>
                <w:u w:val="single"/>
              </w:rPr>
              <w:t>Q1.</w:t>
            </w:r>
            <w:r w:rsidRPr="008171C0">
              <w:rPr>
                <w:b/>
                <w:u w:val="single"/>
              </w:rPr>
              <w:tab/>
              <w:t>Give short answers to the following questions: (15)</w:t>
            </w:r>
          </w:p>
          <w:p w:rsidR="00174500" w:rsidRDefault="00174500" w:rsidP="00174500">
            <w:pPr>
              <w:pStyle w:val="ListParagraph"/>
              <w:rPr>
                <w:b/>
                <w:u w:val="single"/>
              </w:rPr>
            </w:pPr>
          </w:p>
          <w:p w:rsidR="00174500" w:rsidRDefault="00174500" w:rsidP="00174500">
            <w:pPr>
              <w:pStyle w:val="ListParagraph"/>
              <w:numPr>
                <w:ilvl w:val="0"/>
                <w:numId w:val="14"/>
              </w:numPr>
              <w:rPr>
                <w:b/>
                <w:u w:val="single"/>
              </w:rPr>
            </w:pPr>
            <w:r w:rsidRPr="00A14631">
              <w:rPr>
                <w:b/>
                <w:u w:val="single"/>
              </w:rPr>
              <w:t>What is a dual aspect concept?</w:t>
            </w:r>
          </w:p>
          <w:p w:rsidR="00174500" w:rsidRPr="00A14631" w:rsidRDefault="00174500" w:rsidP="00174500">
            <w:pPr>
              <w:pStyle w:val="ListParagraph"/>
              <w:rPr>
                <w:b/>
                <w:u w:val="single"/>
              </w:rPr>
            </w:pPr>
          </w:p>
          <w:p w:rsidR="00174500" w:rsidRDefault="00174500" w:rsidP="00174500">
            <w:pPr>
              <w:pStyle w:val="ListParagraph"/>
            </w:pPr>
            <w:r>
              <w:t>It is a concept of recording business transactions in the books of accounts which recognizes that each and every business transaction has a dual effect and that two accounts are to be recorded for each transaction.</w:t>
            </w:r>
          </w:p>
          <w:p w:rsidR="00174500" w:rsidRDefault="00174500" w:rsidP="00174500">
            <w:pPr>
              <w:pStyle w:val="ListParagraph"/>
              <w:rPr>
                <w:b/>
                <w:u w:val="single"/>
              </w:rPr>
            </w:pPr>
          </w:p>
          <w:p w:rsidR="00174500" w:rsidRPr="00A14631" w:rsidRDefault="00174500" w:rsidP="00174500">
            <w:pPr>
              <w:pStyle w:val="ListParagraph"/>
              <w:numPr>
                <w:ilvl w:val="0"/>
                <w:numId w:val="14"/>
              </w:numPr>
              <w:rPr>
                <w:b/>
                <w:u w:val="single"/>
              </w:rPr>
            </w:pPr>
            <w:r w:rsidRPr="00A14631">
              <w:rPr>
                <w:b/>
                <w:u w:val="single"/>
              </w:rPr>
              <w:t xml:space="preserve"> What do you understand by the term ‘convention of materiality’?</w:t>
            </w:r>
          </w:p>
          <w:p w:rsidR="00174500" w:rsidRDefault="00174500" w:rsidP="00174500">
            <w:pPr>
              <w:pStyle w:val="ListParagraph"/>
              <w:rPr>
                <w:rFonts w:cstheme="minorHAnsi"/>
                <w:color w:val="000000"/>
                <w:shd w:val="clear" w:color="auto" w:fill="FFFFFF"/>
              </w:rPr>
            </w:pPr>
          </w:p>
          <w:p w:rsidR="00174500" w:rsidRPr="0077541C" w:rsidRDefault="00174500" w:rsidP="00174500">
            <w:pPr>
              <w:pStyle w:val="ListParagraph"/>
              <w:rPr>
                <w:rFonts w:cstheme="minorHAnsi"/>
              </w:rPr>
            </w:pPr>
            <w:r w:rsidRPr="0077541C">
              <w:rPr>
                <w:rFonts w:cstheme="minorHAnsi"/>
                <w:color w:val="000000"/>
                <w:shd w:val="clear" w:color="auto" w:fill="FFFFFF"/>
              </w:rPr>
              <w:t>The</w:t>
            </w:r>
            <w:r w:rsidRPr="0077541C">
              <w:rPr>
                <w:rStyle w:val="apple-converted-space"/>
                <w:rFonts w:cstheme="minorHAnsi"/>
                <w:color w:val="000000"/>
                <w:shd w:val="clear" w:color="auto" w:fill="FFFFFF"/>
              </w:rPr>
              <w:t> </w:t>
            </w:r>
            <w:r>
              <w:rPr>
                <w:rStyle w:val="apple-converted-space"/>
                <w:rFonts w:cstheme="minorHAnsi"/>
                <w:color w:val="000000"/>
                <w:shd w:val="clear" w:color="auto" w:fill="FFFFFF"/>
              </w:rPr>
              <w:t>‘convention of materiality’</w:t>
            </w:r>
            <w:r w:rsidRPr="0077541C">
              <w:rPr>
                <w:rStyle w:val="apple-converted-space"/>
                <w:rFonts w:cstheme="minorHAnsi"/>
                <w:b/>
                <w:bCs/>
                <w:color w:val="000000"/>
                <w:shd w:val="clear" w:color="auto" w:fill="FFFFFF"/>
              </w:rPr>
              <w:t> </w:t>
            </w:r>
            <w:r w:rsidRPr="0077541C">
              <w:rPr>
                <w:rFonts w:cstheme="minorHAnsi"/>
                <w:color w:val="000000"/>
                <w:shd w:val="clear" w:color="auto" w:fill="FFFFFF"/>
              </w:rPr>
              <w:t>is the principle in accounting that trivial matters are to be disregarded, and all important matters are to be disclosed.</w:t>
            </w:r>
          </w:p>
          <w:p w:rsidR="00174500" w:rsidRDefault="00174500" w:rsidP="00174500">
            <w:pPr>
              <w:pStyle w:val="ListParagraph"/>
            </w:pPr>
          </w:p>
          <w:p w:rsidR="00174500" w:rsidRDefault="00174500" w:rsidP="00174500">
            <w:pPr>
              <w:pStyle w:val="ListParagraph"/>
              <w:numPr>
                <w:ilvl w:val="0"/>
                <w:numId w:val="14"/>
              </w:numPr>
              <w:rPr>
                <w:b/>
                <w:u w:val="single"/>
              </w:rPr>
            </w:pPr>
            <w:r w:rsidRPr="0077541C">
              <w:rPr>
                <w:b/>
                <w:u w:val="single"/>
              </w:rPr>
              <w:t>What is accounting equation?</w:t>
            </w:r>
          </w:p>
          <w:p w:rsidR="00174500" w:rsidRPr="0077541C" w:rsidRDefault="00174500" w:rsidP="00174500">
            <w:pPr>
              <w:pStyle w:val="ListParagraph"/>
              <w:rPr>
                <w:b/>
                <w:u w:val="single"/>
              </w:rPr>
            </w:pPr>
          </w:p>
          <w:p w:rsidR="00174500" w:rsidRPr="0077541C" w:rsidRDefault="00174500" w:rsidP="00174500">
            <w:pPr>
              <w:pStyle w:val="ListParagraph"/>
              <w:rPr>
                <w:rFonts w:cstheme="minorHAnsi"/>
              </w:rPr>
            </w:pPr>
            <w:r w:rsidRPr="0077541C">
              <w:rPr>
                <w:rFonts w:cstheme="minorHAnsi"/>
                <w:shd w:val="clear" w:color="auto" w:fill="FFFFFF"/>
              </w:rPr>
              <w:t>The accounting equation is the process used to capture the effect of economic events; Assets = Liabilities + Owner’s Equity</w:t>
            </w:r>
            <w:r>
              <w:rPr>
                <w:rFonts w:cstheme="minorHAnsi"/>
                <w:shd w:val="clear" w:color="auto" w:fill="FFFFFF"/>
              </w:rPr>
              <w:t xml:space="preserve"> which is the concept used for reporting in </w:t>
            </w:r>
            <w:r w:rsidRPr="0077541C">
              <w:rPr>
                <w:rFonts w:cstheme="minorHAnsi"/>
                <w:shd w:val="clear" w:color="auto" w:fill="FFFFFF"/>
              </w:rPr>
              <w:t>the balance sheet.</w:t>
            </w:r>
          </w:p>
          <w:p w:rsidR="00174500" w:rsidRDefault="00174500" w:rsidP="00174500">
            <w:pPr>
              <w:pStyle w:val="ListParagraph"/>
            </w:pPr>
          </w:p>
          <w:p w:rsidR="00174500" w:rsidRDefault="00174500" w:rsidP="00174500">
            <w:pPr>
              <w:pStyle w:val="ListParagraph"/>
              <w:numPr>
                <w:ilvl w:val="0"/>
                <w:numId w:val="14"/>
              </w:numPr>
              <w:rPr>
                <w:b/>
                <w:u w:val="single"/>
              </w:rPr>
            </w:pPr>
            <w:r w:rsidRPr="00D33EA8">
              <w:rPr>
                <w:b/>
                <w:u w:val="single"/>
              </w:rPr>
              <w:t>What does GAAP stand for?</w:t>
            </w:r>
          </w:p>
          <w:p w:rsidR="00174500" w:rsidRPr="00D33EA8" w:rsidRDefault="00174500" w:rsidP="00174500">
            <w:pPr>
              <w:pStyle w:val="ListParagraph"/>
              <w:rPr>
                <w:b/>
                <w:u w:val="single"/>
              </w:rPr>
            </w:pPr>
          </w:p>
          <w:p w:rsidR="00174500" w:rsidRDefault="00174500" w:rsidP="00174500">
            <w:pPr>
              <w:ind w:left="720"/>
            </w:pPr>
            <w:r>
              <w:t xml:space="preserve">It stands for Generally Accepted Accounting Principles, which are principles developed by reputed professional accounting associations in the UK in compliance with both academic researches and legislations.   </w:t>
            </w:r>
          </w:p>
          <w:p w:rsidR="00174500" w:rsidRDefault="00174500" w:rsidP="00174500">
            <w:pPr>
              <w:pStyle w:val="ListParagraph"/>
            </w:pPr>
          </w:p>
          <w:p w:rsidR="00174500" w:rsidRPr="00873E98" w:rsidRDefault="00174500" w:rsidP="00174500">
            <w:pPr>
              <w:pStyle w:val="ListParagraph"/>
              <w:numPr>
                <w:ilvl w:val="0"/>
                <w:numId w:val="14"/>
              </w:numPr>
              <w:rPr>
                <w:b/>
                <w:u w:val="single"/>
              </w:rPr>
            </w:pPr>
            <w:r w:rsidRPr="00873E98">
              <w:rPr>
                <w:b/>
                <w:u w:val="single"/>
              </w:rPr>
              <w:t>What you understand by the following terms?</w:t>
            </w:r>
          </w:p>
          <w:p w:rsidR="00174500" w:rsidRDefault="00174500" w:rsidP="00174500">
            <w:pPr>
              <w:pStyle w:val="ListParagraph"/>
              <w:ind w:left="1440"/>
            </w:pPr>
          </w:p>
          <w:p w:rsidR="00174500" w:rsidRPr="00873E98" w:rsidRDefault="00174500" w:rsidP="00174500">
            <w:pPr>
              <w:pStyle w:val="ListParagraph"/>
              <w:numPr>
                <w:ilvl w:val="1"/>
                <w:numId w:val="14"/>
              </w:numPr>
              <w:rPr>
                <w:b/>
                <w:u w:val="single"/>
              </w:rPr>
            </w:pPr>
            <w:r w:rsidRPr="00873E98">
              <w:rPr>
                <w:b/>
                <w:u w:val="single"/>
              </w:rPr>
              <w:t>Liabilities</w:t>
            </w:r>
          </w:p>
          <w:p w:rsidR="00174500" w:rsidRDefault="00174500" w:rsidP="00174500">
            <w:pPr>
              <w:pStyle w:val="ListParagraph"/>
              <w:ind w:left="1440"/>
            </w:pPr>
            <w:r>
              <w:t>These are the monetary debts and obligations that arise during the course of business dealings which can be settled over time by the transfer of money, goods or services.</w:t>
            </w:r>
          </w:p>
          <w:p w:rsidR="00174500" w:rsidRDefault="00174500" w:rsidP="00174500">
            <w:pPr>
              <w:pStyle w:val="ListParagraph"/>
              <w:ind w:left="1440"/>
            </w:pPr>
            <w:r>
              <w:t xml:space="preserve"> </w:t>
            </w:r>
          </w:p>
          <w:p w:rsidR="00174500" w:rsidRPr="00AE02BE" w:rsidRDefault="00174500" w:rsidP="00174500">
            <w:pPr>
              <w:pStyle w:val="ListParagraph"/>
              <w:numPr>
                <w:ilvl w:val="1"/>
                <w:numId w:val="14"/>
              </w:numPr>
              <w:rPr>
                <w:b/>
                <w:u w:val="single"/>
              </w:rPr>
            </w:pPr>
            <w:r w:rsidRPr="00AE02BE">
              <w:rPr>
                <w:b/>
                <w:u w:val="single"/>
              </w:rPr>
              <w:lastRenderedPageBreak/>
              <w:t>Assets</w:t>
            </w:r>
          </w:p>
          <w:p w:rsidR="00174500" w:rsidRDefault="00174500" w:rsidP="00174500">
            <w:pPr>
              <w:pStyle w:val="ListParagraph"/>
              <w:ind w:left="1440"/>
            </w:pPr>
            <w:r>
              <w:t xml:space="preserve">It is any item which has economic value owned by a company which can be converted to cash. </w:t>
            </w:r>
          </w:p>
          <w:p w:rsidR="00174500" w:rsidRDefault="00174500" w:rsidP="00174500">
            <w:pPr>
              <w:pStyle w:val="ListParagraph"/>
              <w:ind w:left="1440"/>
            </w:pPr>
          </w:p>
          <w:p w:rsidR="00174500" w:rsidRDefault="00174500" w:rsidP="00174500">
            <w:pPr>
              <w:pStyle w:val="ListParagraph"/>
              <w:numPr>
                <w:ilvl w:val="1"/>
                <w:numId w:val="14"/>
              </w:numPr>
              <w:rPr>
                <w:b/>
                <w:u w:val="single"/>
              </w:rPr>
            </w:pPr>
            <w:r w:rsidRPr="00AE02BE">
              <w:rPr>
                <w:b/>
                <w:u w:val="single"/>
              </w:rPr>
              <w:t>Revenue</w:t>
            </w:r>
          </w:p>
          <w:p w:rsidR="00174500" w:rsidRDefault="00174500" w:rsidP="00174500">
            <w:pPr>
              <w:pStyle w:val="ListParagraph"/>
              <w:ind w:left="1440"/>
            </w:pPr>
            <w:r>
              <w:t>It is the income that a company receives from its normal business activities from the sale of goods and services to customers.</w:t>
            </w:r>
          </w:p>
          <w:p w:rsidR="00174500" w:rsidRPr="008171C0" w:rsidRDefault="00174500" w:rsidP="00174500">
            <w:pPr>
              <w:pStyle w:val="ListParagraph"/>
              <w:ind w:left="1440"/>
            </w:pPr>
          </w:p>
          <w:p w:rsidR="00174500" w:rsidRPr="00527708" w:rsidRDefault="00174500" w:rsidP="00174500">
            <w:pPr>
              <w:rPr>
                <w:b/>
                <w:u w:val="single"/>
              </w:rPr>
            </w:pPr>
            <w:r w:rsidRPr="00527708">
              <w:rPr>
                <w:b/>
                <w:u w:val="single"/>
              </w:rPr>
              <w:t>Q2.</w:t>
            </w:r>
            <w:r w:rsidRPr="00527708">
              <w:rPr>
                <w:b/>
                <w:u w:val="single"/>
              </w:rPr>
              <w:tab/>
              <w:t>Explain the various types of accounting concepts. (7)</w:t>
            </w:r>
          </w:p>
          <w:p w:rsidR="00174500" w:rsidRDefault="00174500" w:rsidP="00174500"/>
          <w:p w:rsidR="00174500" w:rsidRDefault="00174500" w:rsidP="00174500">
            <w:pPr>
              <w:ind w:left="720"/>
            </w:pPr>
            <w:r>
              <w:t xml:space="preserve">On </w:t>
            </w:r>
            <w:r w:rsidRPr="0010799C">
              <w:rPr>
                <w:u w:val="single"/>
              </w:rPr>
              <w:t>Money Measurement Concept</w:t>
            </w:r>
            <w:r>
              <w:t xml:space="preserve"> of accounting, firstly, only the monetary matters are recorded. It does not record other important elements which have a bearing on the profitability of the company, such as staff management, downtime of production, loss of business clients through competitions and labor matter. Secondly, the value of money is recorded at the time of entry into the book and the time value of money is not taken into consideration.</w:t>
            </w:r>
          </w:p>
          <w:p w:rsidR="00174500" w:rsidRDefault="00174500" w:rsidP="00174500">
            <w:pPr>
              <w:ind w:left="720"/>
            </w:pPr>
          </w:p>
          <w:p w:rsidR="00174500" w:rsidRDefault="00174500" w:rsidP="00174500">
            <w:pPr>
              <w:ind w:left="720"/>
            </w:pPr>
            <w:r>
              <w:t xml:space="preserve">On </w:t>
            </w:r>
            <w:r w:rsidRPr="00706742">
              <w:rPr>
                <w:u w:val="single"/>
              </w:rPr>
              <w:t>Continuity Concept</w:t>
            </w:r>
            <w:r>
              <w:t xml:space="preserve">, the company is assumed to be a going concern within a foreseeable future and through its business operations, will continue to add value to its resources. This concept provides a basis for the application of cost in accounting for assets.  By relying on this concept, the accounting process can remain stable and can correctly reflect the financial health and efficiency of the management in the company. </w:t>
            </w:r>
          </w:p>
          <w:p w:rsidR="00174500" w:rsidRDefault="00174500" w:rsidP="00174500">
            <w:pPr>
              <w:ind w:left="720"/>
            </w:pPr>
          </w:p>
          <w:p w:rsidR="00174500" w:rsidRDefault="00174500" w:rsidP="00174500">
            <w:pPr>
              <w:ind w:left="720"/>
            </w:pPr>
            <w:r>
              <w:t xml:space="preserve">On </w:t>
            </w:r>
            <w:r w:rsidRPr="00344BF4">
              <w:rPr>
                <w:u w:val="single"/>
              </w:rPr>
              <w:t>Cost Concept</w:t>
            </w:r>
            <w:r>
              <w:t xml:space="preserve">, the asset is only worth as much as its original cost at time of acquisition and this cost is the basis of all subsequent accounting for it. Any future reporting of it will not reflect the current market value. In order to bring the asset </w:t>
            </w:r>
            <w:r w:rsidRPr="00344BF4">
              <w:rPr>
                <w:u w:val="single"/>
              </w:rPr>
              <w:t>closer to its market value</w:t>
            </w:r>
            <w:r>
              <w:t xml:space="preserve"> in the future, an artificial process of depreciation will be made to its cost gradually by allocating certain part of it to expense in each financial period. </w:t>
            </w:r>
          </w:p>
          <w:p w:rsidR="00174500" w:rsidRDefault="00174500" w:rsidP="00174500">
            <w:pPr>
              <w:ind w:left="720"/>
            </w:pPr>
          </w:p>
          <w:p w:rsidR="00174500" w:rsidRDefault="00174500" w:rsidP="00174500">
            <w:pPr>
              <w:ind w:left="720"/>
            </w:pPr>
            <w:r>
              <w:t xml:space="preserve">The </w:t>
            </w:r>
            <w:r w:rsidRPr="00344BF4">
              <w:rPr>
                <w:u w:val="single"/>
              </w:rPr>
              <w:t>Accrual Concept</w:t>
            </w:r>
            <w:r>
              <w:t xml:space="preserve"> guides the accountant on how to consider and record in any accounting period, differently for the cash receipts (or payment slips for any expenditure) and the rights to receive them.  Their recording into the current revenue is possible as long as a legal right to receive (or pay) it has arisen.</w:t>
            </w:r>
          </w:p>
          <w:p w:rsidR="00174500" w:rsidRDefault="00174500" w:rsidP="00174500">
            <w:pPr>
              <w:ind w:left="720"/>
            </w:pPr>
          </w:p>
          <w:p w:rsidR="00174500" w:rsidRDefault="00174500" w:rsidP="00174500">
            <w:pPr>
              <w:ind w:left="720"/>
            </w:pPr>
            <w:r w:rsidRPr="00650E4C">
              <w:rPr>
                <w:u w:val="single"/>
              </w:rPr>
              <w:t>Concept of Conservatism</w:t>
            </w:r>
            <w:r>
              <w:t xml:space="preserve"> is a prudent approach practiced by accountants to record the minimum possible revenues and values of assets while making high estimations for expenses and liabilities.  This practice allows all probable losses to be estimated early without posing any surprise in the end.  However, the accountant should apply this concept rationally or risk making a misrepresentation. </w:t>
            </w:r>
          </w:p>
          <w:p w:rsidR="00174500" w:rsidRDefault="00174500" w:rsidP="00174500">
            <w:pPr>
              <w:ind w:left="720"/>
            </w:pPr>
          </w:p>
          <w:p w:rsidR="00174500" w:rsidRDefault="00174500" w:rsidP="00174500">
            <w:pPr>
              <w:ind w:left="720"/>
            </w:pPr>
            <w:r>
              <w:t xml:space="preserve">The </w:t>
            </w:r>
            <w:r w:rsidRPr="00B6454E">
              <w:rPr>
                <w:u w:val="single"/>
              </w:rPr>
              <w:t>Materiality Concept</w:t>
            </w:r>
            <w:r>
              <w:t xml:space="preserve"> provides that items of small significance need not be given due strict attention as other important transactions. The entire costs to such items would usually be, subject to the company’s rule, recorded as expenses and not carried forward to the next accounting period.</w:t>
            </w:r>
          </w:p>
          <w:p w:rsidR="00174500" w:rsidRDefault="00174500" w:rsidP="00174500">
            <w:pPr>
              <w:ind w:left="720"/>
            </w:pPr>
          </w:p>
          <w:p w:rsidR="00174500" w:rsidRDefault="00174500" w:rsidP="00174500">
            <w:pPr>
              <w:ind w:left="720"/>
            </w:pPr>
            <w:r>
              <w:t xml:space="preserve">The </w:t>
            </w:r>
            <w:r w:rsidRPr="0080360B">
              <w:rPr>
                <w:u w:val="single"/>
              </w:rPr>
              <w:t>Consistency Concept</w:t>
            </w:r>
            <w:r>
              <w:t xml:space="preserve"> is the standardization emphasized by a company in using a single method of recording a transaction in the books of account. When a company has decided on a certain method, it would be used for all subsequent similar events. Any non-compliance would need to be announced in the financial statements to warn the interested parties which have consistently been comparing the data from past years in the analysis of the assets, revenues, profits etc.     </w:t>
            </w:r>
          </w:p>
          <w:p w:rsidR="00174500" w:rsidRDefault="00174500" w:rsidP="00174500">
            <w:pPr>
              <w:ind w:left="720"/>
            </w:pPr>
            <w:r>
              <w:t xml:space="preserve"> </w:t>
            </w:r>
          </w:p>
          <w:p w:rsidR="00174500" w:rsidRDefault="00174500" w:rsidP="00174500">
            <w:pPr>
              <w:ind w:left="720"/>
            </w:pPr>
            <w:r>
              <w:t xml:space="preserve">The </w:t>
            </w:r>
            <w:r w:rsidRPr="00DF406E">
              <w:rPr>
                <w:u w:val="single"/>
              </w:rPr>
              <w:t>Periodicity Concept</w:t>
            </w:r>
            <w:r>
              <w:t xml:space="preserve"> serves to provide any interested party with the important operating </w:t>
            </w:r>
            <w:r>
              <w:lastRenderedPageBreak/>
              <w:t>results of the business of the company at certain intervals according to established business practice and legislations. For internal reporting, intervals of one month and/or three months are usual whereas for external reporting, a period of twelve month is standard.</w:t>
            </w:r>
          </w:p>
          <w:p w:rsidR="00174500" w:rsidRDefault="00174500" w:rsidP="00174500">
            <w:pPr>
              <w:ind w:left="720"/>
            </w:pPr>
            <w:r>
              <w:t xml:space="preserve"> </w:t>
            </w:r>
          </w:p>
          <w:p w:rsidR="00174500" w:rsidRDefault="00174500" w:rsidP="00174500">
            <w:pPr>
              <w:rPr>
                <w:b/>
                <w:u w:val="single"/>
              </w:rPr>
            </w:pPr>
            <w:r w:rsidRPr="00527708">
              <w:rPr>
                <w:b/>
                <w:u w:val="single"/>
              </w:rPr>
              <w:t>Q3.</w:t>
            </w:r>
            <w:r w:rsidRPr="00527708">
              <w:rPr>
                <w:b/>
                <w:u w:val="single"/>
              </w:rPr>
              <w:tab/>
              <w:t>‘Why do we need accounting standards’? Discuss. (8)</w:t>
            </w:r>
          </w:p>
          <w:p w:rsidR="00174500" w:rsidRPr="00527708" w:rsidRDefault="00174500" w:rsidP="00174500">
            <w:pPr>
              <w:rPr>
                <w:b/>
                <w:u w:val="single"/>
              </w:rPr>
            </w:pPr>
          </w:p>
          <w:p w:rsidR="00174500" w:rsidRDefault="00174500" w:rsidP="00174500">
            <w:pPr>
              <w:ind w:left="720"/>
            </w:pPr>
            <w:r>
              <w:t>As there are so many core concepts in the theory of accounting, the financial results of different companies cannot be compared and evaluated without having to understand each of their accounting methods. Worse, the mixed use of accounting methods could result in unrealistic or different financial results, even within the same company.</w:t>
            </w:r>
          </w:p>
          <w:p w:rsidR="00174500" w:rsidRDefault="00174500" w:rsidP="00174500">
            <w:pPr>
              <w:ind w:left="720"/>
            </w:pPr>
          </w:p>
          <w:p w:rsidR="00174500" w:rsidRDefault="00174500" w:rsidP="00174500">
            <w:pPr>
              <w:ind w:left="720"/>
            </w:pPr>
            <w:r>
              <w:t>If there are no accounting standards, the investors would not trust the results exposed in the financial statements as there are no basis as regards the rationality, consistency and appropriateness of the numbers.  They would avoid the companies with unverifiable results and with time, would gradually lead them to be prejudiced towards those sound companies which practice good and consistent accounting methods. The avoidance would result in not maximizing the capital distribution of resources within the economy.</w:t>
            </w:r>
          </w:p>
          <w:p w:rsidR="00174500" w:rsidRDefault="00174500" w:rsidP="00174500">
            <w:pPr>
              <w:ind w:left="720"/>
            </w:pPr>
          </w:p>
          <w:p w:rsidR="00174500" w:rsidRDefault="00174500" w:rsidP="00174500">
            <w:pPr>
              <w:ind w:left="720"/>
            </w:pPr>
            <w:r>
              <w:t xml:space="preserve">If there are in existence accounting standards, the investors can compare and evaluate the financial results of different companies and their trust in the financial statements will grow and more capital would be allocated to the companies which in turn will boost the economy. </w:t>
            </w:r>
          </w:p>
          <w:p w:rsidR="00174500" w:rsidRDefault="00174500" w:rsidP="00174500">
            <w:r>
              <w:tab/>
            </w:r>
          </w:p>
          <w:p w:rsidR="00174500" w:rsidRDefault="00174500" w:rsidP="00174500"/>
          <w:p w:rsidR="00174500" w:rsidRDefault="00174500" w:rsidP="00174500"/>
          <w:p w:rsidR="00EC465B" w:rsidRDefault="00EC465B" w:rsidP="00EC465B">
            <w:pPr>
              <w:rPr>
                <w:b/>
                <w:sz w:val="24"/>
                <w:szCs w:val="24"/>
              </w:rPr>
            </w:pPr>
          </w:p>
          <w:p w:rsidR="00CC2FB3" w:rsidRDefault="00CC2FB3" w:rsidP="00174500">
            <w:pPr>
              <w:rPr>
                <w:b/>
              </w:rPr>
            </w:pPr>
          </w:p>
        </w:tc>
      </w:tr>
      <w:tr w:rsidR="000D741B" w:rsidTr="000D741B">
        <w:tc>
          <w:tcPr>
            <w:tcW w:w="9810" w:type="dxa"/>
          </w:tcPr>
          <w:p w:rsidR="000D741B" w:rsidRPr="00CC2FB3" w:rsidRDefault="000D741B" w:rsidP="00A851DA">
            <w:pPr>
              <w:rPr>
                <w:rFonts w:ascii="Arial" w:hAnsi="Arial" w:cs="Arial"/>
                <w:sz w:val="24"/>
                <w:szCs w:val="24"/>
              </w:rPr>
            </w:pPr>
          </w:p>
        </w:tc>
      </w:tr>
      <w:tr w:rsidR="000D741B" w:rsidTr="000D741B">
        <w:tc>
          <w:tcPr>
            <w:tcW w:w="9810" w:type="dxa"/>
          </w:tcPr>
          <w:p w:rsidR="000D741B" w:rsidRPr="00CC2FB3" w:rsidRDefault="000D741B" w:rsidP="00A851DA">
            <w:pPr>
              <w:rPr>
                <w:rFonts w:ascii="Arial" w:hAnsi="Arial" w:cs="Arial"/>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42B4" w:rsidP="00A851DA">
            <w:pPr>
              <w:rPr>
                <w:rFonts w:cs="Bliss-Regular"/>
                <w:color w:val="000000"/>
              </w:rPr>
            </w:pPr>
            <w:proofErr w:type="spellStart"/>
            <w:r>
              <w:rPr>
                <w:rFonts w:cs="Bliss-Regular"/>
                <w:color w:val="000000"/>
              </w:rPr>
              <w:t>S.C.Wan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74500" w:rsidP="00A851DA">
            <w:pPr>
              <w:rPr>
                <w:rFonts w:cs="Bliss-Regular"/>
                <w:color w:val="000000"/>
              </w:rPr>
            </w:pPr>
            <w:r>
              <w:rPr>
                <w:rFonts w:cs="Bliss-Regular"/>
                <w:color w:val="000000"/>
              </w:rPr>
              <w:t>13</w:t>
            </w:r>
            <w:r w:rsidR="000D741B">
              <w:rPr>
                <w:rFonts w:cs="Bliss-Regular"/>
                <w:color w:val="000000"/>
              </w:rPr>
              <w:t xml:space="preserve"> Feb </w:t>
            </w:r>
            <w:r w:rsidR="00DC42B4">
              <w:rPr>
                <w:rFonts w:cs="Bliss-Regular"/>
                <w:color w:val="000000"/>
              </w:rPr>
              <w:t>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4100D">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A8E" w:rsidRDefault="00640A8E" w:rsidP="00CB4D0A">
      <w:pPr>
        <w:spacing w:after="0" w:line="240" w:lineRule="auto"/>
      </w:pPr>
      <w:r>
        <w:separator/>
      </w:r>
    </w:p>
  </w:endnote>
  <w:endnote w:type="continuationSeparator" w:id="0">
    <w:p w:rsidR="00640A8E" w:rsidRDefault="00640A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A8E" w:rsidRDefault="00640A8E" w:rsidP="00CB4D0A">
      <w:pPr>
        <w:spacing w:after="0" w:line="240" w:lineRule="auto"/>
      </w:pPr>
      <w:r>
        <w:separator/>
      </w:r>
    </w:p>
  </w:footnote>
  <w:footnote w:type="continuationSeparator" w:id="0">
    <w:p w:rsidR="00640A8E" w:rsidRDefault="00640A8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F37FF"/>
    <w:multiLevelType w:val="hybridMultilevel"/>
    <w:tmpl w:val="19FC2D6E"/>
    <w:lvl w:ilvl="0" w:tplc="91781D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1256B45"/>
    <w:multiLevelType w:val="hybridMultilevel"/>
    <w:tmpl w:val="2D30D11E"/>
    <w:lvl w:ilvl="0" w:tplc="08EA62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2200FC"/>
    <w:multiLevelType w:val="hybridMultilevel"/>
    <w:tmpl w:val="FC5279BA"/>
    <w:lvl w:ilvl="0" w:tplc="650AB3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F80484"/>
    <w:multiLevelType w:val="hybridMultilevel"/>
    <w:tmpl w:val="E1A07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6617C0"/>
    <w:multiLevelType w:val="hybridMultilevel"/>
    <w:tmpl w:val="966417A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586BE4"/>
    <w:multiLevelType w:val="hybridMultilevel"/>
    <w:tmpl w:val="65BC3554"/>
    <w:lvl w:ilvl="0" w:tplc="18F869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352D476A"/>
    <w:multiLevelType w:val="hybridMultilevel"/>
    <w:tmpl w:val="42AA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813CA9"/>
    <w:multiLevelType w:val="hybridMultilevel"/>
    <w:tmpl w:val="C88653D6"/>
    <w:lvl w:ilvl="0" w:tplc="B4BE64FA">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9774A5D4">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F7E0E48"/>
    <w:multiLevelType w:val="hybridMultilevel"/>
    <w:tmpl w:val="C1DA3C12"/>
    <w:lvl w:ilvl="0" w:tplc="3500C0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45ED6A53"/>
    <w:multiLevelType w:val="hybridMultilevel"/>
    <w:tmpl w:val="FAEE34D8"/>
    <w:lvl w:ilvl="0" w:tplc="C878447E">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231597"/>
    <w:multiLevelType w:val="hybridMultilevel"/>
    <w:tmpl w:val="C01CADBA"/>
    <w:lvl w:ilvl="0" w:tplc="9D985F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8655162"/>
    <w:multiLevelType w:val="hybridMultilevel"/>
    <w:tmpl w:val="34168D36"/>
    <w:lvl w:ilvl="0" w:tplc="9F3408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66C31E98"/>
    <w:multiLevelType w:val="hybridMultilevel"/>
    <w:tmpl w:val="5290CB34"/>
    <w:lvl w:ilvl="0" w:tplc="8FFADB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6"/>
  </w:num>
  <w:num w:numId="3">
    <w:abstractNumId w:val="9"/>
  </w:num>
  <w:num w:numId="4">
    <w:abstractNumId w:val="5"/>
  </w:num>
  <w:num w:numId="5">
    <w:abstractNumId w:val="0"/>
  </w:num>
  <w:num w:numId="6">
    <w:abstractNumId w:val="12"/>
  </w:num>
  <w:num w:numId="7">
    <w:abstractNumId w:val="2"/>
  </w:num>
  <w:num w:numId="8">
    <w:abstractNumId w:val="3"/>
  </w:num>
  <w:num w:numId="9">
    <w:abstractNumId w:val="1"/>
  </w:num>
  <w:num w:numId="10">
    <w:abstractNumId w:val="7"/>
  </w:num>
  <w:num w:numId="11">
    <w:abstractNumId w:val="8"/>
  </w:num>
  <w:num w:numId="12">
    <w:abstractNumId w:val="13"/>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741B"/>
    <w:rsid w:val="001175EE"/>
    <w:rsid w:val="00157CF6"/>
    <w:rsid w:val="00174500"/>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0A8E"/>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B107B"/>
    <w:rsid w:val="00BC46DF"/>
    <w:rsid w:val="00BD7288"/>
    <w:rsid w:val="00C03577"/>
    <w:rsid w:val="00C65FEA"/>
    <w:rsid w:val="00CA0AC2"/>
    <w:rsid w:val="00CB4D0A"/>
    <w:rsid w:val="00CC2FB3"/>
    <w:rsid w:val="00CC575A"/>
    <w:rsid w:val="00D039AC"/>
    <w:rsid w:val="00D4100D"/>
    <w:rsid w:val="00D427DE"/>
    <w:rsid w:val="00D5587D"/>
    <w:rsid w:val="00D707CC"/>
    <w:rsid w:val="00D821FE"/>
    <w:rsid w:val="00DB0793"/>
    <w:rsid w:val="00DC42B4"/>
    <w:rsid w:val="00E00821"/>
    <w:rsid w:val="00E04DB4"/>
    <w:rsid w:val="00E30679"/>
    <w:rsid w:val="00E4597D"/>
    <w:rsid w:val="00E54832"/>
    <w:rsid w:val="00E56A90"/>
    <w:rsid w:val="00E641CC"/>
    <w:rsid w:val="00E7198C"/>
    <w:rsid w:val="00EA30AB"/>
    <w:rsid w:val="00EB3925"/>
    <w:rsid w:val="00EC465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D74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D7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76DB0-1747-4678-8836-950C2BB55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p:lastModifiedBy>
  <cp:revision>2</cp:revision>
  <cp:lastPrinted>2015-02-10T07:05:00Z</cp:lastPrinted>
  <dcterms:created xsi:type="dcterms:W3CDTF">2015-02-10T07:11:00Z</dcterms:created>
  <dcterms:modified xsi:type="dcterms:W3CDTF">2015-02-10T07:11:00Z</dcterms:modified>
</cp:coreProperties>
</file>