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4C7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1967">
            <w:pPr>
              <w:pStyle w:val="Default"/>
              <w:rPr>
                <w:rFonts w:asciiTheme="minorHAnsi" w:hAnsiTheme="minorHAnsi"/>
              </w:rPr>
            </w:pPr>
            <w:proofErr w:type="spellStart"/>
            <w:r>
              <w:rPr>
                <w:rFonts w:asciiTheme="minorHAnsi" w:hAnsiTheme="minorHAnsi"/>
              </w:rPr>
              <w:t>Ashutosh</w:t>
            </w:r>
            <w:proofErr w:type="spellEnd"/>
            <w:r>
              <w:rPr>
                <w:rFonts w:asciiTheme="minorHAnsi" w:hAnsiTheme="minorHAnsi"/>
              </w:rPr>
              <w:t xml:space="preserve"> </w:t>
            </w:r>
            <w:proofErr w:type="spellStart"/>
            <w:r>
              <w:rPr>
                <w:rFonts w:asciiTheme="minorHAnsi" w:hAnsiTheme="minorHAnsi"/>
              </w:rPr>
              <w:t>Ramchurn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A1967">
            <w:pPr>
              <w:pStyle w:val="Default"/>
              <w:rPr>
                <w:rFonts w:asciiTheme="minorHAnsi" w:hAnsiTheme="minorHAnsi"/>
              </w:rPr>
            </w:pPr>
            <w:r>
              <w:rPr>
                <w:rFonts w:asciiTheme="minorHAnsi" w:hAnsiTheme="minorHAnsi"/>
              </w:rPr>
              <w:t>1469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1967">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4873">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D4873" w:rsidRPr="007C2694" w:rsidRDefault="000D4873" w:rsidP="000D4873">
            <w:pPr>
              <w:spacing w:line="360" w:lineRule="auto"/>
              <w:rPr>
                <w:rFonts w:ascii="Arial" w:hAnsi="Arial" w:cs="Arial"/>
                <w:sz w:val="20"/>
              </w:rPr>
            </w:pPr>
            <w:r w:rsidRPr="007C2694">
              <w:rPr>
                <w:rFonts w:ascii="Arial" w:hAnsi="Arial" w:cs="Arial"/>
                <w:szCs w:val="24"/>
              </w:rPr>
              <w:t>Assessment 5</w:t>
            </w:r>
          </w:p>
          <w:p w:rsidR="000D4873" w:rsidRPr="007C2694" w:rsidRDefault="000D4873" w:rsidP="000D4873">
            <w:pPr>
              <w:spacing w:line="360" w:lineRule="auto"/>
              <w:rPr>
                <w:rFonts w:ascii="Arial" w:hAnsi="Arial" w:cs="Arial"/>
              </w:rPr>
            </w:pPr>
            <w:r w:rsidRPr="007C2694">
              <w:rPr>
                <w:rFonts w:ascii="Arial" w:hAnsi="Arial" w:cs="Arial"/>
              </w:rPr>
              <w:t>Question 1 – (12 marks)</w:t>
            </w:r>
          </w:p>
          <w:p w:rsidR="000D4873" w:rsidRPr="007C2694" w:rsidRDefault="000D4873" w:rsidP="000D4873">
            <w:pPr>
              <w:pStyle w:val="ListParagraph"/>
              <w:numPr>
                <w:ilvl w:val="0"/>
                <w:numId w:val="4"/>
              </w:numPr>
              <w:spacing w:line="360" w:lineRule="auto"/>
              <w:rPr>
                <w:rFonts w:ascii="Arial" w:hAnsi="Arial" w:cs="Arial"/>
              </w:rPr>
            </w:pPr>
            <w:r w:rsidRPr="007C2694">
              <w:rPr>
                <w:rFonts w:ascii="Arial" w:hAnsi="Arial" w:cs="Arial"/>
              </w:rPr>
              <w:t>What is the difference between proactive and reactive investigations?</w:t>
            </w:r>
          </w:p>
          <w:p w:rsidR="000D4873" w:rsidRPr="007C2694" w:rsidRDefault="000D4873" w:rsidP="000D4873">
            <w:pPr>
              <w:spacing w:line="360" w:lineRule="auto"/>
              <w:jc w:val="both"/>
              <w:rPr>
                <w:rFonts w:ascii="Arial" w:hAnsi="Arial" w:cs="Arial"/>
              </w:rPr>
            </w:pPr>
            <w:r w:rsidRPr="007C2694">
              <w:rPr>
                <w:rFonts w:ascii="Arial" w:hAnsi="Arial" w:cs="Arial"/>
              </w:rPr>
              <w:t>Financial crimes can normally be categorized into two different categories namely reactive and proactive investigations. Reactive investigations occur after the victims such as shareholders, employees or investors have given their statements. It is from this point that investigators will start their investigation to evaluate and assess the crime e.g. an employer may report his employee when the latter left the company. On the other hand proactive investigations normally occur based on the forensic accountant’s facts. The investigator will not wait for the victim to testify his losses but will rather start his enquiry on the evidence obtained from the financial crime, e.g. while analyzing the payables account for an entity, the investigator may discover several fictitious names and may launch his enquiry.</w:t>
            </w:r>
          </w:p>
          <w:p w:rsidR="000D4873" w:rsidRPr="007C2694" w:rsidRDefault="000D4873" w:rsidP="000D4873">
            <w:pPr>
              <w:tabs>
                <w:tab w:val="left" w:pos="7523"/>
              </w:tabs>
              <w:spacing w:line="360" w:lineRule="auto"/>
              <w:jc w:val="both"/>
              <w:rPr>
                <w:rFonts w:ascii="Arial" w:hAnsi="Arial" w:cs="Arial"/>
              </w:rPr>
            </w:pPr>
            <w:r>
              <w:rPr>
                <w:rFonts w:ascii="Arial" w:hAnsi="Arial" w:cs="Arial"/>
              </w:rPr>
              <w:tab/>
            </w:r>
          </w:p>
          <w:p w:rsidR="000D4873" w:rsidRPr="007C2694" w:rsidRDefault="000D4873" w:rsidP="000D4873">
            <w:pPr>
              <w:pStyle w:val="ListParagraph"/>
              <w:numPr>
                <w:ilvl w:val="0"/>
                <w:numId w:val="4"/>
              </w:numPr>
              <w:spacing w:line="360" w:lineRule="auto"/>
              <w:jc w:val="both"/>
              <w:rPr>
                <w:rFonts w:ascii="Arial" w:hAnsi="Arial" w:cs="Arial"/>
              </w:rPr>
            </w:pPr>
            <w:r w:rsidRPr="007C2694">
              <w:rPr>
                <w:rFonts w:ascii="Arial" w:hAnsi="Arial" w:cs="Arial"/>
              </w:rPr>
              <w:t xml:space="preserve">How would you differentiate between the weighted and </w:t>
            </w:r>
            <w:proofErr w:type="gramStart"/>
            <w:r w:rsidRPr="007C2694">
              <w:rPr>
                <w:rFonts w:ascii="Arial" w:hAnsi="Arial" w:cs="Arial"/>
              </w:rPr>
              <w:t>un</w:t>
            </w:r>
            <w:proofErr w:type="gramEnd"/>
            <w:r w:rsidRPr="007C2694">
              <w:rPr>
                <w:rFonts w:ascii="Arial" w:hAnsi="Arial" w:cs="Arial"/>
              </w:rPr>
              <w:t xml:space="preserve"> weighted solvability factors?</w:t>
            </w:r>
          </w:p>
          <w:p w:rsidR="000D4873" w:rsidRPr="007C2694" w:rsidRDefault="000D4873" w:rsidP="000D4873">
            <w:pPr>
              <w:spacing w:line="360" w:lineRule="auto"/>
              <w:jc w:val="both"/>
              <w:rPr>
                <w:rFonts w:ascii="Arial" w:hAnsi="Arial" w:cs="Arial"/>
              </w:rPr>
            </w:pPr>
            <w:r w:rsidRPr="007C2694">
              <w:rPr>
                <w:rFonts w:ascii="Arial" w:hAnsi="Arial" w:cs="Arial"/>
              </w:rPr>
              <w:t xml:space="preserve">Solvability factors are attributes of a case that will shed light on the success of its investigations. Since not all cases can be deciphered, it is of upmost importance to isolate and thrust aside those cases. This will in turn lead to more time and proper resources could be gathered to solve those cases and will further enable a detailed investigation. Solvability factors can be categorized into weighted or un weighted factors. Firstly weighted solvability </w:t>
            </w:r>
            <w:r w:rsidRPr="007C2694">
              <w:rPr>
                <w:rFonts w:ascii="Arial" w:hAnsi="Arial" w:cs="Arial"/>
              </w:rPr>
              <w:lastRenderedPageBreak/>
              <w:t>factors distinguish between high and low important factors such as fingerprints or witnesses. In fact under this term, all gathered elements should not be considered essential and should be categorized based on its importance. Secondly un weighted solvability factors deem all elements as essential ones. Therefore this concept does not include weight with the factors gathered and it is those factors which will decide upon whether the cases need to be explored in detail or not.</w:t>
            </w:r>
          </w:p>
          <w:p w:rsidR="000D4873" w:rsidRPr="007C2694" w:rsidRDefault="000D4873" w:rsidP="000D4873">
            <w:pPr>
              <w:spacing w:line="360" w:lineRule="auto"/>
              <w:jc w:val="both"/>
              <w:rPr>
                <w:rFonts w:ascii="Arial" w:hAnsi="Arial" w:cs="Arial"/>
              </w:rPr>
            </w:pPr>
          </w:p>
          <w:p w:rsidR="000D4873" w:rsidRPr="007C2694" w:rsidRDefault="000D4873" w:rsidP="000D4873">
            <w:pPr>
              <w:pStyle w:val="ListParagraph"/>
              <w:numPr>
                <w:ilvl w:val="0"/>
                <w:numId w:val="4"/>
              </w:numPr>
              <w:spacing w:line="360" w:lineRule="auto"/>
              <w:jc w:val="both"/>
              <w:rPr>
                <w:rFonts w:ascii="Arial" w:hAnsi="Arial" w:cs="Arial"/>
              </w:rPr>
            </w:pPr>
            <w:r w:rsidRPr="007C2694">
              <w:rPr>
                <w:rFonts w:ascii="Arial" w:hAnsi="Arial" w:cs="Arial"/>
              </w:rPr>
              <w:t>Goal setting and planning is very important for soundness of an investigative process. Why?</w:t>
            </w:r>
          </w:p>
          <w:p w:rsidR="000D4873" w:rsidRPr="007C2694" w:rsidRDefault="000D4873" w:rsidP="000D4873">
            <w:pPr>
              <w:spacing w:line="360" w:lineRule="auto"/>
              <w:jc w:val="both"/>
              <w:rPr>
                <w:rFonts w:ascii="Arial" w:hAnsi="Arial" w:cs="Arial"/>
              </w:rPr>
            </w:pPr>
            <w:r w:rsidRPr="007C2694">
              <w:rPr>
                <w:rFonts w:ascii="Arial" w:hAnsi="Arial" w:cs="Arial"/>
              </w:rPr>
              <w:t>This is an extremely important phase for the investigator as it will decide the direction of the investigation. Normally the investigator should be aware of the expectations of his clients so that he can deliver accordingly and match their expected end-results. Sometimes it is the duty of the investigator to explain to his clients whether or not their expectations can be realized or not and should demonstrate professional skepticism in doing so. An unlikely expectation is likely to lead to disappointment for customers. Also during the investigation, clients should be briefed about obtainable results and acceptable outcomes. Obtainable results normally refer to the client’s expectations in consideration with the current technological state. Old-fashioned technology is likely to slow the investigation as compared to sophisticated ones. Acceptable outcome refer to the last verdict given to the fraudster while consider the current legal status of the country into which the fraudster will be judged. Also there may be scenarios whereby new punishments erupted due to the nature of the crime which do not existed previously.</w:t>
            </w:r>
          </w:p>
          <w:p w:rsidR="000D4873" w:rsidRPr="007C2694" w:rsidRDefault="000D4873" w:rsidP="000D4873">
            <w:pPr>
              <w:spacing w:line="360" w:lineRule="auto"/>
              <w:jc w:val="both"/>
              <w:rPr>
                <w:rFonts w:ascii="Arial" w:hAnsi="Arial" w:cs="Arial"/>
              </w:rPr>
            </w:pPr>
          </w:p>
          <w:p w:rsidR="000D4873" w:rsidRPr="007C2694" w:rsidRDefault="000D4873" w:rsidP="000D4873">
            <w:pPr>
              <w:pStyle w:val="ListParagraph"/>
              <w:numPr>
                <w:ilvl w:val="0"/>
                <w:numId w:val="4"/>
              </w:numPr>
              <w:spacing w:line="360" w:lineRule="auto"/>
              <w:jc w:val="both"/>
              <w:rPr>
                <w:rFonts w:ascii="Arial" w:hAnsi="Arial" w:cs="Arial"/>
              </w:rPr>
            </w:pPr>
            <w:r w:rsidRPr="007C2694">
              <w:rPr>
                <w:rFonts w:ascii="Arial" w:hAnsi="Arial" w:cs="Arial"/>
              </w:rPr>
              <w:t>Outline the major goals of an investigative plan.</w:t>
            </w:r>
          </w:p>
          <w:p w:rsidR="000D4873" w:rsidRPr="007C2694" w:rsidRDefault="000D4873" w:rsidP="000D4873">
            <w:pPr>
              <w:pStyle w:val="ListParagraph"/>
              <w:spacing w:line="360" w:lineRule="auto"/>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One of the worst scenarios that can happen to investigators is to be fully loaded with tons of financial information which they cannot manage and organize. Normally such information usually hid the roots of frauds. Therefore investigators should develop a consistent and flexible plan so that it can counter any unpredicted changes during the course of their work. Hence once a proper investigative plan has been devised, investigators will be able to deal with any amount of information and all evidences can be thoroughly scrutinized and not avoided. Investigators should in fact have control on their investigations and avoid obtained evidence from being buried into layers of information.</w:t>
            </w: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 xml:space="preserve">There should be an element of ‘focus’ in an investigative plan, that is, small details should not be avoided and investigators should always be alerted regarding risky areas of their </w:t>
            </w:r>
            <w:r w:rsidRPr="007C2694">
              <w:rPr>
                <w:rFonts w:ascii="Arial" w:hAnsi="Arial" w:cs="Arial"/>
              </w:rPr>
              <w:lastRenderedPageBreak/>
              <w:t>investigations.</w:t>
            </w: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Finally the investigator should consider the environment into which the plan will be made, that is, whether it is a volatile or stagnant one so that he can devise a flexible and robust plan to adapt to any type of environment. Indeed the investigative plan should be molded into the environment the investigator in working.</w:t>
            </w: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numPr>
                <w:ilvl w:val="0"/>
                <w:numId w:val="4"/>
              </w:numPr>
              <w:spacing w:line="360" w:lineRule="auto"/>
              <w:rPr>
                <w:rFonts w:ascii="Arial" w:hAnsi="Arial" w:cs="Arial"/>
              </w:rPr>
            </w:pPr>
            <w:r w:rsidRPr="007C2694">
              <w:rPr>
                <w:rFonts w:ascii="Arial" w:hAnsi="Arial" w:cs="Arial"/>
              </w:rPr>
              <w:t>Briefly describe the stages involved in planning an investigative plan?</w:t>
            </w:r>
          </w:p>
          <w:p w:rsidR="000D4873" w:rsidRPr="007C2694" w:rsidRDefault="000D4873" w:rsidP="000D4873">
            <w:pPr>
              <w:pStyle w:val="ListParagraph"/>
              <w:spacing w:line="360" w:lineRule="auto"/>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Firstly there should be pre-planning within the investigation so that matters are not investigated after being reported or discovered, that is, reactive decision-making. Pre-planning will enable the investigators to identify all possible situations that may arise during the investigation and hence solutions will already be worked out within the investigative team.</w:t>
            </w: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Secondly investigators should financially plan their investigations to minimize their cost and deliver accordingly. There should be no pressure since this may result into much spending and reliable options should be chosen with a sound and calm mind. In fact proper financial objectives should be communicated to the investigative team to avoid unnecessary wastage of money, excess as per the forecasted amount set the investigative team and to finally match the client’s expectations.</w:t>
            </w: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Thirdly there should be a limit to the number of personnel that will be selected on behalf of the investigation. Individuals with proper skills, expertise and knowledge should be chosen accordingly and the number of individuals chosen should be reasonable to avoid wastage of money. Also the investigator should not hesitate to hire experts that specialize in fields that are beyond the latter’s ability such as the technology, accounting of if the investigative team is dealing with an international company. In fact such experts may save time. Further it is important that these experts can be trusted and undertake their work independently and professionally.</w:t>
            </w: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Lastly it is important for the investigative team to be familiar with the type of technology used by its client. In fact investigators should themselves be well-versed in the technology field since all records are being computerized and they should not hesitate to invest in the latest technological trend, e.g. buying the latest software material is surely a long-term decision-</w:t>
            </w:r>
            <w:r w:rsidRPr="007C2694">
              <w:rPr>
                <w:rFonts w:ascii="Arial" w:hAnsi="Arial" w:cs="Arial"/>
              </w:rPr>
              <w:lastRenderedPageBreak/>
              <w:t xml:space="preserve">making that will help the investigative team further. </w:t>
            </w: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numPr>
                <w:ilvl w:val="0"/>
                <w:numId w:val="4"/>
              </w:numPr>
              <w:spacing w:line="360" w:lineRule="auto"/>
              <w:jc w:val="both"/>
              <w:rPr>
                <w:rFonts w:ascii="Arial" w:hAnsi="Arial" w:cs="Arial"/>
              </w:rPr>
            </w:pPr>
            <w:r w:rsidRPr="007C2694">
              <w:rPr>
                <w:rFonts w:ascii="Arial" w:hAnsi="Arial" w:cs="Arial"/>
              </w:rPr>
              <w:t>Describe the three main areas of intelligence gathering process.</w:t>
            </w: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The three main areas of intelligence gathering process are namely: Surveillance, Database searches and Trash collection.</w:t>
            </w: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Firstly potential fraudsters are invigilated along with their slightest movements. The aim of this process is to assemble precious information which may help the investigator in the evidence collecting process and this may also set the tone of the investigation in the future. Useful information gathered during this process may be on bank transactions, highly priced assets or face-to-face money briefcase money transactions. Also the most important part of the intelligence gathering process is to document whatever is deemed to be useful for the investigation.</w:t>
            </w: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 xml:space="preserve">Secondly investigators often access databases to confirm their suspicion or to look for additional information, e.g. this may include information such as the fraudster’s last five banking transactions. Normally databases exist into two categories such as private and public. Private databases are normally confidential ones and may include governmental records. Moreover investigators can still access such data but a fee has to be paid. On the other hand public databases refer to information that is known by the public, e.g. World Wide Web (WWW) or </w:t>
            </w:r>
            <w:proofErr w:type="spellStart"/>
            <w:r w:rsidRPr="007C2694">
              <w:rPr>
                <w:rFonts w:ascii="Arial" w:hAnsi="Arial" w:cs="Arial"/>
              </w:rPr>
              <w:t>Facebook</w:t>
            </w:r>
            <w:proofErr w:type="spellEnd"/>
            <w:r w:rsidRPr="007C2694">
              <w:rPr>
                <w:rFonts w:ascii="Arial" w:hAnsi="Arial" w:cs="Arial"/>
              </w:rPr>
              <w:t xml:space="preserve">. Public databases are usually cheaper than private databases but the speed of operation is most of the time slower and less accurate than that of private ones.  </w:t>
            </w: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Lastly trash collection is often considered as the least resort that an investigator will accede to due to its nature. Fraudsters often leave behind the traces of their crimes and tend to leave certain receipts or records into the trash since they believe that the law will not have access to it. However investigators should be careful since they should not violate the individual’s personal freedom and privacy and instead should act legally and diligently.</w:t>
            </w:r>
          </w:p>
          <w:p w:rsidR="000D4873" w:rsidRPr="007C2694" w:rsidRDefault="000D4873" w:rsidP="000D4873">
            <w:pPr>
              <w:pStyle w:val="ListParagraph"/>
              <w:spacing w:line="360" w:lineRule="auto"/>
              <w:ind w:left="0"/>
              <w:rPr>
                <w:rFonts w:ascii="Arial" w:hAnsi="Arial" w:cs="Arial"/>
              </w:rPr>
            </w:pP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QUESTION 2 – (5 marks)</w:t>
            </w:r>
          </w:p>
          <w:p w:rsidR="000D4873" w:rsidRPr="007C2694" w:rsidRDefault="000D4873" w:rsidP="000D4873">
            <w:pPr>
              <w:autoSpaceDE w:val="0"/>
              <w:autoSpaceDN w:val="0"/>
              <w:adjustRightInd w:val="0"/>
              <w:spacing w:line="360" w:lineRule="auto"/>
              <w:jc w:val="both"/>
              <w:rPr>
                <w:rFonts w:ascii="Arial" w:hAnsi="Arial" w:cs="Arial"/>
                <w:lang w:val="en-GB" w:eastAsia="en-GB"/>
              </w:rPr>
            </w:pPr>
            <w:r w:rsidRPr="007C2694">
              <w:rPr>
                <w:rFonts w:ascii="Arial" w:hAnsi="Arial" w:cs="Arial"/>
                <w:lang w:val="en-GB" w:eastAsia="en-GB"/>
              </w:rPr>
              <w:t xml:space="preserve">Write short notes on the followings: </w:t>
            </w:r>
          </w:p>
          <w:p w:rsidR="000D4873" w:rsidRPr="007C2694" w:rsidRDefault="000D4873" w:rsidP="000D4873">
            <w:pPr>
              <w:autoSpaceDE w:val="0"/>
              <w:autoSpaceDN w:val="0"/>
              <w:adjustRightInd w:val="0"/>
              <w:spacing w:line="360" w:lineRule="auto"/>
              <w:jc w:val="both"/>
              <w:rPr>
                <w:rFonts w:ascii="Arial" w:hAnsi="Arial" w:cs="Arial"/>
                <w:lang w:val="en-GB" w:eastAsia="en-GB"/>
              </w:rPr>
            </w:pPr>
            <w:r w:rsidRPr="007C2694">
              <w:rPr>
                <w:rFonts w:ascii="Arial" w:hAnsi="Arial" w:cs="Arial"/>
                <w:lang w:val="en-GB" w:eastAsia="en-GB"/>
              </w:rPr>
              <w:t>a) Private databases</w:t>
            </w:r>
          </w:p>
          <w:p w:rsidR="000D4873" w:rsidRPr="007C2694" w:rsidRDefault="000D4873" w:rsidP="000D4873">
            <w:pPr>
              <w:pStyle w:val="ListParagraph"/>
              <w:spacing w:line="360" w:lineRule="auto"/>
              <w:ind w:left="0"/>
              <w:jc w:val="both"/>
              <w:rPr>
                <w:rFonts w:ascii="Arial" w:hAnsi="Arial" w:cs="Arial"/>
                <w:lang w:val="en-GB" w:eastAsia="en-GB"/>
              </w:rPr>
            </w:pPr>
            <w:r w:rsidRPr="007C2694">
              <w:rPr>
                <w:rFonts w:ascii="Arial" w:hAnsi="Arial" w:cs="Arial"/>
                <w:lang w:val="en-GB" w:eastAsia="en-GB"/>
              </w:rPr>
              <w:t>b) Public databases</w:t>
            </w:r>
          </w:p>
          <w:p w:rsidR="000D4873" w:rsidRPr="007C2694" w:rsidRDefault="000D4873" w:rsidP="000D4873">
            <w:pPr>
              <w:pStyle w:val="ListParagraph"/>
              <w:spacing w:line="360" w:lineRule="auto"/>
              <w:ind w:left="0"/>
              <w:jc w:val="both"/>
              <w:rPr>
                <w:rFonts w:ascii="Arial" w:hAnsi="Arial" w:cs="Arial"/>
                <w:lang w:val="en-GB" w:eastAsia="en-GB"/>
              </w:rPr>
            </w:pP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 xml:space="preserve">Private databases are normally labeled as confidential databases where accessibility to the public is restricted since they may come from external sources. These data can be accessed provided there is a legal purpose or if it is the key of an important investigation, e.g. overseas banking transactions of an individual or phone calls of an individual. Important investigations also imply that private databases need to be accessed and in exchange of such information, a fee is normally agreed between the respective parties. </w:t>
            </w: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 xml:space="preserve">On the other hand public databases usually have no enforced restrictions when accessing it. This is the trend nowadays in many countries to promote the good corporate governance concept, that is, these the governments of these countries agree that most of their information should be made public such as details of important law cases that involved huge losses, discoveries made by the NASA or list of actively wanted criminals. In fact public databases are cheaper than that of private ones but their operation is usually slower and does not offer a precise answer e.g. if an investigator want to know the current bank of a potential fraudster, then the latter may have to go through previous banks that the potential fraudster has been liaised with before finally reaching to the right one. Another method of tracking fraudsters is through common known social media such as </w:t>
            </w:r>
            <w:proofErr w:type="spellStart"/>
            <w:r w:rsidRPr="007C2694">
              <w:rPr>
                <w:rFonts w:ascii="Arial" w:hAnsi="Arial" w:cs="Arial"/>
              </w:rPr>
              <w:t>Facebook</w:t>
            </w:r>
            <w:proofErr w:type="spellEnd"/>
            <w:r w:rsidRPr="007C2694">
              <w:rPr>
                <w:rFonts w:ascii="Arial" w:hAnsi="Arial" w:cs="Arial"/>
              </w:rPr>
              <w:t xml:space="preserve"> or Twitter whereby fraudsters tend to update their recent activities or upload all of their personal details. Sometimes fraudsters often liaise with the Cybercrime unit to support their investigation.</w:t>
            </w: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p>
          <w:p w:rsidR="000D4873" w:rsidRPr="007C2694" w:rsidRDefault="000D4873" w:rsidP="000D4873">
            <w:pPr>
              <w:pStyle w:val="ListParagraph"/>
              <w:spacing w:line="360" w:lineRule="auto"/>
              <w:ind w:left="0"/>
              <w:jc w:val="both"/>
              <w:rPr>
                <w:rFonts w:ascii="Arial" w:hAnsi="Arial" w:cs="Arial"/>
              </w:rPr>
            </w:pPr>
            <w:r w:rsidRPr="007C2694">
              <w:rPr>
                <w:rFonts w:ascii="Arial" w:hAnsi="Arial" w:cs="Arial"/>
              </w:rPr>
              <w:t>QUESTION 3 – (5 marks)</w:t>
            </w:r>
          </w:p>
          <w:p w:rsidR="000D4873" w:rsidRPr="007C2694" w:rsidRDefault="000D4873" w:rsidP="000D4873">
            <w:pPr>
              <w:autoSpaceDE w:val="0"/>
              <w:autoSpaceDN w:val="0"/>
              <w:adjustRightInd w:val="0"/>
              <w:spacing w:line="360" w:lineRule="auto"/>
              <w:rPr>
                <w:rFonts w:ascii="Arial" w:hAnsi="Arial" w:cs="Arial"/>
                <w:lang w:val="en-GB" w:eastAsia="en-GB"/>
              </w:rPr>
            </w:pPr>
            <w:r w:rsidRPr="007C2694">
              <w:rPr>
                <w:rFonts w:ascii="Arial" w:hAnsi="Arial" w:cs="Arial"/>
                <w:lang w:val="en-GB" w:eastAsia="en-GB"/>
              </w:rPr>
              <w:t>“Financial crime investigations generally result in higher volumes of evidence and more complicated theories of evidence than non-financial crime”. Discuss</w:t>
            </w:r>
          </w:p>
          <w:p w:rsidR="000D4873" w:rsidRPr="007C2694" w:rsidRDefault="000D4873" w:rsidP="000D4873">
            <w:pPr>
              <w:autoSpaceDE w:val="0"/>
              <w:autoSpaceDN w:val="0"/>
              <w:adjustRightInd w:val="0"/>
              <w:spacing w:line="360" w:lineRule="auto"/>
              <w:rPr>
                <w:rFonts w:ascii="Arial" w:hAnsi="Arial" w:cs="Arial"/>
                <w:lang w:val="en-GB" w:eastAsia="en-GB"/>
              </w:rPr>
            </w:pPr>
          </w:p>
          <w:p w:rsidR="000D4873" w:rsidRPr="007C2694" w:rsidRDefault="000D4873" w:rsidP="000D4873">
            <w:pPr>
              <w:autoSpaceDE w:val="0"/>
              <w:autoSpaceDN w:val="0"/>
              <w:adjustRightInd w:val="0"/>
              <w:spacing w:line="360" w:lineRule="auto"/>
              <w:jc w:val="both"/>
              <w:rPr>
                <w:rFonts w:ascii="Arial" w:hAnsi="Arial" w:cs="Arial"/>
                <w:lang w:val="en-GB" w:eastAsia="en-GB"/>
              </w:rPr>
            </w:pPr>
            <w:r w:rsidRPr="007C2694">
              <w:rPr>
                <w:rFonts w:ascii="Arial" w:hAnsi="Arial" w:cs="Arial"/>
                <w:lang w:val="en-GB" w:eastAsia="en-GB"/>
              </w:rPr>
              <w:t xml:space="preserve">Both financial and non-financial crimes certainly differ in their nature but the way it is handled by investigators is basically the same. A financial crime may not hurt its victims physically but mentally, e.g. the Bernie </w:t>
            </w:r>
            <w:proofErr w:type="spellStart"/>
            <w:r w:rsidRPr="007C2694">
              <w:rPr>
                <w:rFonts w:ascii="Arial" w:hAnsi="Arial" w:cs="Arial"/>
                <w:lang w:val="en-GB" w:eastAsia="en-GB"/>
              </w:rPr>
              <w:t>Madoff</w:t>
            </w:r>
            <w:proofErr w:type="spellEnd"/>
            <w:r w:rsidRPr="007C2694">
              <w:rPr>
                <w:rFonts w:ascii="Arial" w:hAnsi="Arial" w:cs="Arial"/>
                <w:lang w:val="en-GB" w:eastAsia="en-GB"/>
              </w:rPr>
              <w:t xml:space="preserve"> scandal (2008) where lots of people lose their lifetime savings while investing into the Bernard L. </w:t>
            </w:r>
            <w:proofErr w:type="spellStart"/>
            <w:r w:rsidRPr="007C2694">
              <w:rPr>
                <w:rFonts w:ascii="Arial" w:hAnsi="Arial" w:cs="Arial"/>
                <w:lang w:val="en-GB" w:eastAsia="en-GB"/>
              </w:rPr>
              <w:t>Madoff</w:t>
            </w:r>
            <w:proofErr w:type="spellEnd"/>
            <w:r w:rsidRPr="007C2694">
              <w:rPr>
                <w:rFonts w:ascii="Arial" w:hAnsi="Arial" w:cs="Arial"/>
                <w:lang w:val="en-GB" w:eastAsia="en-GB"/>
              </w:rPr>
              <w:t xml:space="preserve"> Investment Securities. This certainly resulted into a trauma for these people since their dreams were simply shattered. On the other hand, non-financial crimes may include murders, human trafficking or thefts. These criminals will definitely hurt their victims to achieve their gains and even killing them.</w:t>
            </w:r>
          </w:p>
          <w:p w:rsidR="000D4873" w:rsidRPr="007C2694" w:rsidRDefault="000D4873" w:rsidP="000D4873">
            <w:pPr>
              <w:autoSpaceDE w:val="0"/>
              <w:autoSpaceDN w:val="0"/>
              <w:adjustRightInd w:val="0"/>
              <w:spacing w:line="360" w:lineRule="auto"/>
              <w:rPr>
                <w:rFonts w:ascii="Arial" w:hAnsi="Arial" w:cs="Arial"/>
                <w:lang w:val="en-GB" w:eastAsia="en-GB"/>
              </w:rPr>
            </w:pPr>
          </w:p>
          <w:p w:rsidR="000D4873" w:rsidRPr="007C2694" w:rsidRDefault="000D4873" w:rsidP="000D4873">
            <w:pPr>
              <w:autoSpaceDE w:val="0"/>
              <w:autoSpaceDN w:val="0"/>
              <w:adjustRightInd w:val="0"/>
              <w:spacing w:line="360" w:lineRule="auto"/>
              <w:jc w:val="both"/>
              <w:rPr>
                <w:rFonts w:ascii="Arial" w:hAnsi="Arial" w:cs="Arial"/>
                <w:lang w:val="en-GB" w:eastAsia="en-GB"/>
              </w:rPr>
            </w:pPr>
            <w:r w:rsidRPr="007C2694">
              <w:rPr>
                <w:rFonts w:ascii="Arial" w:hAnsi="Arial" w:cs="Arial"/>
                <w:lang w:val="en-GB" w:eastAsia="en-GB"/>
              </w:rPr>
              <w:lastRenderedPageBreak/>
              <w:t>Moreover as mentioned above, these two types of crimes do share some resemblance. In fact investigators will generally proceed to the following five important phases while investigating a crime whether financial or not and these phases are: Initiation, Planning, Execution, Prosecution and Reflection. All these phases have the aim to match the expectations of both the investigators and their clients. However there exist situations whereby these phases will tend to extend beyond themselves or cut short. Also it is important that the investigators have the necessary skills, knowledge and expertise to avoid mistakes, confusions and wrong judgements. These five phases if dealt inappropriately may result into losses for the clients who have had high expectations. Therefore it is essential for investigators to fully comprehend each of these phases and develop professionalism so as to enhance the client’s expectations and to embellish the forensic expert profession as well.  Wrong judgements may indeed results into losses for the clients and may be a cost for the investigator as well.</w:t>
            </w:r>
          </w:p>
          <w:p w:rsidR="000D4873" w:rsidRPr="007C2694" w:rsidRDefault="000D4873" w:rsidP="000D4873">
            <w:pPr>
              <w:autoSpaceDE w:val="0"/>
              <w:autoSpaceDN w:val="0"/>
              <w:adjustRightInd w:val="0"/>
              <w:spacing w:line="360" w:lineRule="auto"/>
              <w:jc w:val="both"/>
              <w:rPr>
                <w:rFonts w:ascii="Arial" w:hAnsi="Arial" w:cs="Arial"/>
                <w:lang w:val="en-GB" w:eastAsia="en-GB"/>
              </w:rPr>
            </w:pPr>
          </w:p>
          <w:p w:rsidR="000D4873" w:rsidRPr="007C2694" w:rsidRDefault="000D4873" w:rsidP="000D4873">
            <w:pPr>
              <w:autoSpaceDE w:val="0"/>
              <w:autoSpaceDN w:val="0"/>
              <w:adjustRightInd w:val="0"/>
              <w:spacing w:line="360" w:lineRule="auto"/>
              <w:jc w:val="both"/>
              <w:rPr>
                <w:rFonts w:ascii="Arial" w:hAnsi="Arial" w:cs="Arial"/>
                <w:lang w:val="en-GB" w:eastAsia="en-GB"/>
              </w:rPr>
            </w:pPr>
            <w:r w:rsidRPr="007C2694">
              <w:rPr>
                <w:rFonts w:ascii="Arial" w:hAnsi="Arial" w:cs="Arial"/>
                <w:lang w:val="en-GB" w:eastAsia="en-GB"/>
              </w:rPr>
              <w:t xml:space="preserve">Normally the complexity of financial crimes is bigger as compared to non-financial ones. In fact the number of theories and evidence generated from financial crimes tend to be bigger. The tougher it gets, the more knowledge will be required from the investigator’s side and the more impatient will be the client in hearing the judgement. Non-financial crimes certainly offer difficult tests for investigators and sometimes there are still unsolved cases related to murder and so on, e.g. Amber Hagerman (1996). Financial crimes have its characteristics and its uniqueness as well; whenever forensic experts are being called up, the main aim is to look for evidence and conclude the enquiry with theories of how it happened. </w:t>
            </w:r>
          </w:p>
          <w:p w:rsidR="000D4873" w:rsidRPr="007C2694" w:rsidRDefault="000D4873" w:rsidP="000D4873">
            <w:pPr>
              <w:autoSpaceDE w:val="0"/>
              <w:autoSpaceDN w:val="0"/>
              <w:adjustRightInd w:val="0"/>
              <w:spacing w:line="360" w:lineRule="auto"/>
              <w:jc w:val="both"/>
              <w:rPr>
                <w:rFonts w:ascii="Arial" w:hAnsi="Arial" w:cs="Arial"/>
                <w:lang w:val="en-GB" w:eastAsia="en-GB"/>
              </w:rPr>
            </w:pPr>
          </w:p>
          <w:p w:rsidR="000D4873" w:rsidRPr="007C2694" w:rsidRDefault="000D4873" w:rsidP="000D4873">
            <w:pPr>
              <w:autoSpaceDE w:val="0"/>
              <w:autoSpaceDN w:val="0"/>
              <w:adjustRightInd w:val="0"/>
              <w:spacing w:line="360" w:lineRule="auto"/>
              <w:jc w:val="both"/>
              <w:rPr>
                <w:rFonts w:ascii="Arial" w:hAnsi="Arial" w:cs="Arial"/>
                <w:lang w:val="en-GB" w:eastAsia="en-GB"/>
              </w:rPr>
            </w:pPr>
            <w:r w:rsidRPr="007C2694">
              <w:rPr>
                <w:rFonts w:ascii="Arial" w:hAnsi="Arial" w:cs="Arial"/>
                <w:lang w:val="en-GB" w:eastAsia="en-GB"/>
              </w:rPr>
              <w:t xml:space="preserve">Therefore despite having its uniqueness, differences and similarities, it is the duty of forensic experts to exercise their profession up to the required standards and expectations. </w:t>
            </w:r>
          </w:p>
          <w:p w:rsidR="000D4873" w:rsidRPr="007C2694" w:rsidRDefault="000D4873" w:rsidP="000D4873">
            <w:pPr>
              <w:autoSpaceDE w:val="0"/>
              <w:autoSpaceDN w:val="0"/>
              <w:adjustRightInd w:val="0"/>
              <w:spacing w:line="360" w:lineRule="auto"/>
              <w:jc w:val="both"/>
              <w:rPr>
                <w:rFonts w:ascii="Arial" w:hAnsi="Arial" w:cs="Arial"/>
                <w:lang w:val="en-GB" w:eastAsia="en-GB"/>
              </w:rPr>
            </w:pPr>
          </w:p>
          <w:p w:rsidR="000D4873" w:rsidRPr="007C2694" w:rsidRDefault="000D4873" w:rsidP="000D4873">
            <w:pPr>
              <w:autoSpaceDE w:val="0"/>
              <w:autoSpaceDN w:val="0"/>
              <w:adjustRightInd w:val="0"/>
              <w:spacing w:line="360" w:lineRule="auto"/>
              <w:rPr>
                <w:rFonts w:ascii="Arial" w:hAnsi="Arial" w:cs="Arial"/>
                <w:lang w:val="en-GB" w:eastAsia="en-GB"/>
              </w:rPr>
            </w:pPr>
          </w:p>
          <w:p w:rsidR="000D4873" w:rsidRPr="007C2694" w:rsidRDefault="000D4873" w:rsidP="000D4873">
            <w:pPr>
              <w:autoSpaceDE w:val="0"/>
              <w:autoSpaceDN w:val="0"/>
              <w:adjustRightInd w:val="0"/>
              <w:spacing w:line="360" w:lineRule="auto"/>
              <w:jc w:val="both"/>
              <w:rPr>
                <w:rFonts w:ascii="Arial" w:hAnsi="Arial" w:cs="Arial"/>
              </w:rPr>
            </w:pPr>
          </w:p>
          <w:p w:rsidR="000D4873" w:rsidRPr="007C2694" w:rsidRDefault="000D4873" w:rsidP="000D4873">
            <w:pPr>
              <w:autoSpaceDE w:val="0"/>
              <w:autoSpaceDN w:val="0"/>
              <w:adjustRightInd w:val="0"/>
              <w:spacing w:line="360" w:lineRule="auto"/>
              <w:jc w:val="both"/>
              <w:rPr>
                <w:rFonts w:ascii="Arial" w:hAnsi="Arial" w:cs="Arial"/>
                <w:color w:val="000000"/>
                <w:lang w:val="en-GB" w:eastAsia="en-GB"/>
              </w:rPr>
            </w:pPr>
            <w:r w:rsidRPr="007C2694">
              <w:rPr>
                <w:rFonts w:ascii="Arial" w:hAnsi="Arial" w:cs="Arial"/>
                <w:b/>
                <w:bCs/>
                <w:color w:val="C10000"/>
                <w:lang w:val="en-GB" w:eastAsia="en-GB"/>
              </w:rPr>
              <w:t xml:space="preserve">Case Study </w:t>
            </w:r>
            <w:r w:rsidRPr="007C2694">
              <w:rPr>
                <w:rFonts w:ascii="Arial" w:hAnsi="Arial" w:cs="Arial"/>
                <w:color w:val="000000"/>
                <w:lang w:val="en-GB" w:eastAsia="en-GB"/>
              </w:rPr>
              <w:t>– (8 marks)</w:t>
            </w:r>
          </w:p>
          <w:p w:rsidR="000D4873" w:rsidRPr="007C2694" w:rsidRDefault="000D4873" w:rsidP="000D4873">
            <w:pPr>
              <w:autoSpaceDE w:val="0"/>
              <w:autoSpaceDN w:val="0"/>
              <w:adjustRightInd w:val="0"/>
              <w:spacing w:line="360" w:lineRule="auto"/>
              <w:jc w:val="both"/>
              <w:rPr>
                <w:rFonts w:ascii="Arial" w:hAnsi="Arial" w:cs="Arial"/>
                <w:color w:val="000000"/>
                <w:lang w:val="en-GB" w:eastAsia="en-GB"/>
              </w:rPr>
            </w:pPr>
          </w:p>
          <w:p w:rsidR="000D4873" w:rsidRPr="007C2694" w:rsidRDefault="000D4873" w:rsidP="000D4873">
            <w:pPr>
              <w:autoSpaceDE w:val="0"/>
              <w:autoSpaceDN w:val="0"/>
              <w:adjustRightInd w:val="0"/>
              <w:spacing w:line="360" w:lineRule="auto"/>
              <w:jc w:val="both"/>
              <w:rPr>
                <w:rFonts w:ascii="Arial" w:hAnsi="Arial" w:cs="Arial"/>
                <w:color w:val="000000"/>
                <w:lang w:val="en-GB" w:eastAsia="en-GB"/>
              </w:rPr>
            </w:pPr>
            <w:r w:rsidRPr="007C2694">
              <w:rPr>
                <w:rFonts w:ascii="Arial" w:hAnsi="Arial" w:cs="Arial"/>
                <w:color w:val="000000"/>
                <w:lang w:val="en-GB" w:eastAsia="en-GB"/>
              </w:rPr>
              <w:t xml:space="preserve">In March 2005 Byron was offered a job as manager of a public house in Hampshire. He had many years’ experience in the pub trade but had never managed a pub before. He explained to the pub owner that he would need some help with book-keeping. The owner explained a system of record keeping and banking which he had himself devised. When the quarterly VAT return was due in July the owner checked the records and found there appeared to be a substantial shortfall in the banking. He complained to the police and Byron was charged with </w:t>
            </w:r>
            <w:r w:rsidRPr="007C2694">
              <w:rPr>
                <w:rFonts w:ascii="Arial" w:hAnsi="Arial" w:cs="Arial"/>
                <w:color w:val="000000"/>
                <w:lang w:val="en-GB" w:eastAsia="en-GB"/>
              </w:rPr>
              <w:lastRenderedPageBreak/>
              <w:t>theft of the shortfall and false accounting. The forensic expert was instructed to review the accounting records and banking on behalf of the defence.</w:t>
            </w:r>
          </w:p>
          <w:p w:rsidR="000D4873" w:rsidRPr="007C2694" w:rsidRDefault="000D4873" w:rsidP="000D4873">
            <w:pPr>
              <w:autoSpaceDE w:val="0"/>
              <w:autoSpaceDN w:val="0"/>
              <w:adjustRightInd w:val="0"/>
              <w:spacing w:line="360" w:lineRule="auto"/>
              <w:jc w:val="both"/>
              <w:rPr>
                <w:rFonts w:ascii="Arial" w:hAnsi="Arial" w:cs="Arial"/>
                <w:color w:val="000000"/>
                <w:lang w:val="en-GB" w:eastAsia="en-GB"/>
              </w:rPr>
            </w:pPr>
          </w:p>
          <w:p w:rsidR="000D4873" w:rsidRPr="007C2694" w:rsidRDefault="000D4873" w:rsidP="000D4873">
            <w:pPr>
              <w:autoSpaceDE w:val="0"/>
              <w:autoSpaceDN w:val="0"/>
              <w:adjustRightInd w:val="0"/>
              <w:spacing w:line="360" w:lineRule="auto"/>
              <w:jc w:val="both"/>
              <w:rPr>
                <w:rFonts w:ascii="Arial" w:hAnsi="Arial" w:cs="Arial"/>
                <w:color w:val="000000"/>
                <w:lang w:val="en-GB" w:eastAsia="en-GB"/>
              </w:rPr>
            </w:pPr>
            <w:r w:rsidRPr="007C2694">
              <w:rPr>
                <w:rFonts w:ascii="Arial" w:hAnsi="Arial" w:cs="Arial"/>
                <w:color w:val="000000"/>
                <w:lang w:val="en-GB" w:eastAsia="en-GB"/>
              </w:rPr>
              <w:t>The expert gave his opinion of the elements required in a properly designed accounting system for a pub and highlighted many serious deficiencies in the system devised by the pub owner and the difficulties that Byron would have experienced in attempting to operate it. He also pointed to a number of possible causes of the cash shortfall, other than theft by Byron. When the case came to court many of the points in this report were put to the prosecution witnesses in cross-examination. At the close of the prosecution evidence the judge agreed that Byron had no case to answer and he was released.</w:t>
            </w:r>
          </w:p>
          <w:p w:rsidR="000D4873" w:rsidRPr="007C2694" w:rsidRDefault="000D4873" w:rsidP="000D4873">
            <w:pPr>
              <w:autoSpaceDE w:val="0"/>
              <w:autoSpaceDN w:val="0"/>
              <w:adjustRightInd w:val="0"/>
              <w:spacing w:line="360" w:lineRule="auto"/>
              <w:jc w:val="both"/>
              <w:rPr>
                <w:rFonts w:ascii="Arial" w:hAnsi="Arial" w:cs="Arial"/>
                <w:color w:val="000000"/>
                <w:lang w:val="en-GB" w:eastAsia="en-GB"/>
              </w:rPr>
            </w:pPr>
            <w:r w:rsidRPr="007C2694">
              <w:rPr>
                <w:rFonts w:ascii="Arial" w:hAnsi="Arial" w:cs="Arial"/>
                <w:color w:val="000000"/>
                <w:lang w:val="en-GB" w:eastAsia="en-GB"/>
              </w:rPr>
              <w:t>Keeping in view the above case answers the following questions:</w:t>
            </w:r>
          </w:p>
          <w:p w:rsidR="000D4873" w:rsidRPr="007C2694" w:rsidRDefault="000D4873" w:rsidP="000D4873">
            <w:pPr>
              <w:autoSpaceDE w:val="0"/>
              <w:autoSpaceDN w:val="0"/>
              <w:adjustRightInd w:val="0"/>
              <w:spacing w:line="360" w:lineRule="auto"/>
              <w:jc w:val="both"/>
              <w:rPr>
                <w:rFonts w:ascii="Arial" w:hAnsi="Arial" w:cs="Arial"/>
                <w:color w:val="000000"/>
                <w:lang w:val="en-GB" w:eastAsia="en-GB"/>
              </w:rPr>
            </w:pPr>
          </w:p>
          <w:p w:rsidR="000D4873" w:rsidRPr="007C2694" w:rsidRDefault="000D4873" w:rsidP="000D4873">
            <w:pPr>
              <w:autoSpaceDE w:val="0"/>
              <w:autoSpaceDN w:val="0"/>
              <w:adjustRightInd w:val="0"/>
              <w:spacing w:line="360" w:lineRule="auto"/>
              <w:jc w:val="both"/>
              <w:rPr>
                <w:rFonts w:ascii="Arial" w:hAnsi="Arial" w:cs="Arial"/>
                <w:color w:val="000000"/>
                <w:lang w:val="en-GB" w:eastAsia="en-GB"/>
              </w:rPr>
            </w:pPr>
            <w:r w:rsidRPr="007C2694">
              <w:rPr>
                <w:rFonts w:ascii="Arial" w:hAnsi="Arial" w:cs="Arial"/>
                <w:color w:val="000000"/>
                <w:lang w:val="en-GB" w:eastAsia="en-GB"/>
              </w:rPr>
              <w:t>1. What do you think could be lacking in the Pub Owner’s self-devised accounting system?</w:t>
            </w:r>
          </w:p>
          <w:p w:rsidR="000D4873" w:rsidRPr="007C2694" w:rsidRDefault="000D4873" w:rsidP="000D4873">
            <w:pPr>
              <w:spacing w:line="360" w:lineRule="auto"/>
              <w:jc w:val="both"/>
              <w:rPr>
                <w:rFonts w:ascii="Arial" w:hAnsi="Arial" w:cs="Arial"/>
                <w:color w:val="000000"/>
                <w:lang w:val="en-GB" w:eastAsia="en-GB"/>
              </w:rPr>
            </w:pPr>
          </w:p>
          <w:p w:rsidR="000D4873" w:rsidRPr="007C2694" w:rsidRDefault="000D4873" w:rsidP="000D4873">
            <w:pPr>
              <w:spacing w:line="360" w:lineRule="auto"/>
              <w:jc w:val="both"/>
              <w:rPr>
                <w:rFonts w:ascii="Arial" w:hAnsi="Arial" w:cs="Arial"/>
                <w:color w:val="000000"/>
                <w:lang w:val="en-GB" w:eastAsia="en-GB"/>
              </w:rPr>
            </w:pPr>
            <w:r w:rsidRPr="007C2694">
              <w:rPr>
                <w:rFonts w:ascii="Arial" w:hAnsi="Arial" w:cs="Arial"/>
                <w:color w:val="000000"/>
                <w:lang w:val="en-GB" w:eastAsia="en-GB"/>
              </w:rPr>
              <w:t>Upon devising an accounting system, the first step is to create a username and password associated to it, that is, to grant a username and password to the person authorized to use it which in this case is Byron. It could be that many personnel had access to the accounting system other than Byron was seized the opportunity to seize the money by creating fictitious accounts instead. If Byron was granted a username and password, then it would have been difficult for another person be it a personnel or client, to have access to the accounting system.</w:t>
            </w:r>
          </w:p>
          <w:p w:rsidR="000D4873" w:rsidRPr="007C2694" w:rsidRDefault="000D4873" w:rsidP="000D4873">
            <w:pPr>
              <w:spacing w:line="360" w:lineRule="auto"/>
              <w:jc w:val="both"/>
              <w:rPr>
                <w:rFonts w:ascii="Arial" w:hAnsi="Arial" w:cs="Arial"/>
                <w:color w:val="000000"/>
                <w:lang w:val="en-GB" w:eastAsia="en-GB"/>
              </w:rPr>
            </w:pPr>
            <w:r w:rsidRPr="007C2694">
              <w:rPr>
                <w:rFonts w:ascii="Arial" w:hAnsi="Arial" w:cs="Arial"/>
                <w:color w:val="000000"/>
                <w:lang w:val="en-GB" w:eastAsia="en-GB"/>
              </w:rPr>
              <w:t>Secondly it could be that the system lacked to give a feedback after each day of operation and instead gave a feedback after the end of each month. Therefore it would be extremely difficult for the pub owner to trace any discrepancy.</w:t>
            </w:r>
          </w:p>
          <w:p w:rsidR="000D4873" w:rsidRPr="007C2694" w:rsidRDefault="000D4873" w:rsidP="000D4873">
            <w:pPr>
              <w:spacing w:line="360" w:lineRule="auto"/>
              <w:jc w:val="both"/>
              <w:rPr>
                <w:rFonts w:ascii="Arial" w:hAnsi="Arial" w:cs="Arial"/>
                <w:color w:val="000000"/>
                <w:lang w:val="en-GB" w:eastAsia="en-GB"/>
              </w:rPr>
            </w:pPr>
            <w:r w:rsidRPr="007C2694">
              <w:rPr>
                <w:rFonts w:ascii="Arial" w:hAnsi="Arial" w:cs="Arial"/>
                <w:color w:val="000000"/>
                <w:lang w:val="en-GB" w:eastAsia="en-GB"/>
              </w:rPr>
              <w:t xml:space="preserve">Thirdly the lack of procedures that will normally enable users of the accounting system to fully understand and use the system could be missing or not properly enforced. Employees such as Byron should be given proper training that would enable him to adhere to the system successfully. </w:t>
            </w:r>
          </w:p>
          <w:p w:rsidR="000D4873" w:rsidRPr="007C2694" w:rsidRDefault="000D4873" w:rsidP="000D4873">
            <w:pPr>
              <w:spacing w:line="360" w:lineRule="auto"/>
              <w:jc w:val="both"/>
              <w:rPr>
                <w:rFonts w:ascii="Arial" w:hAnsi="Arial" w:cs="Arial"/>
                <w:color w:val="000000"/>
                <w:lang w:val="en-GB" w:eastAsia="en-GB"/>
              </w:rPr>
            </w:pPr>
            <w:r w:rsidRPr="007C2694">
              <w:rPr>
                <w:rFonts w:ascii="Arial" w:hAnsi="Arial" w:cs="Arial"/>
                <w:color w:val="000000"/>
                <w:lang w:val="en-GB" w:eastAsia="en-GB"/>
              </w:rPr>
              <w:t xml:space="preserve">Finally a good accounting system also calls for proper accounting controls so that the system operates accordingly. In certain cases external auditors are employed with IT experts to confirm whether or not the accounting system that has been designed is proper for the company. Therefore it could be that the self-designed accounting system by the pub’s owner lacks accounting controls and the latter did not seek advice from IT experts. </w:t>
            </w:r>
          </w:p>
          <w:p w:rsidR="000D4873" w:rsidRPr="007C2694" w:rsidRDefault="000D4873" w:rsidP="000D4873">
            <w:pPr>
              <w:spacing w:line="360" w:lineRule="auto"/>
              <w:jc w:val="both"/>
              <w:rPr>
                <w:rFonts w:ascii="Arial" w:hAnsi="Arial" w:cs="Arial"/>
                <w:color w:val="000000"/>
                <w:lang w:val="en-GB" w:eastAsia="en-GB"/>
              </w:rPr>
            </w:pPr>
            <w:r w:rsidRPr="007C2694">
              <w:rPr>
                <w:rFonts w:ascii="Arial" w:hAnsi="Arial" w:cs="Arial"/>
                <w:color w:val="000000"/>
                <w:lang w:val="en-GB" w:eastAsia="en-GB"/>
              </w:rPr>
              <w:t xml:space="preserve">The operation of a small business involves mainly cash receipts and payments recording into its check book. This is referred to as single entry accounting system; such a system is normally adopted by the owner if the latter does not express in estimating the value of his </w:t>
            </w:r>
            <w:r w:rsidRPr="007C2694">
              <w:rPr>
                <w:rFonts w:ascii="Arial" w:hAnsi="Arial" w:cs="Arial"/>
                <w:color w:val="000000"/>
                <w:lang w:val="en-GB" w:eastAsia="en-GB"/>
              </w:rPr>
              <w:lastRenderedPageBreak/>
              <w:t>assets and liabilities that the business has. On the other hand, the double-entry accounting system considers several elements such as assets, liabilities, shareholders wealth and delivers greater information regarding the entity. The use of such a system is normally adopted by larger organizations and will involve specialists’ skills while dealing with it. Therefore it is extremely important for the owner of the pub to specify the type of accounting system he has implanted, that is, if he opts for a double-entry one, training should obviously be provided to Tyron for him to understand the system properly and adhere to it.</w:t>
            </w:r>
          </w:p>
          <w:p w:rsidR="000D4873" w:rsidRPr="007C2694" w:rsidRDefault="000D4873" w:rsidP="000D4873">
            <w:pPr>
              <w:spacing w:line="360" w:lineRule="auto"/>
              <w:jc w:val="both"/>
              <w:rPr>
                <w:rFonts w:ascii="Arial" w:hAnsi="Arial" w:cs="Arial"/>
                <w:color w:val="000000"/>
                <w:lang w:val="en-GB" w:eastAsia="en-GB"/>
              </w:rPr>
            </w:pPr>
          </w:p>
          <w:p w:rsidR="000D4873" w:rsidRPr="007C2694" w:rsidRDefault="000D4873" w:rsidP="000D4873">
            <w:pPr>
              <w:numPr>
                <w:ilvl w:val="0"/>
                <w:numId w:val="5"/>
              </w:numPr>
              <w:spacing w:line="360" w:lineRule="auto"/>
              <w:jc w:val="both"/>
              <w:rPr>
                <w:rFonts w:ascii="Arial" w:hAnsi="Arial" w:cs="Arial"/>
                <w:color w:val="000000"/>
                <w:lang w:val="en-GB" w:eastAsia="en-GB"/>
              </w:rPr>
            </w:pPr>
            <w:r w:rsidRPr="007C2694">
              <w:rPr>
                <w:rFonts w:ascii="Arial" w:hAnsi="Arial" w:cs="Arial"/>
                <w:color w:val="000000"/>
                <w:lang w:val="en-GB" w:eastAsia="en-GB"/>
              </w:rPr>
              <w:t>Give some possible causes of shortfall other than theft by Byron.</w:t>
            </w:r>
          </w:p>
          <w:p w:rsidR="000D4873" w:rsidRPr="007C2694" w:rsidRDefault="000D4873" w:rsidP="000D4873">
            <w:pPr>
              <w:spacing w:line="360" w:lineRule="auto"/>
              <w:jc w:val="both"/>
              <w:rPr>
                <w:rFonts w:ascii="Arial" w:hAnsi="Arial" w:cs="Arial"/>
                <w:color w:val="000000"/>
                <w:lang w:val="en-GB" w:eastAsia="en-GB"/>
              </w:rPr>
            </w:pPr>
            <w:r w:rsidRPr="007C2694">
              <w:rPr>
                <w:rFonts w:ascii="Arial" w:hAnsi="Arial" w:cs="Arial"/>
                <w:color w:val="000000"/>
                <w:lang w:val="en-GB" w:eastAsia="en-GB"/>
              </w:rPr>
              <w:t>Firstly there could have been the creation of fictitious accounts by other staffs within the pub itself. Since the system was not robust enough, other staffs could have taken advantage of it easily. Upon investigation of this matter, a chain fraud could be discovered, that is, the fraud could have been passed to several employees.</w:t>
            </w:r>
          </w:p>
          <w:p w:rsidR="000D4873" w:rsidRPr="007C2694" w:rsidRDefault="000D4873" w:rsidP="000D4873">
            <w:pPr>
              <w:spacing w:line="360" w:lineRule="auto"/>
              <w:jc w:val="both"/>
              <w:rPr>
                <w:rFonts w:ascii="Arial" w:hAnsi="Arial" w:cs="Arial"/>
                <w:color w:val="000000"/>
                <w:lang w:val="en-GB" w:eastAsia="en-GB"/>
              </w:rPr>
            </w:pPr>
            <w:r w:rsidRPr="007C2694">
              <w:rPr>
                <w:rFonts w:ascii="Arial" w:hAnsi="Arial" w:cs="Arial"/>
                <w:color w:val="000000"/>
                <w:lang w:val="en-GB" w:eastAsia="en-GB"/>
              </w:rPr>
              <w:t>Secondly the system itself may not be operating effectively since it is a tailor made one. This implies that it could have not been maintained by proper IT specialists or was never inspected by an external auditor. A possible situation that may arise is that clients could have paid for their drinks but the system never recorded it despite the cost of the drinks being entered correctly. Therefore this would obviously results into losses for the pub.</w:t>
            </w:r>
          </w:p>
          <w:p w:rsidR="000D4873" w:rsidRPr="004727F8" w:rsidRDefault="000D4873" w:rsidP="000D4873">
            <w:pPr>
              <w:spacing w:after="200" w:line="360" w:lineRule="auto"/>
              <w:jc w:val="both"/>
              <w:rPr>
                <w:rFonts w:ascii="Arial" w:eastAsia="Calibri" w:hAnsi="Arial" w:cs="Arial"/>
                <w:color w:val="000000"/>
                <w:lang w:val="en-GB" w:eastAsia="en-GB"/>
              </w:rPr>
            </w:pPr>
            <w:r w:rsidRPr="007C2694">
              <w:rPr>
                <w:rFonts w:ascii="Arial" w:hAnsi="Arial" w:cs="Arial"/>
                <w:color w:val="000000"/>
                <w:lang w:val="en-GB" w:eastAsia="en-GB"/>
              </w:rPr>
              <w:t>Further it could be that some of the clients did not pay for their drinks and food if they are related to the owner. Also cash may also be stolen from the till and upon the amounts extracted from the system and cash counted from the till may not tally accordingly. Therefore a lack of control within the bar itself from the personnel and owner is important in this case.</w:t>
            </w:r>
          </w:p>
          <w:p w:rsidR="000D4873" w:rsidRPr="007C2694" w:rsidRDefault="000D4873" w:rsidP="000D4873">
            <w:pPr>
              <w:shd w:val="clear" w:color="auto" w:fill="FFFFFF"/>
              <w:spacing w:before="369" w:after="133"/>
              <w:outlineLvl w:val="2"/>
              <w:rPr>
                <w:rFonts w:ascii="Helvetica" w:eastAsia="Times New Roman" w:hAnsi="Helvetica" w:cs="Helvetica"/>
                <w:color w:val="333333"/>
              </w:rPr>
            </w:pPr>
          </w:p>
          <w:p w:rsidR="000D4873" w:rsidRPr="007C2694" w:rsidRDefault="000D4873" w:rsidP="000D4873">
            <w:pPr>
              <w:shd w:val="clear" w:color="auto" w:fill="FFFFFF"/>
              <w:spacing w:before="369" w:after="133"/>
              <w:jc w:val="center"/>
              <w:outlineLvl w:val="2"/>
              <w:rPr>
                <w:rFonts w:ascii="Arial" w:eastAsia="Times New Roman" w:hAnsi="Arial" w:cs="Arial"/>
                <w:b/>
                <w:color w:val="333333"/>
                <w:u w:val="single"/>
              </w:rPr>
            </w:pPr>
            <w:r w:rsidRPr="007C2694">
              <w:rPr>
                <w:rFonts w:ascii="Arial" w:eastAsia="Times New Roman" w:hAnsi="Arial" w:cs="Arial"/>
                <w:b/>
                <w:color w:val="333333"/>
                <w:u w:val="single"/>
              </w:rPr>
              <w:t>REFERENCES</w:t>
            </w:r>
          </w:p>
          <w:p w:rsidR="000D4873" w:rsidRPr="007C2694" w:rsidRDefault="000D4873" w:rsidP="000D4873">
            <w:pPr>
              <w:shd w:val="clear" w:color="auto" w:fill="FFFFFF"/>
              <w:spacing w:before="369" w:after="133" w:line="360" w:lineRule="auto"/>
              <w:outlineLvl w:val="2"/>
              <w:rPr>
                <w:rFonts w:ascii="Arial" w:hAnsi="Arial" w:cs="Arial"/>
                <w:color w:val="333333"/>
                <w:shd w:val="clear" w:color="auto" w:fill="EFEFEF"/>
              </w:rPr>
            </w:pPr>
            <w:r w:rsidRPr="007C2694">
              <w:rPr>
                <w:rFonts w:ascii="Arial" w:hAnsi="Arial" w:cs="Arial"/>
                <w:color w:val="333333"/>
                <w:shd w:val="clear" w:color="auto" w:fill="EFEFEF"/>
              </w:rPr>
              <w:t>Department Of Justice. 2015.</w:t>
            </w:r>
            <w:r w:rsidRPr="007C2694">
              <w:rPr>
                <w:rStyle w:val="apple-converted-space"/>
                <w:rFonts w:ascii="Arial" w:hAnsi="Arial" w:cs="Arial"/>
                <w:color w:val="333333"/>
                <w:shd w:val="clear" w:color="auto" w:fill="EFEFEF"/>
              </w:rPr>
              <w:t> </w:t>
            </w:r>
            <w:r w:rsidRPr="007C2694">
              <w:rPr>
                <w:rStyle w:val="Emphasis"/>
                <w:rFonts w:ascii="Arial" w:hAnsi="Arial" w:cs="Arial"/>
                <w:color w:val="333333"/>
                <w:bdr w:val="none" w:sz="0" w:space="0" w:color="auto" w:frame="1"/>
                <w:shd w:val="clear" w:color="auto" w:fill="EFEFEF"/>
              </w:rPr>
              <w:t>Police Discretion with Young Offenders</w:t>
            </w:r>
            <w:r w:rsidRPr="007C2694">
              <w:rPr>
                <w:rFonts w:ascii="Arial" w:hAnsi="Arial" w:cs="Arial"/>
                <w:color w:val="333333"/>
                <w:shd w:val="clear" w:color="auto" w:fill="EFEFEF"/>
              </w:rPr>
              <w:t>. [ONLINE] Available at</w:t>
            </w:r>
            <w:proofErr w:type="gramStart"/>
            <w:r w:rsidRPr="007C2694">
              <w:rPr>
                <w:rFonts w:ascii="Arial" w:hAnsi="Arial" w:cs="Arial"/>
                <w:color w:val="333333"/>
                <w:shd w:val="clear" w:color="auto" w:fill="EFEFEF"/>
              </w:rPr>
              <w:t>:</w:t>
            </w:r>
            <w:proofErr w:type="gramEnd"/>
            <w:r w:rsidRPr="007C2694">
              <w:rPr>
                <w:rFonts w:ascii="Arial" w:hAnsi="Arial" w:cs="Arial"/>
                <w:color w:val="333333"/>
                <w:u w:val="single"/>
                <w:shd w:val="clear" w:color="auto" w:fill="EFEFEF"/>
              </w:rPr>
              <w:fldChar w:fldCharType="begin"/>
            </w:r>
            <w:r w:rsidRPr="007C2694">
              <w:rPr>
                <w:rFonts w:ascii="Arial" w:hAnsi="Arial" w:cs="Arial"/>
                <w:color w:val="333333"/>
                <w:u w:val="single"/>
                <w:shd w:val="clear" w:color="auto" w:fill="EFEFEF"/>
              </w:rPr>
              <w:instrText xml:space="preserve"> HYPERLINK "http://www.justice.gc.ca/eng/rp-pr/cj-jp/yj-jj/discre/org/styles.html" </w:instrText>
            </w:r>
            <w:r w:rsidRPr="007C2694">
              <w:rPr>
                <w:rFonts w:ascii="Arial" w:hAnsi="Arial" w:cs="Arial"/>
                <w:color w:val="333333"/>
                <w:u w:val="single"/>
                <w:shd w:val="clear" w:color="auto" w:fill="EFEFEF"/>
              </w:rPr>
              <w:fldChar w:fldCharType="separate"/>
            </w:r>
            <w:r w:rsidRPr="007C2694">
              <w:rPr>
                <w:rStyle w:val="Hyperlink"/>
                <w:rFonts w:ascii="Arial" w:hAnsi="Arial" w:cs="Arial"/>
                <w:bdr w:val="none" w:sz="0" w:space="0" w:color="auto" w:frame="1"/>
                <w:shd w:val="clear" w:color="auto" w:fill="EFEFEF"/>
              </w:rPr>
              <w:t>http://www.justice.gc.ca/eng/rp-pr/cj-jp/yj-jj/discre/org/styles.html</w:t>
            </w:r>
            <w:r w:rsidRPr="007C2694">
              <w:rPr>
                <w:rFonts w:ascii="Arial" w:hAnsi="Arial" w:cs="Arial"/>
                <w:color w:val="333333"/>
                <w:u w:val="single"/>
                <w:shd w:val="clear" w:color="auto" w:fill="EFEFEF"/>
              </w:rPr>
              <w:fldChar w:fldCharType="end"/>
            </w:r>
            <w:r w:rsidRPr="007C2694">
              <w:rPr>
                <w:rFonts w:ascii="Arial" w:hAnsi="Arial" w:cs="Arial"/>
                <w:color w:val="333333"/>
                <w:shd w:val="clear" w:color="auto" w:fill="EFEFEF"/>
              </w:rPr>
              <w:t>. [Accessed 16 October 15].</w:t>
            </w:r>
          </w:p>
          <w:p w:rsidR="000D4873" w:rsidRPr="0063681B" w:rsidRDefault="000D4873" w:rsidP="000D4873">
            <w:pPr>
              <w:shd w:val="clear" w:color="auto" w:fill="FFFFFF"/>
              <w:spacing w:before="369" w:after="133" w:line="360" w:lineRule="auto"/>
              <w:outlineLvl w:val="2"/>
              <w:rPr>
                <w:rFonts w:ascii="Arial" w:hAnsi="Arial" w:cs="Arial"/>
                <w:color w:val="333333"/>
                <w:sz w:val="36"/>
                <w:szCs w:val="18"/>
                <w:shd w:val="clear" w:color="auto" w:fill="EFEFEF"/>
              </w:rPr>
            </w:pPr>
            <w:r w:rsidRPr="007C2694">
              <w:rPr>
                <w:rFonts w:ascii="Arial" w:hAnsi="Arial" w:cs="Arial"/>
                <w:color w:val="333333"/>
                <w:shd w:val="clear" w:color="auto" w:fill="EFEFEF"/>
              </w:rPr>
              <w:t>Accounting Tools. 2015.</w:t>
            </w:r>
            <w:r w:rsidRPr="007C2694">
              <w:rPr>
                <w:rStyle w:val="apple-converted-space"/>
                <w:rFonts w:ascii="Arial" w:hAnsi="Arial" w:cs="Arial"/>
                <w:color w:val="333333"/>
                <w:shd w:val="clear" w:color="auto" w:fill="EFEFEF"/>
              </w:rPr>
              <w:t> </w:t>
            </w:r>
            <w:r w:rsidRPr="007C2694">
              <w:rPr>
                <w:rStyle w:val="Emphasis"/>
                <w:rFonts w:ascii="Arial" w:hAnsi="Arial" w:cs="Arial"/>
                <w:color w:val="333333"/>
                <w:bdr w:val="none" w:sz="0" w:space="0" w:color="auto" w:frame="1"/>
                <w:shd w:val="clear" w:color="auto" w:fill="EFEFEF"/>
              </w:rPr>
              <w:t>Accounting System Design</w:t>
            </w:r>
            <w:r w:rsidRPr="007C2694">
              <w:rPr>
                <w:rFonts w:ascii="Arial" w:hAnsi="Arial" w:cs="Arial"/>
                <w:color w:val="333333"/>
                <w:shd w:val="clear" w:color="auto" w:fill="EFEFEF"/>
              </w:rPr>
              <w:t xml:space="preserve">. [ONLINE] Available </w:t>
            </w:r>
            <w:proofErr w:type="spellStart"/>
            <w:r w:rsidRPr="007C2694">
              <w:rPr>
                <w:rFonts w:ascii="Arial" w:hAnsi="Arial" w:cs="Arial"/>
                <w:color w:val="333333"/>
                <w:shd w:val="clear" w:color="auto" w:fill="EFEFEF"/>
              </w:rPr>
              <w:t>at</w:t>
            </w:r>
            <w:proofErr w:type="gramStart"/>
            <w:r w:rsidRPr="007C2694">
              <w:rPr>
                <w:rFonts w:ascii="Arial" w:hAnsi="Arial" w:cs="Arial"/>
                <w:color w:val="333333"/>
                <w:shd w:val="clear" w:color="auto" w:fill="EFEFEF"/>
              </w:rPr>
              <w:t>:</w:t>
            </w:r>
            <w:proofErr w:type="gramEnd"/>
            <w:hyperlink r:id="rId9" w:history="1">
              <w:r w:rsidRPr="007C2694">
                <w:rPr>
                  <w:rStyle w:val="Hyperlink"/>
                  <w:rFonts w:ascii="Arial" w:hAnsi="Arial" w:cs="Arial"/>
                  <w:bdr w:val="none" w:sz="0" w:space="0" w:color="auto" w:frame="1"/>
                  <w:shd w:val="clear" w:color="auto" w:fill="EFEFEF"/>
                </w:rPr>
                <w:t>http</w:t>
              </w:r>
              <w:proofErr w:type="spellEnd"/>
              <w:r w:rsidRPr="007C2694">
                <w:rPr>
                  <w:rStyle w:val="Hyperlink"/>
                  <w:rFonts w:ascii="Arial" w:hAnsi="Arial" w:cs="Arial"/>
                  <w:bdr w:val="none" w:sz="0" w:space="0" w:color="auto" w:frame="1"/>
                  <w:shd w:val="clear" w:color="auto" w:fill="EFEFEF"/>
                </w:rPr>
                <w:t>://www.accountingtools.com/accounting-system-design</w:t>
              </w:r>
            </w:hyperlink>
            <w:r w:rsidRPr="007C2694">
              <w:rPr>
                <w:rFonts w:ascii="Arial" w:hAnsi="Arial" w:cs="Arial"/>
                <w:color w:val="333333"/>
                <w:shd w:val="clear" w:color="auto" w:fill="EFEFEF"/>
              </w:rPr>
              <w:t>. [Accessed 16 October</w:t>
            </w:r>
            <w:r w:rsidRPr="0063681B">
              <w:rPr>
                <w:rFonts w:ascii="Arial" w:hAnsi="Arial" w:cs="Arial"/>
                <w:color w:val="333333"/>
                <w:sz w:val="24"/>
                <w:szCs w:val="18"/>
                <w:shd w:val="clear" w:color="auto" w:fill="EFEFEF"/>
              </w:rPr>
              <w:t xml:space="preserve"> 15]</w:t>
            </w:r>
          </w:p>
          <w:p w:rsidR="000D4873" w:rsidRPr="0063681B" w:rsidRDefault="000D4873" w:rsidP="000D4873">
            <w:pPr>
              <w:shd w:val="clear" w:color="auto" w:fill="FFFFFF"/>
              <w:spacing w:before="369" w:after="133" w:line="360" w:lineRule="auto"/>
              <w:outlineLvl w:val="2"/>
              <w:rPr>
                <w:rFonts w:ascii="Arial" w:eastAsia="Times New Roman" w:hAnsi="Arial" w:cs="Arial"/>
                <w:b/>
                <w:color w:val="333333"/>
                <w:sz w:val="36"/>
                <w:szCs w:val="18"/>
                <w:u w:val="single"/>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626" w:rsidP="00A851DA">
            <w:pPr>
              <w:rPr>
                <w:rFonts w:cs="Bliss-Regular"/>
                <w:color w:val="000000"/>
              </w:rPr>
            </w:pPr>
            <w:r>
              <w:rPr>
                <w:rFonts w:cs="Bliss-Regular"/>
                <w:color w:val="000000"/>
              </w:rPr>
              <w:t>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D4873" w:rsidP="00A851DA">
            <w:pPr>
              <w:rPr>
                <w:rFonts w:cs="Bliss-Regular"/>
                <w:color w:val="000000"/>
              </w:rPr>
            </w:pPr>
            <w:r>
              <w:rPr>
                <w:rFonts w:cs="Bliss-Regular"/>
                <w:color w:val="000000"/>
              </w:rPr>
              <w:t>17/10</w:t>
            </w:r>
            <w:r w:rsidR="007A196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05CB" w:rsidRDefault="007605CB" w:rsidP="00CB4D0A">
      <w:pPr>
        <w:spacing w:after="0" w:line="240" w:lineRule="auto"/>
      </w:pPr>
      <w:r>
        <w:separator/>
      </w:r>
    </w:p>
  </w:endnote>
  <w:endnote w:type="continuationSeparator" w:id="0">
    <w:p w:rsidR="007605CB" w:rsidRDefault="007605C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05CB" w:rsidRDefault="007605CB" w:rsidP="00CB4D0A">
      <w:pPr>
        <w:spacing w:after="0" w:line="240" w:lineRule="auto"/>
      </w:pPr>
      <w:r>
        <w:separator/>
      </w:r>
    </w:p>
  </w:footnote>
  <w:footnote w:type="continuationSeparator" w:id="0">
    <w:p w:rsidR="007605CB" w:rsidRDefault="007605C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317421"/>
    <w:multiLevelType w:val="hybridMultilevel"/>
    <w:tmpl w:val="5FDAC24C"/>
    <w:lvl w:ilvl="0" w:tplc="C14AE23E">
      <w:start w:val="1"/>
      <w:numFmt w:val="decimal"/>
      <w:lvlText w:val="%1."/>
      <w:lvlJc w:val="left"/>
      <w:pPr>
        <w:ind w:left="1440" w:hanging="360"/>
      </w:pPr>
      <w:rPr>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8570129"/>
    <w:multiLevelType w:val="hybridMultilevel"/>
    <w:tmpl w:val="07407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E304EA"/>
    <w:multiLevelType w:val="hybridMultilevel"/>
    <w:tmpl w:val="7A50F0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9D62FF"/>
    <w:multiLevelType w:val="hybridMultilevel"/>
    <w:tmpl w:val="3D66EFCC"/>
    <w:lvl w:ilvl="0" w:tplc="E3CCBC06">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D4873"/>
    <w:rsid w:val="001175EE"/>
    <w:rsid w:val="00157CF6"/>
    <w:rsid w:val="00182416"/>
    <w:rsid w:val="00187EB4"/>
    <w:rsid w:val="001F0481"/>
    <w:rsid w:val="00200C92"/>
    <w:rsid w:val="0020451E"/>
    <w:rsid w:val="00206B9D"/>
    <w:rsid w:val="0023259C"/>
    <w:rsid w:val="002B0BD7"/>
    <w:rsid w:val="002B573D"/>
    <w:rsid w:val="002C5CB2"/>
    <w:rsid w:val="002F779F"/>
    <w:rsid w:val="00360B8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4C7A"/>
    <w:rsid w:val="00645CDD"/>
    <w:rsid w:val="006823A7"/>
    <w:rsid w:val="00687EE8"/>
    <w:rsid w:val="0070347F"/>
    <w:rsid w:val="0070678E"/>
    <w:rsid w:val="007605CB"/>
    <w:rsid w:val="007A1967"/>
    <w:rsid w:val="007F146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5626"/>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2B68"/>
    <w:rsid w:val="00EA30AB"/>
    <w:rsid w:val="00EB3925"/>
    <w:rsid w:val="00F56949"/>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92B68"/>
  </w:style>
  <w:style w:type="character" w:styleId="Hyperlink">
    <w:name w:val="Hyperlink"/>
    <w:basedOn w:val="DefaultParagraphFont"/>
    <w:uiPriority w:val="99"/>
    <w:unhideWhenUsed/>
    <w:rsid w:val="00E92B68"/>
    <w:rPr>
      <w:color w:val="0000FF"/>
      <w:u w:val="single"/>
    </w:rPr>
  </w:style>
  <w:style w:type="character" w:styleId="Emphasis">
    <w:name w:val="Emphasis"/>
    <w:basedOn w:val="DefaultParagraphFont"/>
    <w:uiPriority w:val="20"/>
    <w:qFormat/>
    <w:rsid w:val="00E92B68"/>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ccountingtools.com/accounting-system-des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61389-178A-419B-B785-B12D77FDE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2883</Words>
  <Characters>16438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2015-10-17T18:40:00Z</dcterms:created>
  <dcterms:modified xsi:type="dcterms:W3CDTF">2015-10-17T18:40:00Z</dcterms:modified>
</cp:coreProperties>
</file>