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7028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A76BDDB" wp14:editId="485E5E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FE8F072" w14:textId="77777777" w:rsidR="00607874" w:rsidRDefault="004067A8" w:rsidP="00A851DA">
      <w:pPr>
        <w:rPr>
          <w:lang w:val="en-US"/>
        </w:rPr>
      </w:pPr>
      <w:r>
        <w:rPr>
          <w:noProof/>
          <w:lang w:val="en-US"/>
        </w:rPr>
        <mc:AlternateContent>
          <mc:Choice Requires="wps">
            <w:drawing>
              <wp:anchor distT="0" distB="0" distL="114300" distR="114300" simplePos="0" relativeHeight="251660288" behindDoc="0" locked="0" layoutInCell="1" allowOverlap="1" wp14:anchorId="6759CD65" wp14:editId="7B298C4E">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3FDC88" w14:textId="77777777" w:rsidR="008158EA" w:rsidRDefault="008158EA" w:rsidP="00405895">
                            <w:pPr>
                              <w:jc w:val="center"/>
                              <w:rPr>
                                <w:b/>
                                <w:bCs/>
                                <w:color w:val="002060"/>
                                <w:sz w:val="44"/>
                                <w:szCs w:val="40"/>
                              </w:rPr>
                            </w:pPr>
                            <w:r>
                              <w:rPr>
                                <w:sz w:val="24"/>
                              </w:rPr>
                              <w:t xml:space="preserve">   </w:t>
                            </w:r>
                            <w:r>
                              <w:rPr>
                                <w:b/>
                                <w:bCs/>
                                <w:color w:val="002060"/>
                                <w:sz w:val="44"/>
                                <w:szCs w:val="40"/>
                              </w:rPr>
                              <w:t>Assignment Cover Sheet</w:t>
                            </w:r>
                          </w:p>
                          <w:p w14:paraId="52FC2B37" w14:textId="77777777" w:rsidR="008158EA" w:rsidRDefault="008158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265D4BD6" w14:textId="77777777" w:rsidR="00607874" w:rsidRDefault="00607874" w:rsidP="00A851DA">
      <w:pPr>
        <w:rPr>
          <w:lang w:val="en-US"/>
        </w:rPr>
      </w:pPr>
    </w:p>
    <w:p w14:paraId="6433257C" w14:textId="77777777" w:rsidR="00607874" w:rsidRDefault="00607874" w:rsidP="00A851DA">
      <w:pPr>
        <w:rPr>
          <w:lang w:val="en-US"/>
        </w:rPr>
      </w:pPr>
    </w:p>
    <w:p w14:paraId="1931F0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A2D0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E7DC4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FB2AB8" w14:textId="77777777" w:rsidR="00A851DA" w:rsidRPr="00B0415E" w:rsidRDefault="004067A8">
            <w:pPr>
              <w:pStyle w:val="Default"/>
              <w:rPr>
                <w:rFonts w:asciiTheme="minorHAnsi" w:hAnsiTheme="minorHAnsi"/>
              </w:rPr>
            </w:pPr>
            <w:r>
              <w:rPr>
                <w:rFonts w:asciiTheme="minorHAnsi" w:hAnsiTheme="minorHAnsi"/>
              </w:rPr>
              <w:t>JOHN ASHMAN</w:t>
            </w:r>
          </w:p>
        </w:tc>
      </w:tr>
      <w:tr w:rsidR="00A851DA" w:rsidRPr="00B0415E" w14:paraId="01E321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1C07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54162A" w14:textId="77777777" w:rsidR="00A851DA" w:rsidRPr="00B0415E" w:rsidRDefault="004067A8">
            <w:pPr>
              <w:pStyle w:val="Default"/>
              <w:rPr>
                <w:rFonts w:asciiTheme="minorHAnsi" w:hAnsiTheme="minorHAnsi"/>
              </w:rPr>
            </w:pPr>
            <w:r>
              <w:rPr>
                <w:rFonts w:asciiTheme="minorHAnsi" w:hAnsiTheme="minorHAnsi"/>
              </w:rPr>
              <w:t>1266</w:t>
            </w:r>
          </w:p>
        </w:tc>
      </w:tr>
      <w:tr w:rsidR="00A851DA" w:rsidRPr="00B0415E" w14:paraId="3145E6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28A1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C81E78" w14:textId="3232D3DC" w:rsidR="00A851DA" w:rsidRPr="00B0415E" w:rsidRDefault="004F751F">
            <w:pPr>
              <w:pStyle w:val="Default"/>
              <w:rPr>
                <w:rFonts w:asciiTheme="minorHAnsi" w:hAnsiTheme="minorHAnsi"/>
              </w:rPr>
            </w:pPr>
            <w:r>
              <w:rPr>
                <w:rFonts w:asciiTheme="minorHAnsi" w:hAnsiTheme="minorHAnsi"/>
              </w:rPr>
              <w:t>DEVELOPMENT AND ORGANISATION OF CONSTRUCTION PROJECTS</w:t>
            </w:r>
            <w:bookmarkStart w:id="0" w:name="_GoBack"/>
            <w:bookmarkEnd w:id="0"/>
          </w:p>
        </w:tc>
      </w:tr>
      <w:tr w:rsidR="00A851DA" w:rsidRPr="00B0415E" w14:paraId="779A2F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A61F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0B5A76" w14:textId="2E19FFC7" w:rsidR="00A851DA" w:rsidRPr="00B0415E" w:rsidRDefault="008158EA">
            <w:r>
              <w:t>2</w:t>
            </w:r>
          </w:p>
        </w:tc>
      </w:tr>
    </w:tbl>
    <w:p w14:paraId="710A9799" w14:textId="77777777" w:rsidR="00CC2FB3" w:rsidRDefault="00CC2FB3" w:rsidP="00A851DA">
      <w:pPr>
        <w:rPr>
          <w:b/>
          <w:lang w:val="en-US"/>
        </w:rPr>
      </w:pPr>
    </w:p>
    <w:p w14:paraId="3E5B2E6F" w14:textId="73F809B0" w:rsidR="008158EA" w:rsidRDefault="008158EA" w:rsidP="008158EA">
      <w:pPr>
        <w:spacing w:line="360" w:lineRule="auto"/>
        <w:rPr>
          <w:b/>
        </w:rPr>
      </w:pPr>
      <w:r w:rsidRPr="002B796C">
        <w:rPr>
          <w:b/>
        </w:rPr>
        <w:t>(</w:t>
      </w:r>
      <w:proofErr w:type="spellStart"/>
      <w:r w:rsidRPr="002B796C">
        <w:rPr>
          <w:b/>
        </w:rPr>
        <w:t>i</w:t>
      </w:r>
      <w:proofErr w:type="spellEnd"/>
      <w:r w:rsidRPr="002B796C">
        <w:rPr>
          <w:b/>
        </w:rPr>
        <w:t>) What are the general causes of project cost and time overruns?</w:t>
      </w:r>
    </w:p>
    <w:p w14:paraId="4B11256D" w14:textId="77777777" w:rsidR="008158EA" w:rsidRDefault="008158EA" w:rsidP="008158EA">
      <w:pPr>
        <w:spacing w:line="360" w:lineRule="auto"/>
        <w:jc w:val="both"/>
      </w:pPr>
      <w:r>
        <w:t>The general causes of time and cost overruns are failure to plan, monitor, control and review the project costs and programme of work. It is also caused by a lack of understanding of the project objectives and starting a project with an unrealistic budget (</w:t>
      </w:r>
      <w:proofErr w:type="spellStart"/>
      <w:r>
        <w:t>Loosemore</w:t>
      </w:r>
      <w:proofErr w:type="spellEnd"/>
      <w:r>
        <w:t xml:space="preserve"> 2004). Other causes include ineffective management, control and monitoring of the project through each stage of the project life cycle. In addition management problems such as a failure to communicate, a lack of commitment and failure to work as a collaborative team also contribute to project overruns (</w:t>
      </w:r>
      <w:proofErr w:type="spellStart"/>
      <w:r>
        <w:t>Meng</w:t>
      </w:r>
      <w:proofErr w:type="spellEnd"/>
      <w:r>
        <w:t xml:space="preserve"> 2012). A lack of project control such as failure to freeze the design and making changes to the design during construction also affects project success (Winch 2010).</w:t>
      </w:r>
    </w:p>
    <w:p w14:paraId="7CF1A06F" w14:textId="602F0525" w:rsidR="008158EA" w:rsidRDefault="008158EA" w:rsidP="008158EA">
      <w:pPr>
        <w:spacing w:line="360" w:lineRule="auto"/>
        <w:jc w:val="both"/>
        <w:rPr>
          <w:b/>
        </w:rPr>
      </w:pPr>
      <w:r>
        <w:br/>
      </w:r>
      <w:r>
        <w:br/>
      </w:r>
      <w:r w:rsidRPr="00A45F25">
        <w:rPr>
          <w:b/>
        </w:rPr>
        <w:t>(</w:t>
      </w:r>
      <w:proofErr w:type="gramStart"/>
      <w:r w:rsidRPr="00A45F25">
        <w:rPr>
          <w:b/>
        </w:rPr>
        <w:t>ii)</w:t>
      </w:r>
      <w:proofErr w:type="gramEnd"/>
      <w:r w:rsidRPr="00A45F25">
        <w:rPr>
          <w:b/>
        </w:rPr>
        <w:t>What are the main resources of project finance?</w:t>
      </w:r>
    </w:p>
    <w:p w14:paraId="5CA4C406" w14:textId="77777777" w:rsidR="008158EA" w:rsidRDefault="008158EA" w:rsidP="008158EA">
      <w:pPr>
        <w:spacing w:line="360" w:lineRule="auto"/>
        <w:jc w:val="both"/>
      </w:pPr>
      <w:r>
        <w:t xml:space="preserve">A project must be economically and financially viable to satisfy the client’s financial objectives, such as the return on the capital investment or debt servicing (Winch 2010). The aim is to keep a project within the project budget and in line with the </w:t>
      </w:r>
      <w:proofErr w:type="spellStart"/>
      <w:r>
        <w:t>cashflow</w:t>
      </w:r>
      <w:proofErr w:type="spellEnd"/>
      <w:r>
        <w:t xml:space="preserve"> forecast (</w:t>
      </w:r>
      <w:proofErr w:type="spellStart"/>
      <w:r>
        <w:t>Chitkara</w:t>
      </w:r>
      <w:proofErr w:type="spellEnd"/>
      <w:r>
        <w:t xml:space="preserve"> 1998). The main resources of project finance include conducting a thorough financial appraisal of the client’s budget, the estimated project costs, constraints on the release of the client’s funds and the parties investing in the project. A contractor must know the break –even point, required </w:t>
      </w:r>
      <w:proofErr w:type="spellStart"/>
      <w:r>
        <w:t>cashflow</w:t>
      </w:r>
      <w:proofErr w:type="spellEnd"/>
      <w:r>
        <w:t xml:space="preserve"> through out the project and the expected profit margin (</w:t>
      </w:r>
      <w:r w:rsidRPr="002B796C">
        <w:t xml:space="preserve">Harris and </w:t>
      </w:r>
      <w:proofErr w:type="spellStart"/>
      <w:r w:rsidRPr="002B796C">
        <w:t>McCaffer</w:t>
      </w:r>
      <w:proofErr w:type="spellEnd"/>
      <w:r>
        <w:t xml:space="preserve"> </w:t>
      </w:r>
      <w:r w:rsidRPr="002B796C">
        <w:t>2013)</w:t>
      </w:r>
      <w:r>
        <w:t>. Risk and value management can be used at each stage of the project to ensure that the project is financially viable and that the financial targets are reached (Lock 2007).</w:t>
      </w:r>
    </w:p>
    <w:p w14:paraId="38010434" w14:textId="77777777" w:rsidR="008158EA" w:rsidRDefault="008158EA" w:rsidP="008158EA">
      <w:pPr>
        <w:spacing w:line="360" w:lineRule="auto"/>
        <w:jc w:val="both"/>
        <w:rPr>
          <w:b/>
        </w:rPr>
      </w:pPr>
      <w:r>
        <w:lastRenderedPageBreak/>
        <w:br/>
      </w:r>
      <w:r w:rsidRPr="00A45F25">
        <w:rPr>
          <w:b/>
        </w:rPr>
        <w:t>(iii) Which processes are used in controlling phase? </w:t>
      </w:r>
    </w:p>
    <w:p w14:paraId="1A0B198E" w14:textId="77777777" w:rsidR="008158EA" w:rsidRDefault="008158EA" w:rsidP="008158EA">
      <w:pPr>
        <w:spacing w:line="360" w:lineRule="auto"/>
        <w:jc w:val="both"/>
        <w:rPr>
          <w:b/>
        </w:rPr>
      </w:pPr>
    </w:p>
    <w:p w14:paraId="36E02E2F" w14:textId="77777777" w:rsidR="008158EA" w:rsidRPr="00E16454" w:rsidRDefault="008158EA" w:rsidP="008158EA">
      <w:pPr>
        <w:spacing w:line="360" w:lineRule="auto"/>
        <w:jc w:val="both"/>
      </w:pPr>
      <w:r w:rsidRPr="00E16454">
        <w:t xml:space="preserve">The key </w:t>
      </w:r>
      <w:r>
        <w:t xml:space="preserve">processes in the controlling phase of a project are controlling communication, managing, resources and </w:t>
      </w:r>
      <w:proofErr w:type="spellStart"/>
      <w:r>
        <w:t>cashflow</w:t>
      </w:r>
      <w:proofErr w:type="spellEnd"/>
      <w:r>
        <w:t xml:space="preserve">, as well as safety management, quality control and human resources. A clear organisational structure is required with assigned responsibilities and management hierarchy is necessary for overall control (Lock 2007). Health and safety should be managed by keeping a health and safety file in accordance with CDM regulations and including safety as an agenda item on the weekly progress meetings (Perry 2008). Quality control can be controlled by monitoring work done against the project drawings and specification of work, with the aim of getting the work correct the first time (Lock 2007). Resources and </w:t>
      </w:r>
      <w:proofErr w:type="spellStart"/>
      <w:r>
        <w:t>cashflow</w:t>
      </w:r>
      <w:proofErr w:type="spellEnd"/>
      <w:r>
        <w:t xml:space="preserve"> processes such as the </w:t>
      </w:r>
      <w:proofErr w:type="spellStart"/>
      <w:r>
        <w:t>cashflow</w:t>
      </w:r>
      <w:proofErr w:type="spellEnd"/>
      <w:r>
        <w:t xml:space="preserve"> report should be kept up to date and reviewed on a weekly basis, with </w:t>
      </w:r>
      <w:proofErr w:type="spellStart"/>
      <w:r>
        <w:t>cashflow</w:t>
      </w:r>
      <w:proofErr w:type="spellEnd"/>
      <w:r>
        <w:t xml:space="preserve"> flow in and out of the project, along with </w:t>
      </w:r>
      <w:proofErr w:type="spellStart"/>
      <w:r>
        <w:t>cashflow</w:t>
      </w:r>
      <w:proofErr w:type="spellEnd"/>
      <w:r>
        <w:t xml:space="preserve"> forecasts (Harris and </w:t>
      </w:r>
      <w:proofErr w:type="spellStart"/>
      <w:r>
        <w:t>McCaffer</w:t>
      </w:r>
      <w:proofErr w:type="spellEnd"/>
      <w:r>
        <w:t xml:space="preserve"> 2013). </w:t>
      </w:r>
    </w:p>
    <w:p w14:paraId="5158937F" w14:textId="77777777" w:rsidR="008158EA" w:rsidRPr="00817786" w:rsidRDefault="008158EA" w:rsidP="008158EA">
      <w:pPr>
        <w:spacing w:line="360" w:lineRule="auto"/>
        <w:jc w:val="both"/>
        <w:rPr>
          <w:b/>
        </w:rPr>
      </w:pPr>
      <w:r w:rsidRPr="00E16454">
        <w:br/>
      </w:r>
      <w:r>
        <w:br/>
      </w:r>
      <w:r w:rsidRPr="00817786">
        <w:rPr>
          <w:b/>
        </w:rPr>
        <w:t>(</w:t>
      </w:r>
      <w:proofErr w:type="gramStart"/>
      <w:r w:rsidRPr="00817786">
        <w:rPr>
          <w:b/>
        </w:rPr>
        <w:t>iv)</w:t>
      </w:r>
      <w:proofErr w:type="gramEnd"/>
      <w:r w:rsidRPr="00817786">
        <w:rPr>
          <w:b/>
        </w:rPr>
        <w:t>What are the tasks undertaken in "</w:t>
      </w:r>
      <w:r>
        <w:rPr>
          <w:b/>
        </w:rPr>
        <w:t>project close-</w:t>
      </w:r>
      <w:r w:rsidRPr="00817786">
        <w:rPr>
          <w:b/>
        </w:rPr>
        <w:t>up phase"</w:t>
      </w:r>
    </w:p>
    <w:p w14:paraId="4E1F417B" w14:textId="77777777" w:rsidR="008158EA" w:rsidRDefault="008158EA" w:rsidP="008158EA">
      <w:pPr>
        <w:spacing w:line="360" w:lineRule="auto"/>
        <w:jc w:val="both"/>
        <w:rPr>
          <w:rFonts w:cs="Times New Roman"/>
        </w:rPr>
      </w:pPr>
      <w:r w:rsidRPr="002B796C">
        <w:br/>
      </w:r>
      <w:r>
        <w:t>Close-up phase tasks include the administrative close, the c</w:t>
      </w:r>
      <w:r>
        <w:rPr>
          <w:rFonts w:cs="Times New Roman"/>
        </w:rPr>
        <w:t xml:space="preserve">ontract </w:t>
      </w:r>
      <w:proofErr w:type="gramStart"/>
      <w:r>
        <w:rPr>
          <w:rFonts w:cs="Times New Roman"/>
        </w:rPr>
        <w:t>close-out</w:t>
      </w:r>
      <w:proofErr w:type="gramEnd"/>
      <w:r>
        <w:rPr>
          <w:rFonts w:cs="Times New Roman"/>
        </w:rPr>
        <w:t>, and lessons learnt. In the administrative close, all documents must be archived and a set handed to the client, including maintenance requirements, as-built drawings and a copy of the health and safety file for use during the operation and maintenance of the property (Perry 2008). The final account must be agreed with the client and the contract is discharged on release of retention and bank guarantees (</w:t>
      </w:r>
      <w:proofErr w:type="spellStart"/>
      <w:r>
        <w:rPr>
          <w:rFonts w:cs="Times New Roman"/>
        </w:rPr>
        <w:t>Loosemore</w:t>
      </w:r>
      <w:proofErr w:type="spellEnd"/>
      <w:r>
        <w:rPr>
          <w:rFonts w:cs="Times New Roman"/>
        </w:rPr>
        <w:t xml:space="preserve"> 2004). It is essential to learn from each project experience to promote individual and organisational learning, as this improves performance on subsequent projects. The project manager must implement knowledge management processes before the team breaks up to gather information on project performance and to analyse that performance (</w:t>
      </w:r>
      <w:proofErr w:type="spellStart"/>
      <w:r w:rsidRPr="00817786">
        <w:t>Senaratne</w:t>
      </w:r>
      <w:proofErr w:type="spellEnd"/>
      <w:r w:rsidRPr="00817786">
        <w:t xml:space="preserve"> and Sexton</w:t>
      </w:r>
      <w:r>
        <w:t xml:space="preserve"> </w:t>
      </w:r>
      <w:r w:rsidRPr="00817786">
        <w:t>2011).</w:t>
      </w:r>
    </w:p>
    <w:p w14:paraId="201FFD6D" w14:textId="77777777" w:rsidR="008158EA" w:rsidRDefault="008158EA" w:rsidP="008158EA">
      <w:pPr>
        <w:spacing w:line="360" w:lineRule="auto"/>
        <w:jc w:val="both"/>
        <w:rPr>
          <w:rFonts w:cs="Times New Roman"/>
        </w:rPr>
      </w:pPr>
    </w:p>
    <w:p w14:paraId="620BA434" w14:textId="06E54CB0" w:rsidR="008158EA" w:rsidRDefault="008158EA" w:rsidP="008158EA">
      <w:pPr>
        <w:spacing w:line="360" w:lineRule="auto"/>
        <w:jc w:val="both"/>
        <w:rPr>
          <w:b/>
        </w:rPr>
      </w:pPr>
      <w:r>
        <w:br/>
      </w:r>
      <w:r w:rsidRPr="00124121">
        <w:rPr>
          <w:b/>
        </w:rPr>
        <w:t>(v) What is Feasibility Study? And which areas does it cover?</w:t>
      </w:r>
    </w:p>
    <w:p w14:paraId="73A757E6" w14:textId="77777777" w:rsidR="008158EA" w:rsidRPr="00124121" w:rsidRDefault="008158EA" w:rsidP="008158EA">
      <w:pPr>
        <w:spacing w:line="360" w:lineRule="auto"/>
        <w:jc w:val="both"/>
      </w:pPr>
      <w:r w:rsidRPr="00124121">
        <w:t>A feasibility</w:t>
      </w:r>
      <w:r w:rsidRPr="00191496">
        <w:t xml:space="preserve"> </w:t>
      </w:r>
      <w:r>
        <w:t xml:space="preserve">study is a study of the technical and economic aspects of the project in which the project scope is defined, along with the project objects, an assessment of the site for these objectives and </w:t>
      </w:r>
      <w:r>
        <w:lastRenderedPageBreak/>
        <w:t xml:space="preserve">potential construction methods, costs and materials. It can include different options to attain the project goals and is supported with management techniques such as Value Management, Risk Management and Cost Benefit Analysis. It is also used to inform the procurement strategy and assesses the environmental impacts of the project options. It considers the financial sources for the project and the constraints and limitations of the regulatory environment (Harris and </w:t>
      </w:r>
      <w:proofErr w:type="spellStart"/>
      <w:r>
        <w:t>McCaffer</w:t>
      </w:r>
      <w:proofErr w:type="spellEnd"/>
      <w:r>
        <w:t xml:space="preserve"> 2013).</w:t>
      </w:r>
    </w:p>
    <w:p w14:paraId="45F3395D" w14:textId="0D7BC486" w:rsidR="008158EA" w:rsidRPr="00C9091D" w:rsidRDefault="008158EA" w:rsidP="008158EA">
      <w:pPr>
        <w:spacing w:line="360" w:lineRule="auto"/>
        <w:jc w:val="both"/>
        <w:rPr>
          <w:rFonts w:cs="Times New Roman"/>
          <w:b/>
        </w:rPr>
      </w:pPr>
      <w:r w:rsidRPr="00124121">
        <w:rPr>
          <w:b/>
        </w:rPr>
        <w:br/>
      </w:r>
      <w:r>
        <w:br/>
      </w:r>
      <w:r>
        <w:rPr>
          <w:b/>
        </w:rPr>
        <w:t>(</w:t>
      </w:r>
      <w:proofErr w:type="gramStart"/>
      <w:r>
        <w:rPr>
          <w:b/>
        </w:rPr>
        <w:t>vi)</w:t>
      </w:r>
      <w:proofErr w:type="gramEnd"/>
      <w:r w:rsidRPr="00191496">
        <w:rPr>
          <w:b/>
        </w:rPr>
        <w:t>What items are included in "Project Completion Report</w:t>
      </w:r>
      <w:r w:rsidRPr="00191496">
        <w:rPr>
          <w:rFonts w:cs="Times New Roman"/>
          <w:b/>
        </w:rPr>
        <w:t>?</w:t>
      </w:r>
    </w:p>
    <w:p w14:paraId="1EEC836C" w14:textId="77777777" w:rsidR="008158EA" w:rsidRDefault="008158EA" w:rsidP="008158EA">
      <w:pPr>
        <w:spacing w:line="360" w:lineRule="auto"/>
        <w:jc w:val="both"/>
      </w:pPr>
      <w:r>
        <w:t>The project completion report includes the scope and schedule of work, highlighting important events and the executed contract. It also includes a set of as-built drawings, the actual costs of the work carried out, the problems incurred during the project and the solutions employed. It also provides details of the suppliers, maintenance manual and minor defects noticed during the construction period (</w:t>
      </w:r>
      <w:proofErr w:type="spellStart"/>
      <w:r w:rsidRPr="00242A6A">
        <w:t>Chitkara</w:t>
      </w:r>
      <w:proofErr w:type="spellEnd"/>
      <w:r>
        <w:t xml:space="preserve"> </w:t>
      </w:r>
      <w:r w:rsidRPr="00242A6A">
        <w:t>1998).</w:t>
      </w:r>
    </w:p>
    <w:p w14:paraId="727A8984" w14:textId="77777777" w:rsidR="008158EA" w:rsidRPr="00242A6A" w:rsidRDefault="008158EA" w:rsidP="008158EA">
      <w:pPr>
        <w:spacing w:line="360" w:lineRule="auto"/>
        <w:jc w:val="both"/>
      </w:pPr>
      <w:r w:rsidRPr="00191496">
        <w:rPr>
          <w:b/>
        </w:rPr>
        <w:br/>
      </w:r>
    </w:p>
    <w:p w14:paraId="64ACC1C6" w14:textId="6631544C" w:rsidR="008158EA" w:rsidRDefault="008158EA" w:rsidP="00C9091D">
      <w:pPr>
        <w:spacing w:line="360" w:lineRule="auto"/>
        <w:jc w:val="both"/>
        <w:rPr>
          <w:b/>
        </w:rPr>
      </w:pPr>
      <w:r w:rsidRPr="002B796C">
        <w:br/>
      </w:r>
      <w:r w:rsidRPr="00E8577F">
        <w:rPr>
          <w:b/>
        </w:rPr>
        <w:t>2. What is a project? Describe different processes undertaken throughout the development of a construction project.</w:t>
      </w:r>
    </w:p>
    <w:p w14:paraId="5292C6CF" w14:textId="77777777" w:rsidR="008158EA" w:rsidRDefault="008158EA" w:rsidP="008158EA">
      <w:pPr>
        <w:spacing w:line="360" w:lineRule="auto"/>
        <w:jc w:val="both"/>
      </w:pPr>
      <w:r w:rsidRPr="00E8577F">
        <w:t xml:space="preserve">A project is a temporary undertaking carried out to transform a client’s idea into a physical reality. The construction sector is largely based on project work, where teams of people come together from multi-disciplinary backgrounds to design and construct the project before </w:t>
      </w:r>
      <w:r>
        <w:t>moving onto a different site, different location and more often than not a different team of people (</w:t>
      </w:r>
      <w:proofErr w:type="spellStart"/>
      <w:r>
        <w:t>Loosemore</w:t>
      </w:r>
      <w:proofErr w:type="spellEnd"/>
      <w:r>
        <w:t xml:space="preserve"> 2004). A construction project is delivery in stages starting with the design stage and then the construction stage. These can be sequential if the project is procured using a traditional approach or overlapping if the design and build procurement approach is used (</w:t>
      </w:r>
      <w:proofErr w:type="spellStart"/>
      <w:r>
        <w:t>Masterman</w:t>
      </w:r>
      <w:proofErr w:type="spellEnd"/>
      <w:r>
        <w:t xml:space="preserve"> 2002). </w:t>
      </w:r>
    </w:p>
    <w:p w14:paraId="63E1D308" w14:textId="77777777" w:rsidR="008158EA" w:rsidRDefault="008158EA" w:rsidP="008158EA">
      <w:pPr>
        <w:spacing w:line="360" w:lineRule="auto"/>
        <w:jc w:val="both"/>
      </w:pPr>
    </w:p>
    <w:p w14:paraId="6969BFF5" w14:textId="77777777" w:rsidR="008158EA" w:rsidRDefault="008158EA" w:rsidP="008158EA">
      <w:pPr>
        <w:spacing w:line="360" w:lineRule="auto"/>
        <w:jc w:val="both"/>
      </w:pPr>
      <w:r>
        <w:t xml:space="preserve">The design stage is sub-divided into different stages starting with the strategic definition of the project whereby the business need for the project is confirmed. The next stage is project preparation stage in which the project objectives are defined and agreed. These include objectives concerning quality, sustainable development, the project outcomes and the project budget. It will </w:t>
      </w:r>
      <w:r>
        <w:lastRenderedPageBreak/>
        <w:t xml:space="preserve">also include feasibility studies to assess various options to attain the project objectives. The third stage of the design process is the concept </w:t>
      </w:r>
      <w:proofErr w:type="gramStart"/>
      <w:r>
        <w:t>design which</w:t>
      </w:r>
      <w:proofErr w:type="gramEnd"/>
      <w:r>
        <w:t xml:space="preserve"> includes outline proposals for the structural design and building services together with preliminary specifications and cost information. This design is then carried through to the design development stage and then to the technical design stage where all aspects of the technical design including calculations, drawings, </w:t>
      </w:r>
      <w:proofErr w:type="gramStart"/>
      <w:r>
        <w:t>specifications</w:t>
      </w:r>
      <w:proofErr w:type="gramEnd"/>
      <w:r>
        <w:t xml:space="preserve"> are completed (Royal Institution of British Architects 2013). </w:t>
      </w:r>
    </w:p>
    <w:p w14:paraId="18F602FB" w14:textId="77777777" w:rsidR="008158EA" w:rsidRDefault="008158EA" w:rsidP="008158EA">
      <w:pPr>
        <w:spacing w:line="360" w:lineRule="auto"/>
        <w:jc w:val="both"/>
      </w:pPr>
    </w:p>
    <w:p w14:paraId="2DAF0762" w14:textId="4150F21F" w:rsidR="008158EA" w:rsidRPr="00C9091D" w:rsidRDefault="008158EA" w:rsidP="00C9091D">
      <w:pPr>
        <w:spacing w:line="360" w:lineRule="auto"/>
        <w:jc w:val="both"/>
      </w:pPr>
      <w:r>
        <w:t>Costs are assessed at each stage and risk and value management should be used to ensure that project objects of time, cost and quality are being met before moving onto the next stage of the project life (Lock 2007)</w:t>
      </w:r>
      <w:proofErr w:type="gramStart"/>
      <w:r>
        <w:t>.This</w:t>
      </w:r>
      <w:proofErr w:type="gramEnd"/>
      <w:r>
        <w:t xml:space="preserve"> stage is followed by the procurement stage, often through competitive tendering and the contract is awarded to the contractor that represents best value and with suitable experience for the project. The tender sum becomes the project budget and construction begins. The physical </w:t>
      </w:r>
      <w:proofErr w:type="gramStart"/>
      <w:r>
        <w:t>aspects of the construction process starts</w:t>
      </w:r>
      <w:proofErr w:type="gramEnd"/>
      <w:r>
        <w:t xml:space="preserve"> from ground works up, clearing the site, constructing the foundation, then the shell of the super-structure followed by the roof. The project progresses with erection of the façade, internal floors and walls, then first and second fit of services followed by interior decoration, commissioning and handover (Emmitt and Gorse 2013). The construction process requires resource monitoring, management of human resources, a quality plan and a safety policy.  It also requires effective management control, good communications, assigned responsibilities and a clear organisatio</w:t>
      </w:r>
      <w:r w:rsidR="00C9091D">
        <w:t>nal structure (</w:t>
      </w:r>
      <w:proofErr w:type="spellStart"/>
      <w:r w:rsidR="00C9091D">
        <w:t>Loosemore</w:t>
      </w:r>
      <w:proofErr w:type="spellEnd"/>
      <w:r w:rsidR="00C9091D">
        <w:t xml:space="preserve"> 2004).</w:t>
      </w:r>
    </w:p>
    <w:p w14:paraId="2EBB07C7" w14:textId="77777777" w:rsidR="008158EA" w:rsidRPr="002B796C" w:rsidRDefault="008158EA" w:rsidP="008158EA">
      <w:pPr>
        <w:rPr>
          <w:b/>
        </w:rPr>
      </w:pPr>
      <w:r w:rsidRPr="002B796C">
        <w:rPr>
          <w:b/>
        </w:rPr>
        <w:t xml:space="preserve">References </w:t>
      </w:r>
    </w:p>
    <w:p w14:paraId="58263A94" w14:textId="77777777" w:rsidR="008158EA" w:rsidRDefault="008158EA" w:rsidP="008158EA"/>
    <w:p w14:paraId="4DA21F13" w14:textId="77777777" w:rsidR="008158EA" w:rsidRPr="00242A6A" w:rsidRDefault="008158EA" w:rsidP="008158EA">
      <w:proofErr w:type="spellStart"/>
      <w:r w:rsidRPr="00242A6A">
        <w:t>Chitkara</w:t>
      </w:r>
      <w:proofErr w:type="spellEnd"/>
      <w:r w:rsidRPr="00242A6A">
        <w:t>, K.K. (1998)</w:t>
      </w:r>
      <w:proofErr w:type="gramStart"/>
      <w:r w:rsidRPr="00242A6A">
        <w:t>.</w:t>
      </w:r>
      <w:r w:rsidRPr="00242A6A">
        <w:rPr>
          <w:i/>
        </w:rPr>
        <w:t>Construction</w:t>
      </w:r>
      <w:proofErr w:type="gramEnd"/>
      <w:r w:rsidRPr="00242A6A">
        <w:rPr>
          <w:i/>
        </w:rPr>
        <w:t xml:space="preserve"> Project Management</w:t>
      </w:r>
      <w:r w:rsidRPr="00242A6A">
        <w:t>. New Delhi: Tata McGraw-Hill Education.</w:t>
      </w:r>
    </w:p>
    <w:p w14:paraId="5F8EF78A" w14:textId="77777777" w:rsidR="008158EA" w:rsidRPr="00242A6A" w:rsidRDefault="008158EA" w:rsidP="008158EA">
      <w:pPr>
        <w:shd w:val="clear" w:color="auto" w:fill="FFFFFF"/>
        <w:spacing w:line="270" w:lineRule="atLeast"/>
        <w:rPr>
          <w:rFonts w:ascii="Arial" w:hAnsi="Arial"/>
          <w:color w:val="333333"/>
          <w:sz w:val="20"/>
          <w:szCs w:val="20"/>
          <w:lang w:val="en-US"/>
        </w:rPr>
      </w:pPr>
    </w:p>
    <w:p w14:paraId="0ABB4898" w14:textId="77777777" w:rsidR="008158EA" w:rsidRPr="00C7369B" w:rsidRDefault="008158EA" w:rsidP="008158EA">
      <w:r w:rsidRPr="00C7369B">
        <w:t xml:space="preserve">Emmitt, S. and Gorse, C.A. (2014). </w:t>
      </w:r>
      <w:proofErr w:type="gramStart"/>
      <w:r w:rsidRPr="00C7369B">
        <w:rPr>
          <w:i/>
        </w:rPr>
        <w:t>Barry's Introduction to Construction of Buildings</w:t>
      </w:r>
      <w:r w:rsidRPr="00C7369B">
        <w:t>.</w:t>
      </w:r>
      <w:proofErr w:type="gramEnd"/>
      <w:r w:rsidRPr="00C7369B">
        <w:t xml:space="preserve"> Chichester, West Sussex: John Wiley and Sons. </w:t>
      </w:r>
    </w:p>
    <w:p w14:paraId="4DDCB26E" w14:textId="77777777" w:rsidR="008158EA" w:rsidRDefault="008158EA" w:rsidP="008158EA"/>
    <w:p w14:paraId="26B5FD2E" w14:textId="77777777" w:rsidR="008158EA" w:rsidRDefault="008158EA" w:rsidP="008158EA">
      <w:r w:rsidRPr="002B796C">
        <w:t>Har</w:t>
      </w:r>
      <w:r>
        <w:t xml:space="preserve">ris, F. and </w:t>
      </w:r>
      <w:proofErr w:type="spellStart"/>
      <w:r>
        <w:t>McCaffer</w:t>
      </w:r>
      <w:proofErr w:type="spellEnd"/>
      <w:r>
        <w:t>, R. (2013).</w:t>
      </w:r>
      <w:r w:rsidRPr="002B796C">
        <w:t xml:space="preserve"> </w:t>
      </w:r>
      <w:proofErr w:type="gramStart"/>
      <w:r w:rsidRPr="002B796C">
        <w:rPr>
          <w:i/>
        </w:rPr>
        <w:t>Modern Construction Management</w:t>
      </w:r>
      <w:r>
        <w:t>.</w:t>
      </w:r>
      <w:proofErr w:type="gramEnd"/>
      <w:r>
        <w:t xml:space="preserve"> Chichester, West Sussex: John Wiley and Sons </w:t>
      </w:r>
    </w:p>
    <w:p w14:paraId="2EBE91AC" w14:textId="77777777" w:rsidR="008158EA" w:rsidRPr="002B796C" w:rsidRDefault="008158EA" w:rsidP="008158EA"/>
    <w:p w14:paraId="5FE743A8" w14:textId="77777777" w:rsidR="008158EA" w:rsidRPr="00362716" w:rsidRDefault="008158EA" w:rsidP="008158EA">
      <w:r w:rsidRPr="00362716">
        <w:t>Lock, D. (2007)</w:t>
      </w:r>
      <w:proofErr w:type="gramStart"/>
      <w:r w:rsidRPr="00362716">
        <w:t>.</w:t>
      </w:r>
      <w:r w:rsidRPr="00362716">
        <w:rPr>
          <w:i/>
        </w:rPr>
        <w:t>The</w:t>
      </w:r>
      <w:proofErr w:type="gramEnd"/>
      <w:r w:rsidRPr="00362716">
        <w:rPr>
          <w:i/>
        </w:rPr>
        <w:t xml:space="preserve"> Essentials of Project Management</w:t>
      </w:r>
      <w:r w:rsidRPr="00362716">
        <w:t xml:space="preserve">. Aldershot, Hampshire: Gower Publishing. </w:t>
      </w:r>
    </w:p>
    <w:p w14:paraId="461B6B82" w14:textId="77777777" w:rsidR="008158EA" w:rsidRDefault="008158EA" w:rsidP="008158EA"/>
    <w:p w14:paraId="24F82E26" w14:textId="77777777" w:rsidR="008158EA" w:rsidRDefault="008158EA" w:rsidP="008158EA">
      <w:proofErr w:type="spellStart"/>
      <w:r>
        <w:lastRenderedPageBreak/>
        <w:t>Loosemore</w:t>
      </w:r>
      <w:proofErr w:type="spellEnd"/>
      <w:r>
        <w:t>, M.  (2004)</w:t>
      </w:r>
      <w:proofErr w:type="gramStart"/>
      <w:r>
        <w:t xml:space="preserve">. </w:t>
      </w:r>
      <w:r w:rsidRPr="0026309C">
        <w:rPr>
          <w:i/>
        </w:rPr>
        <w:t>Essentials of Construction Project Management</w:t>
      </w:r>
      <w:r>
        <w:t>.</w:t>
      </w:r>
      <w:proofErr w:type="gramEnd"/>
      <w:r w:rsidRPr="0026309C">
        <w:t xml:space="preserve"> </w:t>
      </w:r>
      <w:r>
        <w:t>New South Wales: University of New South Wales.</w:t>
      </w:r>
    </w:p>
    <w:p w14:paraId="600F2C10" w14:textId="77777777" w:rsidR="008158EA" w:rsidRDefault="008158EA" w:rsidP="008158EA"/>
    <w:p w14:paraId="411A4DDC" w14:textId="77777777" w:rsidR="008158EA" w:rsidRPr="0081130D" w:rsidRDefault="008158EA" w:rsidP="008158EA">
      <w:proofErr w:type="spellStart"/>
      <w:r w:rsidRPr="0081130D">
        <w:t>Masterman</w:t>
      </w:r>
      <w:proofErr w:type="spellEnd"/>
      <w:r w:rsidRPr="0081130D">
        <w:t xml:space="preserve">, J.W.E. (2002). </w:t>
      </w:r>
      <w:proofErr w:type="gramStart"/>
      <w:r w:rsidRPr="0081130D">
        <w:rPr>
          <w:i/>
        </w:rPr>
        <w:t>An introduction to building procurement systems</w:t>
      </w:r>
      <w:r w:rsidRPr="0081130D">
        <w:t>.</w:t>
      </w:r>
      <w:proofErr w:type="gramEnd"/>
      <w:r w:rsidRPr="0081130D">
        <w:t xml:space="preserve"> Oxford: Taylor and Francis.</w:t>
      </w:r>
    </w:p>
    <w:p w14:paraId="2929C7EA" w14:textId="77777777" w:rsidR="008158EA" w:rsidRDefault="008158EA" w:rsidP="008158EA"/>
    <w:p w14:paraId="3A5FFF23" w14:textId="677425FB" w:rsidR="008158EA" w:rsidRPr="00933209" w:rsidRDefault="008158EA" w:rsidP="008158EA">
      <w:proofErr w:type="spellStart"/>
      <w:r w:rsidRPr="00933209">
        <w:t>Meng</w:t>
      </w:r>
      <w:proofErr w:type="spellEnd"/>
      <w:r w:rsidRPr="00933209">
        <w:t xml:space="preserve">, X. (2012). </w:t>
      </w:r>
      <w:proofErr w:type="gramStart"/>
      <w:r w:rsidRPr="00933209">
        <w:t>The effect of relationship management on project performance in construction.</w:t>
      </w:r>
      <w:proofErr w:type="gramEnd"/>
      <w:r w:rsidRPr="00933209">
        <w:t xml:space="preserve"> </w:t>
      </w:r>
      <w:r w:rsidRPr="00933209">
        <w:rPr>
          <w:i/>
        </w:rPr>
        <w:t>International Journal of Project Management</w:t>
      </w:r>
      <w:r>
        <w:rPr>
          <w:i/>
        </w:rPr>
        <w:t>,</w:t>
      </w:r>
      <w:r w:rsidRPr="00933209">
        <w:t xml:space="preserve"> 30, pp. 188–198</w:t>
      </w:r>
      <w:r>
        <w:t>.</w:t>
      </w:r>
    </w:p>
    <w:p w14:paraId="0FCBA1B5" w14:textId="77777777" w:rsidR="008158EA" w:rsidRPr="00C1390B" w:rsidRDefault="008158EA" w:rsidP="008158EA">
      <w:r w:rsidRPr="00C1390B">
        <w:t>Perry, P. (2008).</w:t>
      </w:r>
      <w:r>
        <w:t xml:space="preserve"> </w:t>
      </w:r>
      <w:r w:rsidRPr="00C1390B">
        <w:rPr>
          <w:i/>
        </w:rPr>
        <w:t>CDM 2007</w:t>
      </w:r>
      <w:r w:rsidRPr="00C1390B">
        <w:t xml:space="preserve">. </w:t>
      </w:r>
      <w:r>
        <w:t>Oxford: Butterworth-Heinemann</w:t>
      </w:r>
      <w:r w:rsidRPr="00C1390B">
        <w:t xml:space="preserve">. </w:t>
      </w:r>
    </w:p>
    <w:p w14:paraId="120754E1" w14:textId="77777777" w:rsidR="008158EA" w:rsidRDefault="008158EA" w:rsidP="008158EA"/>
    <w:p w14:paraId="3E4FF116" w14:textId="77777777" w:rsidR="008158EA" w:rsidRDefault="008158EA" w:rsidP="008158EA">
      <w:proofErr w:type="gramStart"/>
      <w:r>
        <w:t>Royal Institution of British Architects (2013).</w:t>
      </w:r>
      <w:proofErr w:type="gramEnd"/>
      <w:r>
        <w:t xml:space="preserve"> </w:t>
      </w:r>
      <w:proofErr w:type="gramStart"/>
      <w:r w:rsidRPr="00BB3E93">
        <w:rPr>
          <w:i/>
        </w:rPr>
        <w:t>Plan of Work 2013</w:t>
      </w:r>
      <w:r>
        <w:t>.</w:t>
      </w:r>
      <w:proofErr w:type="gramEnd"/>
      <w:r>
        <w:t xml:space="preserve"> London: RIBA Publications.</w:t>
      </w:r>
    </w:p>
    <w:p w14:paraId="1BE0BF6C" w14:textId="77777777" w:rsidR="008158EA" w:rsidRDefault="008158EA" w:rsidP="008158EA"/>
    <w:p w14:paraId="1168B4BF" w14:textId="31C82D07" w:rsidR="008158EA" w:rsidRDefault="008158EA" w:rsidP="008158EA">
      <w:proofErr w:type="spellStart"/>
      <w:r w:rsidRPr="00817786">
        <w:t>Senaratne</w:t>
      </w:r>
      <w:proofErr w:type="spellEnd"/>
      <w:r w:rsidRPr="00817786">
        <w:t xml:space="preserve">, S. and Sexton, M. (2011). </w:t>
      </w:r>
      <w:r w:rsidRPr="00817786">
        <w:rPr>
          <w:i/>
        </w:rPr>
        <w:t xml:space="preserve">Managing Change in Construction Projects: A Knowledge-Based Approach. </w:t>
      </w:r>
      <w:r w:rsidRPr="00817786">
        <w:t>Chichester, We</w:t>
      </w:r>
      <w:r w:rsidR="00C9091D">
        <w:t>st Sussex: John Wiley and Sons.</w:t>
      </w:r>
    </w:p>
    <w:p w14:paraId="78EAC3D2" w14:textId="77777777" w:rsidR="008158EA" w:rsidRDefault="008158EA" w:rsidP="008158EA">
      <w:proofErr w:type="gramStart"/>
      <w:r w:rsidRPr="00A04979">
        <w:t>Winch, G.M. (2010).</w:t>
      </w:r>
      <w:proofErr w:type="gramEnd"/>
      <w:r w:rsidRPr="00A04979">
        <w:t xml:space="preserve"> Managing Construction Projects. </w:t>
      </w:r>
      <w:r>
        <w:t xml:space="preserve">Chichester, West Sussex: John Wiley and Sons. </w:t>
      </w:r>
    </w:p>
    <w:p w14:paraId="61675795" w14:textId="77777777" w:rsidR="008158EA" w:rsidRPr="00A04979" w:rsidRDefault="008158EA" w:rsidP="008158EA"/>
    <w:p w14:paraId="5497D88D" w14:textId="77777777" w:rsidR="008158EA" w:rsidRPr="00362716" w:rsidRDefault="008158EA" w:rsidP="008158EA">
      <w:pPr>
        <w:shd w:val="clear" w:color="auto" w:fill="FFFFFF"/>
        <w:spacing w:line="270" w:lineRule="atLeast"/>
        <w:rPr>
          <w:rFonts w:ascii="Arial" w:hAnsi="Arial"/>
          <w:color w:val="333333"/>
          <w:sz w:val="20"/>
          <w:szCs w:val="20"/>
          <w:lang w:val="en-US"/>
        </w:rPr>
      </w:pPr>
    </w:p>
    <w:p w14:paraId="605B88DD" w14:textId="77777777" w:rsidR="008158EA" w:rsidRPr="00C1390B" w:rsidRDefault="008158EA" w:rsidP="008158EA">
      <w:pPr>
        <w:shd w:val="clear" w:color="auto" w:fill="FFFFFF"/>
        <w:spacing w:line="270" w:lineRule="atLeast"/>
        <w:rPr>
          <w:rFonts w:ascii="Arial" w:hAnsi="Arial"/>
          <w:color w:val="333333"/>
          <w:sz w:val="20"/>
          <w:szCs w:val="20"/>
          <w:lang w:val="en-US"/>
        </w:rPr>
      </w:pPr>
    </w:p>
    <w:p w14:paraId="329E78DA" w14:textId="77777777" w:rsidR="008158EA" w:rsidRPr="00817786" w:rsidRDefault="008158EA" w:rsidP="008158EA">
      <w:pPr>
        <w:shd w:val="clear" w:color="auto" w:fill="FFFFFF"/>
        <w:spacing w:line="270" w:lineRule="atLeast"/>
        <w:rPr>
          <w:rFonts w:ascii="Arial" w:hAnsi="Arial"/>
          <w:color w:val="333333"/>
          <w:sz w:val="20"/>
          <w:szCs w:val="20"/>
          <w:lang w:val="en-US"/>
        </w:rPr>
      </w:pPr>
    </w:p>
    <w:p w14:paraId="705295D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4B3A3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05130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B856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3D2AE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69ECE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2AB8A6" w14:textId="77777777" w:rsidTr="00405895">
        <w:tc>
          <w:tcPr>
            <w:tcW w:w="2310" w:type="dxa"/>
            <w:shd w:val="clear" w:color="auto" w:fill="D9D9D9" w:themeFill="background1" w:themeFillShade="D9"/>
          </w:tcPr>
          <w:p w14:paraId="2EB2F90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308F6A3" w14:textId="77777777" w:rsidR="00405895" w:rsidRPr="00B0415E" w:rsidRDefault="004067A8" w:rsidP="00A851DA">
            <w:pPr>
              <w:rPr>
                <w:rFonts w:cs="Bliss-Regular"/>
                <w:color w:val="000000"/>
              </w:rPr>
            </w:pPr>
            <w:r>
              <w:rPr>
                <w:rFonts w:cs="Bliss-Regular"/>
                <w:color w:val="000000"/>
              </w:rPr>
              <w:t>JOHN ASHMAN</w:t>
            </w:r>
          </w:p>
        </w:tc>
        <w:tc>
          <w:tcPr>
            <w:tcW w:w="1276" w:type="dxa"/>
            <w:shd w:val="clear" w:color="auto" w:fill="D9D9D9" w:themeFill="background1" w:themeFillShade="D9"/>
          </w:tcPr>
          <w:p w14:paraId="29EA845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E2B446" w14:textId="40885040" w:rsidR="00405895" w:rsidRPr="00B0415E" w:rsidRDefault="00C9091D" w:rsidP="00A851DA">
            <w:pPr>
              <w:rPr>
                <w:rFonts w:cs="Bliss-Regular"/>
                <w:color w:val="000000"/>
              </w:rPr>
            </w:pPr>
            <w:r>
              <w:rPr>
                <w:rFonts w:cs="Bliss-Regular"/>
                <w:color w:val="000000"/>
              </w:rPr>
              <w:t>11</w:t>
            </w:r>
            <w:r w:rsidRPr="00C9091D">
              <w:rPr>
                <w:rFonts w:cs="Bliss-Regular"/>
                <w:color w:val="000000"/>
                <w:vertAlign w:val="superscript"/>
              </w:rPr>
              <w:t>th</w:t>
            </w:r>
            <w:r>
              <w:rPr>
                <w:rFonts w:cs="Bliss-Regular"/>
                <w:color w:val="000000"/>
              </w:rPr>
              <w:t xml:space="preserve"> JULY </w:t>
            </w:r>
            <w:r w:rsidR="004067A8">
              <w:rPr>
                <w:rFonts w:cs="Bliss-Regular"/>
                <w:color w:val="000000"/>
              </w:rPr>
              <w:t>2014</w:t>
            </w:r>
          </w:p>
        </w:tc>
      </w:tr>
    </w:tbl>
    <w:p w14:paraId="09FA7C45" w14:textId="77777777" w:rsidR="00A851DA" w:rsidRPr="00B0415E" w:rsidRDefault="00A851DA" w:rsidP="00A851DA">
      <w:pPr>
        <w:rPr>
          <w:rFonts w:cs="Bliss-Regular"/>
          <w:color w:val="000000"/>
          <w:lang w:val="en-US"/>
        </w:rPr>
      </w:pPr>
    </w:p>
    <w:p w14:paraId="697E0CE0" w14:textId="77777777" w:rsidR="00A851DA" w:rsidRPr="00B0415E" w:rsidRDefault="00A851DA" w:rsidP="00A851DA">
      <w:pPr>
        <w:rPr>
          <w:rFonts w:cs="Bliss-Regular"/>
          <w:color w:val="000000"/>
          <w:lang w:val="en-US"/>
        </w:rPr>
      </w:pPr>
    </w:p>
    <w:p w14:paraId="23C0D4D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32A1C94" w14:textId="77777777" w:rsidTr="00B0415E">
        <w:trPr>
          <w:trHeight w:val="249"/>
        </w:trPr>
        <w:tc>
          <w:tcPr>
            <w:tcW w:w="4621" w:type="dxa"/>
            <w:shd w:val="clear" w:color="auto" w:fill="D9D9D9" w:themeFill="background1" w:themeFillShade="D9"/>
          </w:tcPr>
          <w:p w14:paraId="37B2831E" w14:textId="77777777" w:rsidR="00503D7E" w:rsidRPr="00B0415E" w:rsidRDefault="00503D7E" w:rsidP="00503D7E">
            <w:pPr>
              <w:rPr>
                <w:b/>
                <w:color w:val="002060"/>
              </w:rPr>
            </w:pPr>
            <w:r w:rsidRPr="00B0415E">
              <w:rPr>
                <w:b/>
                <w:color w:val="002060"/>
              </w:rPr>
              <w:t>Total Marks</w:t>
            </w:r>
          </w:p>
        </w:tc>
        <w:tc>
          <w:tcPr>
            <w:tcW w:w="4621" w:type="dxa"/>
          </w:tcPr>
          <w:p w14:paraId="565CDA28" w14:textId="77777777" w:rsidR="00503D7E" w:rsidRPr="00B0415E" w:rsidRDefault="00503D7E" w:rsidP="00503D7E">
            <w:pPr>
              <w:rPr>
                <w:rFonts w:cs="Times New Roman"/>
                <w:szCs w:val="32"/>
              </w:rPr>
            </w:pPr>
          </w:p>
        </w:tc>
      </w:tr>
      <w:tr w:rsidR="00503D7E" w:rsidRPr="00B0415E" w14:paraId="1FD6C8BB" w14:textId="77777777" w:rsidTr="00B0415E">
        <w:tc>
          <w:tcPr>
            <w:tcW w:w="4621" w:type="dxa"/>
            <w:shd w:val="clear" w:color="auto" w:fill="D9D9D9" w:themeFill="background1" w:themeFillShade="D9"/>
          </w:tcPr>
          <w:p w14:paraId="419730C2" w14:textId="77777777" w:rsidR="00503D7E" w:rsidRPr="00B0415E" w:rsidRDefault="00503D7E" w:rsidP="00503D7E">
            <w:pPr>
              <w:rPr>
                <w:b/>
                <w:color w:val="002060"/>
              </w:rPr>
            </w:pPr>
            <w:r w:rsidRPr="00B0415E">
              <w:rPr>
                <w:b/>
                <w:color w:val="002060"/>
              </w:rPr>
              <w:t>Marks Obtained</w:t>
            </w:r>
          </w:p>
        </w:tc>
        <w:tc>
          <w:tcPr>
            <w:tcW w:w="4621" w:type="dxa"/>
          </w:tcPr>
          <w:p w14:paraId="603657E5" w14:textId="77777777" w:rsidR="00503D7E" w:rsidRPr="00B0415E" w:rsidRDefault="00503D7E" w:rsidP="00503D7E">
            <w:pPr>
              <w:rPr>
                <w:rFonts w:cs="Times New Roman"/>
                <w:szCs w:val="32"/>
              </w:rPr>
            </w:pPr>
          </w:p>
        </w:tc>
      </w:tr>
      <w:tr w:rsidR="00503D7E" w:rsidRPr="00B0415E" w14:paraId="4F68A10E" w14:textId="77777777" w:rsidTr="00B0415E">
        <w:tc>
          <w:tcPr>
            <w:tcW w:w="4621" w:type="dxa"/>
            <w:shd w:val="clear" w:color="auto" w:fill="D9D9D9" w:themeFill="background1" w:themeFillShade="D9"/>
          </w:tcPr>
          <w:p w14:paraId="0DDF6DED" w14:textId="77777777" w:rsidR="00503D7E" w:rsidRPr="00B0415E" w:rsidRDefault="00B0415E" w:rsidP="00503D7E">
            <w:pPr>
              <w:rPr>
                <w:b/>
                <w:color w:val="002060"/>
              </w:rPr>
            </w:pPr>
            <w:r w:rsidRPr="00B0415E">
              <w:rPr>
                <w:b/>
                <w:color w:val="002060"/>
              </w:rPr>
              <w:t>Percentage / Grade</w:t>
            </w:r>
          </w:p>
        </w:tc>
        <w:tc>
          <w:tcPr>
            <w:tcW w:w="4621" w:type="dxa"/>
          </w:tcPr>
          <w:p w14:paraId="4F88D538" w14:textId="77777777" w:rsidR="00503D7E" w:rsidRPr="00B0415E" w:rsidRDefault="00503D7E" w:rsidP="00503D7E">
            <w:pPr>
              <w:rPr>
                <w:rFonts w:cs="Times New Roman"/>
                <w:szCs w:val="32"/>
              </w:rPr>
            </w:pPr>
          </w:p>
        </w:tc>
      </w:tr>
    </w:tbl>
    <w:p w14:paraId="7BF77C82" w14:textId="77777777" w:rsidR="00A851DA" w:rsidRDefault="00A851DA" w:rsidP="00503D7E">
      <w:pPr>
        <w:rPr>
          <w:rFonts w:cs="Times New Roman"/>
          <w:sz w:val="24"/>
          <w:szCs w:val="32"/>
        </w:rPr>
      </w:pPr>
    </w:p>
    <w:p w14:paraId="6070930B" w14:textId="77777777" w:rsidR="00607874" w:rsidRDefault="00607874" w:rsidP="00503D7E">
      <w:pPr>
        <w:rPr>
          <w:rFonts w:cs="Times New Roman"/>
          <w:sz w:val="24"/>
          <w:szCs w:val="32"/>
        </w:rPr>
      </w:pPr>
    </w:p>
    <w:p w14:paraId="59C5E4BC" w14:textId="77777777" w:rsidR="00607874" w:rsidRDefault="00607874" w:rsidP="00503D7E">
      <w:pPr>
        <w:rPr>
          <w:rFonts w:cs="Times New Roman"/>
          <w:sz w:val="24"/>
          <w:szCs w:val="32"/>
        </w:rPr>
      </w:pPr>
    </w:p>
    <w:p w14:paraId="17E4F50A" w14:textId="77777777" w:rsidR="00607874" w:rsidRDefault="00607874" w:rsidP="00503D7E">
      <w:pPr>
        <w:rPr>
          <w:rFonts w:cs="Times New Roman"/>
          <w:sz w:val="24"/>
          <w:szCs w:val="32"/>
        </w:rPr>
      </w:pPr>
    </w:p>
    <w:p w14:paraId="459933F5" w14:textId="77777777" w:rsidR="00607874" w:rsidRDefault="00607874" w:rsidP="00503D7E">
      <w:pPr>
        <w:rPr>
          <w:rFonts w:cs="Times New Roman"/>
          <w:sz w:val="24"/>
          <w:szCs w:val="32"/>
        </w:rPr>
      </w:pPr>
    </w:p>
    <w:p w14:paraId="216B281B" w14:textId="77777777" w:rsidR="00607874" w:rsidRDefault="00607874" w:rsidP="00503D7E">
      <w:pPr>
        <w:rPr>
          <w:rFonts w:cs="Times New Roman"/>
          <w:sz w:val="24"/>
          <w:szCs w:val="32"/>
        </w:rPr>
      </w:pPr>
    </w:p>
    <w:p w14:paraId="26EE4F14" w14:textId="77777777" w:rsidR="00607874" w:rsidRDefault="00607874" w:rsidP="00503D7E">
      <w:pPr>
        <w:rPr>
          <w:rFonts w:cs="Times New Roman"/>
          <w:sz w:val="24"/>
          <w:szCs w:val="32"/>
        </w:rPr>
      </w:pPr>
    </w:p>
    <w:p w14:paraId="1F5C7FBE" w14:textId="77777777" w:rsidR="00607874" w:rsidRDefault="00607874" w:rsidP="00503D7E">
      <w:pPr>
        <w:rPr>
          <w:rFonts w:cs="Times New Roman"/>
          <w:sz w:val="24"/>
          <w:szCs w:val="32"/>
        </w:rPr>
      </w:pPr>
    </w:p>
    <w:p w14:paraId="3A9D6ED2" w14:textId="77777777" w:rsidR="00EA30AB" w:rsidRDefault="00EA30AB" w:rsidP="00503D7E">
      <w:pPr>
        <w:rPr>
          <w:rFonts w:cs="Times New Roman"/>
          <w:sz w:val="24"/>
          <w:szCs w:val="32"/>
        </w:rPr>
      </w:pPr>
    </w:p>
    <w:p w14:paraId="44B13D1D" w14:textId="77777777" w:rsidR="00EA30AB" w:rsidRDefault="00EA30AB" w:rsidP="00503D7E">
      <w:pPr>
        <w:rPr>
          <w:rFonts w:cs="Times New Roman"/>
          <w:sz w:val="24"/>
          <w:szCs w:val="32"/>
        </w:rPr>
      </w:pPr>
    </w:p>
    <w:p w14:paraId="5E825EA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8B779E" w14:textId="77777777" w:rsidR="008158EA" w:rsidRDefault="008158EA" w:rsidP="00CB4D0A">
      <w:pPr>
        <w:spacing w:after="0" w:line="240" w:lineRule="auto"/>
      </w:pPr>
      <w:r>
        <w:separator/>
      </w:r>
    </w:p>
  </w:endnote>
  <w:endnote w:type="continuationSeparator" w:id="0">
    <w:p w14:paraId="059E4868" w14:textId="77777777" w:rsidR="008158EA" w:rsidRDefault="008158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F88CC4" w14:textId="77777777" w:rsidR="008158EA" w:rsidRDefault="008158EA" w:rsidP="00CB4D0A">
      <w:pPr>
        <w:spacing w:after="0" w:line="240" w:lineRule="auto"/>
      </w:pPr>
      <w:r>
        <w:separator/>
      </w:r>
    </w:p>
  </w:footnote>
  <w:footnote w:type="continuationSeparator" w:id="0">
    <w:p w14:paraId="4B8BC4A3" w14:textId="77777777" w:rsidR="008158EA" w:rsidRDefault="008158E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26A3"/>
    <w:rsid w:val="001175EE"/>
    <w:rsid w:val="00157CF6"/>
    <w:rsid w:val="00182416"/>
    <w:rsid w:val="00187EB4"/>
    <w:rsid w:val="001F0481"/>
    <w:rsid w:val="0020451E"/>
    <w:rsid w:val="00206B9D"/>
    <w:rsid w:val="0023259C"/>
    <w:rsid w:val="002B0BD7"/>
    <w:rsid w:val="002B573D"/>
    <w:rsid w:val="002C5CB2"/>
    <w:rsid w:val="002F779F"/>
    <w:rsid w:val="00353C12"/>
    <w:rsid w:val="00371885"/>
    <w:rsid w:val="003E2B87"/>
    <w:rsid w:val="00405895"/>
    <w:rsid w:val="004058DF"/>
    <w:rsid w:val="004067A8"/>
    <w:rsid w:val="00486F1A"/>
    <w:rsid w:val="00490CB9"/>
    <w:rsid w:val="004A2CE2"/>
    <w:rsid w:val="004E3CDA"/>
    <w:rsid w:val="004F4B4D"/>
    <w:rsid w:val="004F751F"/>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158EA"/>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9091D"/>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2A7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4067A8"/>
    <w:rPr>
      <w:color w:val="0000FF"/>
      <w:u w:val="single"/>
    </w:rPr>
  </w:style>
  <w:style w:type="paragraph" w:styleId="FootnoteText">
    <w:name w:val="footnote text"/>
    <w:basedOn w:val="Normal"/>
    <w:link w:val="FootnoteTextChar"/>
    <w:semiHidden/>
    <w:rsid w:val="004067A8"/>
    <w:pPr>
      <w:spacing w:after="0" w:line="240" w:lineRule="auto"/>
    </w:pPr>
    <w:rPr>
      <w:rFonts w:ascii="Times New Roman" w:eastAsia="Times New Roman" w:hAnsi="Times New Roman" w:cs="Arial"/>
      <w:sz w:val="20"/>
      <w:szCs w:val="20"/>
    </w:rPr>
  </w:style>
  <w:style w:type="character" w:customStyle="1" w:styleId="FootnoteTextChar">
    <w:name w:val="Footnote Text Char"/>
    <w:basedOn w:val="DefaultParagraphFont"/>
    <w:link w:val="FootnoteText"/>
    <w:semiHidden/>
    <w:rsid w:val="004067A8"/>
    <w:rPr>
      <w:rFonts w:ascii="Times New Roman" w:eastAsia="Times New Roman" w:hAnsi="Times New Roman" w:cs="Arial"/>
      <w:sz w:val="20"/>
      <w:szCs w:val="20"/>
    </w:rPr>
  </w:style>
  <w:style w:type="character" w:styleId="FootnoteReference">
    <w:name w:val="footnote reference"/>
    <w:semiHidden/>
    <w:rsid w:val="004067A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4067A8"/>
    <w:rPr>
      <w:color w:val="0000FF"/>
      <w:u w:val="single"/>
    </w:rPr>
  </w:style>
  <w:style w:type="paragraph" w:styleId="FootnoteText">
    <w:name w:val="footnote text"/>
    <w:basedOn w:val="Normal"/>
    <w:link w:val="FootnoteTextChar"/>
    <w:semiHidden/>
    <w:rsid w:val="004067A8"/>
    <w:pPr>
      <w:spacing w:after="0" w:line="240" w:lineRule="auto"/>
    </w:pPr>
    <w:rPr>
      <w:rFonts w:ascii="Times New Roman" w:eastAsia="Times New Roman" w:hAnsi="Times New Roman" w:cs="Arial"/>
      <w:sz w:val="20"/>
      <w:szCs w:val="20"/>
    </w:rPr>
  </w:style>
  <w:style w:type="character" w:customStyle="1" w:styleId="FootnoteTextChar">
    <w:name w:val="Footnote Text Char"/>
    <w:basedOn w:val="DefaultParagraphFont"/>
    <w:link w:val="FootnoteText"/>
    <w:semiHidden/>
    <w:rsid w:val="004067A8"/>
    <w:rPr>
      <w:rFonts w:ascii="Times New Roman" w:eastAsia="Times New Roman" w:hAnsi="Times New Roman" w:cs="Arial"/>
      <w:sz w:val="20"/>
      <w:szCs w:val="20"/>
    </w:rPr>
  </w:style>
  <w:style w:type="character" w:styleId="FootnoteReference">
    <w:name w:val="footnote reference"/>
    <w:semiHidden/>
    <w:rsid w:val="00406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18826-DC08-1747-8D57-7DD3F8D4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1405</Words>
  <Characters>8015</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mac</cp:lastModifiedBy>
  <cp:revision>2</cp:revision>
  <cp:lastPrinted>2014-07-11T14:36:00Z</cp:lastPrinted>
  <dcterms:created xsi:type="dcterms:W3CDTF">2014-07-11T14:56:00Z</dcterms:created>
  <dcterms:modified xsi:type="dcterms:W3CDTF">2014-07-11T14:56:00Z</dcterms:modified>
</cp:coreProperties>
</file>