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F70F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3F70F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B207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highlight w:val="cyan"/>
              </w:rPr>
              <w:t>ITAI JULIUS MAFARA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C404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highlight w:val="cyan"/>
              </w:rPr>
              <w:t>1635</w:t>
            </w:r>
          </w:p>
        </w:tc>
      </w:tr>
      <w:tr w:rsidR="00A851DA" w:rsidRPr="00B0415E" w:rsidTr="003F70F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B207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3F70F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B207B">
            <w:r>
              <w:t>ONE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3F70FB" w:rsidRDefault="003F70FB" w:rsidP="00A851DA">
            <w:pPr>
              <w:rPr>
                <w:b/>
              </w:rPr>
            </w:pPr>
          </w:p>
          <w:p w:rsidR="00CC4040" w:rsidRDefault="00CC4040" w:rsidP="00CC4040">
            <w:pPr>
              <w:jc w:val="right"/>
              <w:rPr>
                <w:rFonts w:ascii="Arial" w:hAnsi="Arial" w:cs="Arial"/>
                <w:b/>
              </w:rPr>
            </w:pPr>
            <w:r w:rsidRPr="00A244A0">
              <w:rPr>
                <w:rFonts w:ascii="Arial" w:hAnsi="Arial" w:cs="Arial"/>
                <w:b/>
              </w:rPr>
              <w:t>ITAI J</w:t>
            </w:r>
            <w:r>
              <w:rPr>
                <w:rFonts w:ascii="Arial" w:hAnsi="Arial" w:cs="Arial"/>
                <w:b/>
              </w:rPr>
              <w:t>ULIUS</w:t>
            </w:r>
            <w:r w:rsidRPr="00A244A0">
              <w:rPr>
                <w:rFonts w:ascii="Arial" w:hAnsi="Arial" w:cs="Arial"/>
                <w:b/>
              </w:rPr>
              <w:t xml:space="preserve"> MAFARA</w:t>
            </w:r>
          </w:p>
          <w:p w:rsidR="00CC4040" w:rsidRPr="00A244A0" w:rsidRDefault="00CC4040" w:rsidP="00CC4040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STUDENT </w:t>
            </w:r>
            <w:proofErr w:type="gramStart"/>
            <w:r>
              <w:rPr>
                <w:rFonts w:ascii="Arial" w:hAnsi="Arial" w:cs="Arial"/>
                <w:b/>
              </w:rPr>
              <w:t>ID :</w:t>
            </w:r>
            <w:proofErr w:type="gramEnd"/>
            <w:r>
              <w:rPr>
                <w:rFonts w:ascii="Arial" w:hAnsi="Arial" w:cs="Arial"/>
                <w:b/>
              </w:rPr>
              <w:t xml:space="preserve"> 1635</w:t>
            </w:r>
          </w:p>
          <w:p w:rsidR="00CC4040" w:rsidRDefault="00CC4040" w:rsidP="00CC4040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ASSIGNMENT</w:t>
            </w:r>
            <w:r w:rsidRPr="00A244A0">
              <w:rPr>
                <w:rFonts w:ascii="Arial" w:hAnsi="Arial" w:cs="Arial"/>
                <w:b/>
              </w:rPr>
              <w:t xml:space="preserve"> # 1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CC4040" w:rsidRPr="00A244A0" w:rsidRDefault="00CC4040" w:rsidP="00CC4040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PAGE  # 1</w:t>
            </w:r>
          </w:p>
          <w:p w:rsidR="00CC4040" w:rsidRPr="00A244A0" w:rsidRDefault="00CC4040" w:rsidP="00CC4040">
            <w:pPr>
              <w:pStyle w:val="ListParagraph"/>
              <w:ind w:left="1080"/>
              <w:jc w:val="both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Fraud is use of one’s occupation for personal enrichment through the deliberate misuse or misapplication of the employing organization’s resources or assets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 xml:space="preserve">Analytical 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Inquisitive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Intuitive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Detail Orientated</w:t>
            </w:r>
          </w:p>
          <w:p w:rsidR="00CC4040" w:rsidRPr="00A244A0" w:rsidRDefault="00CC4040" w:rsidP="00CC4040">
            <w:pPr>
              <w:spacing w:line="360" w:lineRule="auto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Skepticism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Ethical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Persistent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 xml:space="preserve">The basic steps involved in fraud investigation are 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b/>
              </w:rPr>
            </w:pPr>
            <w:r w:rsidRPr="00A244A0">
              <w:rPr>
                <w:rFonts w:ascii="Arial" w:hAnsi="Arial" w:cs="Arial"/>
                <w:b/>
              </w:rPr>
              <w:t xml:space="preserve">Accepting the investigation </w:t>
            </w:r>
          </w:p>
          <w:p w:rsidR="00CC404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</w:p>
          <w:p w:rsidR="00CC4040" w:rsidRDefault="00CC4040" w:rsidP="00CC4040">
            <w:pPr>
              <w:jc w:val="right"/>
              <w:rPr>
                <w:rFonts w:ascii="Arial" w:hAnsi="Arial" w:cs="Arial"/>
                <w:b/>
              </w:rPr>
            </w:pPr>
          </w:p>
          <w:p w:rsidR="00CC4040" w:rsidRDefault="00CC4040" w:rsidP="00CC4040">
            <w:pPr>
              <w:jc w:val="right"/>
              <w:rPr>
                <w:rFonts w:ascii="Arial" w:hAnsi="Arial" w:cs="Arial"/>
                <w:b/>
              </w:rPr>
            </w:pPr>
          </w:p>
          <w:p w:rsidR="00CC4040" w:rsidRDefault="00CC4040" w:rsidP="00CC4040">
            <w:pPr>
              <w:jc w:val="right"/>
              <w:rPr>
                <w:rFonts w:ascii="Arial" w:hAnsi="Arial" w:cs="Arial"/>
                <w:b/>
              </w:rPr>
            </w:pPr>
            <w:r w:rsidRPr="00A244A0">
              <w:rPr>
                <w:rFonts w:ascii="Arial" w:hAnsi="Arial" w:cs="Arial"/>
                <w:b/>
              </w:rPr>
              <w:t>ITAI J</w:t>
            </w:r>
            <w:r>
              <w:rPr>
                <w:rFonts w:ascii="Arial" w:hAnsi="Arial" w:cs="Arial"/>
                <w:b/>
              </w:rPr>
              <w:t>ULIUS</w:t>
            </w:r>
            <w:r w:rsidRPr="00A244A0">
              <w:rPr>
                <w:rFonts w:ascii="Arial" w:hAnsi="Arial" w:cs="Arial"/>
                <w:b/>
              </w:rPr>
              <w:t xml:space="preserve"> MAFARA</w:t>
            </w:r>
          </w:p>
          <w:p w:rsidR="00CC4040" w:rsidRPr="00A244A0" w:rsidRDefault="00CC4040" w:rsidP="00CC4040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STUDENT </w:t>
            </w:r>
            <w:proofErr w:type="gramStart"/>
            <w:r>
              <w:rPr>
                <w:rFonts w:ascii="Arial" w:hAnsi="Arial" w:cs="Arial"/>
                <w:b/>
              </w:rPr>
              <w:t>ID :</w:t>
            </w:r>
            <w:proofErr w:type="gramEnd"/>
            <w:r>
              <w:rPr>
                <w:rFonts w:ascii="Arial" w:hAnsi="Arial" w:cs="Arial"/>
                <w:b/>
              </w:rPr>
              <w:t xml:space="preserve"> 1635</w:t>
            </w:r>
          </w:p>
          <w:p w:rsidR="00CC4040" w:rsidRDefault="00CC4040" w:rsidP="00CC4040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ASSIGNMENT</w:t>
            </w:r>
            <w:r w:rsidRPr="00A244A0">
              <w:rPr>
                <w:rFonts w:ascii="Arial" w:hAnsi="Arial" w:cs="Arial"/>
                <w:b/>
              </w:rPr>
              <w:t xml:space="preserve"> # 1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CC4040" w:rsidRDefault="00CC4040" w:rsidP="00CC4040">
            <w:pPr>
              <w:pStyle w:val="ListParagraph"/>
              <w:spacing w:line="360" w:lineRule="auto"/>
              <w:ind w:left="14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PAGE  # </w:t>
            </w:r>
            <w:r>
              <w:rPr>
                <w:rFonts w:ascii="Arial" w:hAnsi="Arial" w:cs="Arial"/>
                <w:b/>
              </w:rPr>
              <w:t>3</w:t>
            </w:r>
          </w:p>
          <w:p w:rsidR="00CC404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The issues to consider include whether the team have adequate required skills and experience to undertake the job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Ethical issues such</w:t>
            </w:r>
            <w:r>
              <w:rPr>
                <w:rFonts w:ascii="Arial" w:hAnsi="Arial" w:cs="Arial"/>
              </w:rPr>
              <w:t xml:space="preserve"> as</w:t>
            </w:r>
            <w:r w:rsidRPr="00A244A0">
              <w:rPr>
                <w:rFonts w:ascii="Arial" w:hAnsi="Arial" w:cs="Arial"/>
              </w:rPr>
              <w:t xml:space="preserve"> conflict of interest comes into play as well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b/>
              </w:rPr>
            </w:pPr>
            <w:r w:rsidRPr="00A244A0">
              <w:rPr>
                <w:rFonts w:ascii="Arial" w:hAnsi="Arial" w:cs="Arial"/>
                <w:b/>
              </w:rPr>
              <w:t>Planning the investigation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The objectives of the assignment are determined here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b/>
              </w:rPr>
            </w:pPr>
            <w:r w:rsidRPr="00A244A0">
              <w:rPr>
                <w:rFonts w:ascii="Arial" w:hAnsi="Arial" w:cs="Arial"/>
                <w:b/>
              </w:rPr>
              <w:t xml:space="preserve">Gathering evidence 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The quality of evidence in terms of its conclusiveness, sufficiency and admissibility in a court of law is to be considered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Safe custody and evidence gathering techniques comes into play</w:t>
            </w:r>
          </w:p>
          <w:p w:rsidR="00CC2FB3" w:rsidRDefault="00CC2FB3" w:rsidP="00A851DA">
            <w:pPr>
              <w:rPr>
                <w:b/>
              </w:rPr>
            </w:pP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b/>
              </w:rPr>
              <w:tab/>
            </w:r>
            <w:r w:rsidRPr="00A244A0">
              <w:rPr>
                <w:rFonts w:ascii="Arial" w:hAnsi="Arial" w:cs="Arial"/>
              </w:rPr>
              <w:t>Fraud is use of one’s occupation for personal enrichment through the deliberate misuse or misapplication of the employing organization’s resources or assets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 xml:space="preserve">Analytical 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Inquisitive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Intuitive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Detail Orientated</w:t>
            </w:r>
          </w:p>
          <w:p w:rsidR="00CC2FB3" w:rsidRDefault="00CC2FB3" w:rsidP="00CC4040">
            <w:pPr>
              <w:tabs>
                <w:tab w:val="left" w:pos="1529"/>
              </w:tabs>
              <w:rPr>
                <w:b/>
              </w:rPr>
            </w:pP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Skepticism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Ethical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Persistent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 xml:space="preserve">The basic steps involved in fraud investigation are 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b/>
              </w:rPr>
            </w:pPr>
            <w:r w:rsidRPr="00A244A0">
              <w:rPr>
                <w:rFonts w:ascii="Arial" w:hAnsi="Arial" w:cs="Arial"/>
                <w:b/>
              </w:rPr>
              <w:t xml:space="preserve">Accepting the investigation 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The issues to consider include whether the team have adequate required skills and experience to undertake the job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Ethical issues such</w:t>
            </w:r>
            <w:r>
              <w:rPr>
                <w:rFonts w:ascii="Arial" w:hAnsi="Arial" w:cs="Arial"/>
              </w:rPr>
              <w:t xml:space="preserve"> as</w:t>
            </w:r>
            <w:r w:rsidRPr="00A244A0">
              <w:rPr>
                <w:rFonts w:ascii="Arial" w:hAnsi="Arial" w:cs="Arial"/>
              </w:rPr>
              <w:t xml:space="preserve"> conflict of interest comes into play as well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b/>
              </w:rPr>
            </w:pPr>
            <w:r w:rsidRPr="00A244A0">
              <w:rPr>
                <w:rFonts w:ascii="Arial" w:hAnsi="Arial" w:cs="Arial"/>
                <w:b/>
              </w:rPr>
              <w:t>Planning the investigation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The objectives of the assignment are determined here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b/>
              </w:rPr>
            </w:pPr>
            <w:r w:rsidRPr="00A244A0">
              <w:rPr>
                <w:rFonts w:ascii="Arial" w:hAnsi="Arial" w:cs="Arial"/>
                <w:b/>
              </w:rPr>
              <w:t xml:space="preserve">Gathering evidence </w:t>
            </w:r>
          </w:p>
          <w:p w:rsidR="00CC404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 xml:space="preserve">The quality of evidence in terms of its conclusiveness, sufficiency and </w:t>
            </w:r>
          </w:p>
          <w:p w:rsidR="00CC404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</w:p>
          <w:p w:rsidR="00CC4040" w:rsidRDefault="00CC4040" w:rsidP="00CC4040">
            <w:pPr>
              <w:jc w:val="right"/>
              <w:rPr>
                <w:rFonts w:ascii="Arial" w:hAnsi="Arial" w:cs="Arial"/>
                <w:b/>
              </w:rPr>
            </w:pPr>
            <w:r w:rsidRPr="00A244A0">
              <w:rPr>
                <w:rFonts w:ascii="Arial" w:hAnsi="Arial" w:cs="Arial"/>
                <w:b/>
              </w:rPr>
              <w:t>ITAI J</w:t>
            </w:r>
            <w:r>
              <w:rPr>
                <w:rFonts w:ascii="Arial" w:hAnsi="Arial" w:cs="Arial"/>
                <w:b/>
              </w:rPr>
              <w:t>ULIUS</w:t>
            </w:r>
            <w:r w:rsidRPr="00A244A0">
              <w:rPr>
                <w:rFonts w:ascii="Arial" w:hAnsi="Arial" w:cs="Arial"/>
                <w:b/>
              </w:rPr>
              <w:t xml:space="preserve"> MAFARA</w:t>
            </w:r>
          </w:p>
          <w:p w:rsidR="00CC4040" w:rsidRPr="00A244A0" w:rsidRDefault="00CC4040" w:rsidP="00CC4040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STUDENT </w:t>
            </w:r>
            <w:proofErr w:type="gramStart"/>
            <w:r>
              <w:rPr>
                <w:rFonts w:ascii="Arial" w:hAnsi="Arial" w:cs="Arial"/>
                <w:b/>
              </w:rPr>
              <w:t>ID :</w:t>
            </w:r>
            <w:proofErr w:type="gramEnd"/>
            <w:r>
              <w:rPr>
                <w:rFonts w:ascii="Arial" w:hAnsi="Arial" w:cs="Arial"/>
                <w:b/>
              </w:rPr>
              <w:t xml:space="preserve"> 1635</w:t>
            </w:r>
          </w:p>
          <w:p w:rsidR="00CC4040" w:rsidRDefault="00CC4040" w:rsidP="00CC4040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ASSIGNMENT</w:t>
            </w:r>
            <w:r w:rsidRPr="00A244A0">
              <w:rPr>
                <w:rFonts w:ascii="Arial" w:hAnsi="Arial" w:cs="Arial"/>
                <w:b/>
              </w:rPr>
              <w:t xml:space="preserve"> # 1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CC4040" w:rsidRDefault="00CC4040" w:rsidP="00CC4040">
            <w:pPr>
              <w:pStyle w:val="ListParagraph"/>
              <w:spacing w:line="360" w:lineRule="auto"/>
              <w:ind w:left="14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PAGE  # </w:t>
            </w:r>
            <w:r>
              <w:rPr>
                <w:rFonts w:ascii="Arial" w:hAnsi="Arial" w:cs="Arial"/>
                <w:b/>
              </w:rPr>
              <w:t>4</w:t>
            </w:r>
          </w:p>
          <w:p w:rsidR="00CC404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</w:p>
          <w:p w:rsidR="00CC404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proofErr w:type="gramStart"/>
            <w:r w:rsidRPr="00A244A0">
              <w:rPr>
                <w:rFonts w:ascii="Arial" w:hAnsi="Arial" w:cs="Arial"/>
              </w:rPr>
              <w:t>admissibility</w:t>
            </w:r>
            <w:proofErr w:type="gramEnd"/>
            <w:r w:rsidRPr="00A244A0">
              <w:rPr>
                <w:rFonts w:ascii="Arial" w:hAnsi="Arial" w:cs="Arial"/>
              </w:rPr>
              <w:t xml:space="preserve"> in a court of law is to be considered</w:t>
            </w:r>
          </w:p>
          <w:p w:rsidR="00CC404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Safe custody and evidence gathering techniques comes into play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Reporting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b/>
              </w:rPr>
            </w:pPr>
            <w:r w:rsidRPr="00A244A0">
              <w:rPr>
                <w:rFonts w:ascii="Arial" w:hAnsi="Arial" w:cs="Arial"/>
                <w:b/>
              </w:rPr>
              <w:t>Court Proceedings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b/>
              </w:rPr>
            </w:pPr>
          </w:p>
          <w:p w:rsidR="00CC4040" w:rsidRPr="00A244A0" w:rsidRDefault="00CC4040" w:rsidP="00CC4040">
            <w:p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 xml:space="preserve">       v) Forensic accounting, Fraud auditing and investigative </w:t>
            </w:r>
          </w:p>
          <w:p w:rsidR="00CC4040" w:rsidRDefault="00CC4040" w:rsidP="00CC4040">
            <w:pPr>
              <w:tabs>
                <w:tab w:val="left" w:pos="1174"/>
                <w:tab w:val="left" w:pos="1241"/>
              </w:tabs>
              <w:spacing w:line="360" w:lineRule="auto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tabs>
                <w:tab w:val="left" w:pos="1174"/>
                <w:tab w:val="left" w:pos="1241"/>
              </w:tabs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 xml:space="preserve">  Auditing differ from financial auditing in terms of the </w:t>
            </w:r>
            <w:r>
              <w:rPr>
                <w:rFonts w:ascii="Arial" w:hAnsi="Arial" w:cs="Arial"/>
              </w:rPr>
              <w:t>objective</w:t>
            </w:r>
          </w:p>
          <w:p w:rsidR="00CC4040" w:rsidRPr="00A244A0" w:rsidRDefault="00CC4040" w:rsidP="00CC4040">
            <w:pPr>
              <w:tabs>
                <w:tab w:val="left" w:pos="1174"/>
              </w:tabs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</w:p>
          <w:p w:rsidR="00CC4040" w:rsidRPr="00A244A0" w:rsidRDefault="00CC4040" w:rsidP="00CC4040">
            <w:pPr>
              <w:tabs>
                <w:tab w:val="left" w:pos="1174"/>
                <w:tab w:val="left" w:pos="1241"/>
              </w:tabs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  <w:b/>
              </w:rPr>
              <w:t>Financial auditing</w:t>
            </w:r>
            <w:r w:rsidRPr="00A244A0">
              <w:rPr>
                <w:rFonts w:ascii="Arial" w:hAnsi="Arial" w:cs="Arial"/>
              </w:rPr>
              <w:t xml:space="preserve"> evaluates compliance of financial information with regulatory standards whereas </w:t>
            </w:r>
            <w:r w:rsidRPr="00A244A0">
              <w:rPr>
                <w:rFonts w:ascii="Arial" w:hAnsi="Arial" w:cs="Arial"/>
                <w:b/>
              </w:rPr>
              <w:t>fraud auditing</w:t>
            </w:r>
            <w:r w:rsidRPr="00A244A0">
              <w:rPr>
                <w:rFonts w:ascii="Arial" w:hAnsi="Arial" w:cs="Arial"/>
              </w:rPr>
              <w:t xml:space="preserve"> deals with criminal actions restricted to fraud.</w:t>
            </w:r>
          </w:p>
          <w:p w:rsidR="00CC4040" w:rsidRPr="00A244A0" w:rsidRDefault="00CC4040" w:rsidP="00CC4040">
            <w:pPr>
              <w:tabs>
                <w:tab w:val="left" w:pos="1174"/>
                <w:tab w:val="left" w:pos="1241"/>
              </w:tabs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 xml:space="preserve"> </w:t>
            </w:r>
            <w:r w:rsidRPr="00A244A0">
              <w:rPr>
                <w:rFonts w:ascii="Arial" w:hAnsi="Arial" w:cs="Arial"/>
                <w:b/>
              </w:rPr>
              <w:t>Investigative auditing</w:t>
            </w:r>
            <w:r w:rsidRPr="00A244A0">
              <w:rPr>
                <w:rFonts w:ascii="Arial" w:hAnsi="Arial" w:cs="Arial"/>
              </w:rPr>
              <w:t xml:space="preserve"> is mainly concerned with finding out real facts, or the possibilities of some desirable or undesirable occurrences for a variety of objectives</w:t>
            </w:r>
          </w:p>
          <w:p w:rsidR="00CC4040" w:rsidRPr="00A244A0" w:rsidRDefault="00CC4040" w:rsidP="00CC4040">
            <w:p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  <w:b/>
              </w:rPr>
              <w:t>Forensic accounting</w:t>
            </w:r>
            <w:r w:rsidRPr="00A244A0">
              <w:rPr>
                <w:rFonts w:ascii="Arial" w:hAnsi="Arial" w:cs="Arial"/>
              </w:rPr>
              <w:t xml:space="preserve"> seeks to prove or disprove financial fraud and it serves as evidence of fraud or the absence of it in a court of law.</w:t>
            </w:r>
          </w:p>
          <w:p w:rsidR="00CC4040" w:rsidRPr="00A244A0" w:rsidRDefault="00CC4040" w:rsidP="00CC4040">
            <w:p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Financial auditing, Fraud auditing and investigative auditing differs from Forensic accounting in that Forensic accounting is a legal tool to detect, investigate and prevent fraud. Forensic accounting has the determination of financial fraud as its primary purpose.</w:t>
            </w:r>
          </w:p>
          <w:p w:rsidR="00CC4040" w:rsidRPr="00A244A0" w:rsidRDefault="00CC4040" w:rsidP="00CC4040">
            <w:pPr>
              <w:spacing w:line="360" w:lineRule="auto"/>
              <w:rPr>
                <w:rFonts w:ascii="Arial" w:hAnsi="Arial" w:cs="Arial"/>
              </w:rPr>
            </w:pPr>
          </w:p>
          <w:p w:rsidR="00CC4040" w:rsidRPr="0050544B" w:rsidRDefault="00CC4040" w:rsidP="00CC4040">
            <w:pPr>
              <w:spacing w:line="360" w:lineRule="auto"/>
              <w:rPr>
                <w:rFonts w:ascii="Arial" w:hAnsi="Arial" w:cs="Arial"/>
                <w:b/>
              </w:rPr>
            </w:pPr>
            <w:r w:rsidRPr="0050544B">
              <w:rPr>
                <w:rFonts w:ascii="Arial" w:hAnsi="Arial" w:cs="Arial"/>
                <w:b/>
              </w:rPr>
              <w:t>CASE STUDY</w:t>
            </w:r>
          </w:p>
          <w:p w:rsidR="00CC4040" w:rsidRPr="00A244A0" w:rsidRDefault="00CC4040" w:rsidP="00CC4040">
            <w:pPr>
              <w:spacing w:line="360" w:lineRule="auto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 xml:space="preserve">The investigation will start by 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Identifying the type of fraud in this case asset misappropriation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 xml:space="preserve">An attempt to determine whether there is actually evidence of fraud 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Examination of documents and interviews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Documents which I think can help disclose the administrators fraud activities are as follows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4040" w:rsidRPr="0050544B" w:rsidRDefault="00CC4040" w:rsidP="00CC4040">
            <w:pPr>
              <w:pStyle w:val="ListParagraph"/>
              <w:ind w:left="1440"/>
              <w:jc w:val="right"/>
              <w:rPr>
                <w:rFonts w:ascii="Arial" w:hAnsi="Arial" w:cs="Arial"/>
                <w:b/>
              </w:rPr>
            </w:pPr>
            <w:r w:rsidRPr="0050544B">
              <w:rPr>
                <w:rFonts w:ascii="Arial" w:hAnsi="Arial" w:cs="Arial"/>
                <w:b/>
              </w:rPr>
              <w:t>ITAI JULIUS MAFARA</w:t>
            </w:r>
          </w:p>
          <w:p w:rsidR="00CC4040" w:rsidRPr="0050544B" w:rsidRDefault="00CC4040" w:rsidP="00CC4040">
            <w:pPr>
              <w:pStyle w:val="ListParagraph"/>
              <w:ind w:left="144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STUDENT </w:t>
            </w:r>
            <w:proofErr w:type="gramStart"/>
            <w:r>
              <w:rPr>
                <w:rFonts w:ascii="Arial" w:hAnsi="Arial" w:cs="Arial"/>
                <w:b/>
              </w:rPr>
              <w:t>ID :</w:t>
            </w:r>
            <w:proofErr w:type="gramEnd"/>
            <w:r>
              <w:rPr>
                <w:rFonts w:ascii="Arial" w:hAnsi="Arial" w:cs="Arial"/>
                <w:b/>
              </w:rPr>
              <w:t xml:space="preserve"> 1635</w:t>
            </w:r>
          </w:p>
          <w:p w:rsidR="00CC4040" w:rsidRPr="0050544B" w:rsidRDefault="00CC4040" w:rsidP="00CC4040">
            <w:pPr>
              <w:pStyle w:val="ListParagraph"/>
              <w:ind w:left="144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ASSIGNMENT</w:t>
            </w:r>
            <w:r w:rsidRPr="0050544B">
              <w:rPr>
                <w:rFonts w:ascii="Arial" w:hAnsi="Arial" w:cs="Arial"/>
                <w:b/>
              </w:rPr>
              <w:t xml:space="preserve"> # 1  </w:t>
            </w:r>
          </w:p>
          <w:p w:rsidR="00CC4040" w:rsidRPr="0050544B" w:rsidRDefault="00CC4040" w:rsidP="00CC4040">
            <w:pPr>
              <w:pStyle w:val="ListParagraph"/>
              <w:ind w:left="144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PAGE  # 5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Bank Statement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Expenses paid vouchers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Receipts for expenses paid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Vehicle Log Sheet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rPr>
                <w:rFonts w:ascii="Arial" w:hAnsi="Arial" w:cs="Arial"/>
              </w:rPr>
            </w:pP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 xml:space="preserve">If a forensic accountant is to be hired the following is to be considered 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b/>
              </w:rPr>
            </w:pPr>
            <w:r w:rsidRPr="00A244A0">
              <w:rPr>
                <w:rFonts w:ascii="Arial" w:hAnsi="Arial" w:cs="Arial"/>
                <w:b/>
              </w:rPr>
              <w:t>Experience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The accountant’s experience and skills has to match the needs of the case. In this case fraud investigation is the area where the accountant has to be an expert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7"/>
              </w:numPr>
              <w:tabs>
                <w:tab w:val="left" w:pos="953"/>
              </w:tabs>
              <w:spacing w:line="360" w:lineRule="auto"/>
              <w:rPr>
                <w:rFonts w:ascii="Arial" w:hAnsi="Arial" w:cs="Arial"/>
                <w:b/>
              </w:rPr>
            </w:pPr>
            <w:r w:rsidRPr="00A244A0">
              <w:rPr>
                <w:rFonts w:ascii="Arial" w:hAnsi="Arial" w:cs="Arial"/>
                <w:b/>
              </w:rPr>
              <w:t>Credibility</w:t>
            </w:r>
          </w:p>
          <w:p w:rsidR="00CC4040" w:rsidRPr="00A244A0" w:rsidRDefault="00CC4040" w:rsidP="00CC4040">
            <w:pPr>
              <w:pStyle w:val="ListParagraph"/>
              <w:tabs>
                <w:tab w:val="left" w:pos="953"/>
              </w:tabs>
              <w:spacing w:line="360" w:lineRule="auto"/>
              <w:ind w:left="108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Since the forensic accountant’s work often results in giving evidence as a expert witness a case that is more likely here it becomes imperative that the expert accounting witness be credible.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7"/>
              </w:numPr>
              <w:tabs>
                <w:tab w:val="left" w:pos="953"/>
              </w:tabs>
              <w:spacing w:line="360" w:lineRule="auto"/>
              <w:rPr>
                <w:rFonts w:ascii="Arial" w:hAnsi="Arial" w:cs="Arial"/>
                <w:b/>
              </w:rPr>
            </w:pPr>
            <w:r w:rsidRPr="00A244A0">
              <w:rPr>
                <w:rFonts w:ascii="Arial" w:hAnsi="Arial" w:cs="Arial"/>
                <w:b/>
              </w:rPr>
              <w:t>Cost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Although cost should be the last thing to look at it is also true that the available budget can constrain the desired choice of the Forensic accountant.</w:t>
            </w:r>
          </w:p>
          <w:p w:rsidR="00CC4040" w:rsidRPr="00A244A0" w:rsidRDefault="00CC4040" w:rsidP="00CC4040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>Yes the administrator has to be interviewed.</w:t>
            </w:r>
          </w:p>
          <w:p w:rsidR="00CC4040" w:rsidRPr="00A244A0" w:rsidRDefault="00CC4040" w:rsidP="00CC4040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r w:rsidRPr="00A244A0">
              <w:rPr>
                <w:rFonts w:ascii="Arial" w:hAnsi="Arial" w:cs="Arial"/>
              </w:rPr>
              <w:t xml:space="preserve"> Interviewing the administrator is one key part of gathering evidence hence it is during the evidence gathering stage when the administrator is to be interviewed.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bookmarkStart w:id="0" w:name="_GoBack"/>
      <w:bookmarkEnd w:id="0"/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C404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ITAI JULIUS MAFARA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C404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9 February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FB8" w:rsidRDefault="00BE1FB8" w:rsidP="00CB4D0A">
      <w:pPr>
        <w:spacing w:after="0" w:line="240" w:lineRule="auto"/>
      </w:pPr>
      <w:r>
        <w:separator/>
      </w:r>
    </w:p>
  </w:endnote>
  <w:endnote w:type="continuationSeparator" w:id="0">
    <w:p w:rsidR="00BE1FB8" w:rsidRDefault="00BE1FB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FB8" w:rsidRDefault="00BE1FB8" w:rsidP="00CB4D0A">
      <w:pPr>
        <w:spacing w:after="0" w:line="240" w:lineRule="auto"/>
      </w:pPr>
      <w:r>
        <w:separator/>
      </w:r>
    </w:p>
  </w:footnote>
  <w:footnote w:type="continuationSeparator" w:id="0">
    <w:p w:rsidR="00BE1FB8" w:rsidRDefault="00BE1FB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22A42"/>
    <w:multiLevelType w:val="hybridMultilevel"/>
    <w:tmpl w:val="CA3E42B8"/>
    <w:lvl w:ilvl="0" w:tplc="1D905E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172BA"/>
    <w:multiLevelType w:val="hybridMultilevel"/>
    <w:tmpl w:val="42EA9CE6"/>
    <w:lvl w:ilvl="0" w:tplc="8370CAB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897CAA"/>
    <w:multiLevelType w:val="hybridMultilevel"/>
    <w:tmpl w:val="A4329922"/>
    <w:lvl w:ilvl="0" w:tplc="64A6A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A1D4178"/>
    <w:multiLevelType w:val="hybridMultilevel"/>
    <w:tmpl w:val="8C9A5B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AF7933"/>
    <w:multiLevelType w:val="hybridMultilevel"/>
    <w:tmpl w:val="2F70230A"/>
    <w:lvl w:ilvl="0" w:tplc="CD363B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9852FB"/>
    <w:multiLevelType w:val="hybridMultilevel"/>
    <w:tmpl w:val="4F5C0422"/>
    <w:lvl w:ilvl="0" w:tplc="5A525BC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41F15"/>
    <w:rsid w:val="00055992"/>
    <w:rsid w:val="000820E8"/>
    <w:rsid w:val="000B207B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60C41"/>
    <w:rsid w:val="002B0BD7"/>
    <w:rsid w:val="002B573D"/>
    <w:rsid w:val="002C5CB2"/>
    <w:rsid w:val="002F779F"/>
    <w:rsid w:val="00371885"/>
    <w:rsid w:val="003E2B87"/>
    <w:rsid w:val="003F70FB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27C2D"/>
    <w:rsid w:val="00831C11"/>
    <w:rsid w:val="00861CB2"/>
    <w:rsid w:val="008812BD"/>
    <w:rsid w:val="008A60B4"/>
    <w:rsid w:val="008B3C31"/>
    <w:rsid w:val="008B64FE"/>
    <w:rsid w:val="00935BF7"/>
    <w:rsid w:val="0095442C"/>
    <w:rsid w:val="00983942"/>
    <w:rsid w:val="009C37E0"/>
    <w:rsid w:val="009E41F4"/>
    <w:rsid w:val="00A07552"/>
    <w:rsid w:val="00A14B66"/>
    <w:rsid w:val="00A65CF7"/>
    <w:rsid w:val="00A81AB4"/>
    <w:rsid w:val="00A851DA"/>
    <w:rsid w:val="00AC706A"/>
    <w:rsid w:val="00AC7D5B"/>
    <w:rsid w:val="00AE1481"/>
    <w:rsid w:val="00B0415E"/>
    <w:rsid w:val="00B04678"/>
    <w:rsid w:val="00BC46DF"/>
    <w:rsid w:val="00BE1FB8"/>
    <w:rsid w:val="00C03577"/>
    <w:rsid w:val="00C53029"/>
    <w:rsid w:val="00C65FEA"/>
    <w:rsid w:val="00CA0AC2"/>
    <w:rsid w:val="00CB4D0A"/>
    <w:rsid w:val="00CC2FB3"/>
    <w:rsid w:val="00CC4040"/>
    <w:rsid w:val="00CC575A"/>
    <w:rsid w:val="00CF123B"/>
    <w:rsid w:val="00D039AC"/>
    <w:rsid w:val="00D427DE"/>
    <w:rsid w:val="00D5587D"/>
    <w:rsid w:val="00D707CC"/>
    <w:rsid w:val="00D821FE"/>
    <w:rsid w:val="00DB05C5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6167A-0435-2747-BA5E-219781C3E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705</Words>
  <Characters>4025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Bright Mubvuringi</cp:lastModifiedBy>
  <cp:revision>2</cp:revision>
  <dcterms:created xsi:type="dcterms:W3CDTF">2016-02-09T12:43:00Z</dcterms:created>
  <dcterms:modified xsi:type="dcterms:W3CDTF">2016-02-09T12:43:00Z</dcterms:modified>
</cp:coreProperties>
</file>