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DF3E55">
            <w:pPr>
              <w:rPr>
                <w:b/>
              </w:rPr>
            </w:pPr>
            <w:r>
              <w:rPr>
                <w:rFonts w:ascii="Calibri,Bold" w:hAnsi="Calibri,Bold" w:cs="Calibri,Bold"/>
                <w:b/>
                <w:bCs/>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DF3E55" w:rsidTr="00DF3E55">
        <w:trPr>
          <w:trHeight w:val="838"/>
        </w:trPr>
        <w:tc>
          <w:tcPr>
            <w:tcW w:w="9196" w:type="dxa"/>
          </w:tcPr>
          <w:p w:rsidR="00C5387D" w:rsidRPr="00DF3E55" w:rsidRDefault="00C5387D" w:rsidP="00DF3E55">
            <w:pPr>
              <w:autoSpaceDE w:val="0"/>
              <w:autoSpaceDN w:val="0"/>
              <w:adjustRightInd w:val="0"/>
              <w:spacing w:line="360" w:lineRule="auto"/>
              <w:ind w:left="-270"/>
              <w:rPr>
                <w:rFonts w:ascii="Arial" w:hAnsi="Arial" w:cs="Arial"/>
                <w:b/>
                <w:color w:val="000000"/>
                <w:sz w:val="24"/>
                <w:szCs w:val="24"/>
              </w:rPr>
            </w:pPr>
            <w:r w:rsidRPr="00DF3E55">
              <w:rPr>
                <w:rFonts w:ascii="Arial" w:hAnsi="Arial" w:cs="Arial"/>
                <w:b/>
                <w:color w:val="000000"/>
                <w:sz w:val="24"/>
                <w:szCs w:val="24"/>
              </w:rPr>
              <w:t>1.</w:t>
            </w:r>
            <w:r w:rsidR="007524E1" w:rsidRPr="00DF3E55">
              <w:rPr>
                <w:rFonts w:ascii="Arial" w:hAnsi="Arial" w:cs="Arial"/>
                <w:b/>
                <w:color w:val="000000"/>
                <w:sz w:val="24"/>
                <w:szCs w:val="24"/>
              </w:rPr>
              <w:t>1.</w:t>
            </w: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color w:val="000000"/>
                <w:sz w:val="24"/>
                <w:szCs w:val="24"/>
              </w:rPr>
              <w:t>i. Explain the term ‘fraud risk factors.’</w:t>
            </w:r>
          </w:p>
          <w:p w:rsidR="00C5387D" w:rsidRPr="00DF3E55" w:rsidRDefault="00C5387D" w:rsidP="00DF3E55">
            <w:pPr>
              <w:autoSpaceDE w:val="0"/>
              <w:autoSpaceDN w:val="0"/>
              <w:adjustRightInd w:val="0"/>
              <w:spacing w:line="360" w:lineRule="auto"/>
              <w:jc w:val="both"/>
              <w:rPr>
                <w:rFonts w:ascii="Arial" w:hAnsi="Arial" w:cs="Arial"/>
                <w:b/>
                <w:color w:val="000000"/>
                <w:sz w:val="24"/>
                <w:szCs w:val="24"/>
              </w:rPr>
            </w:pPr>
            <w:r w:rsidRPr="00DF3E55">
              <w:rPr>
                <w:rFonts w:ascii="Arial" w:hAnsi="Arial" w:cs="Arial"/>
                <w:iCs/>
                <w:sz w:val="24"/>
                <w:szCs w:val="24"/>
              </w:rPr>
              <w:t>Fraud risk factors are no</w:t>
            </w:r>
            <w:r w:rsidR="001C305E">
              <w:rPr>
                <w:rFonts w:ascii="Arial" w:hAnsi="Arial" w:cs="Arial"/>
                <w:iCs/>
                <w:sz w:val="24"/>
                <w:szCs w:val="24"/>
              </w:rPr>
              <w:t>t the same as proof of fraud. Risk factors</w:t>
            </w:r>
            <w:r w:rsidRPr="00DF3E55">
              <w:rPr>
                <w:rFonts w:ascii="Arial" w:hAnsi="Arial" w:cs="Arial"/>
                <w:iCs/>
                <w:sz w:val="24"/>
                <w:szCs w:val="24"/>
              </w:rPr>
              <w:t xml:space="preserve"> are not confirmation of </w:t>
            </w:r>
            <w:r w:rsidR="001C305E">
              <w:rPr>
                <w:rFonts w:ascii="Arial" w:hAnsi="Arial" w:cs="Arial"/>
                <w:iCs/>
                <w:sz w:val="24"/>
                <w:szCs w:val="24"/>
              </w:rPr>
              <w:t>fraud</w:t>
            </w:r>
            <w:r w:rsidRPr="00DF3E55">
              <w:rPr>
                <w:rFonts w:ascii="Arial" w:hAnsi="Arial" w:cs="Arial"/>
                <w:iCs/>
                <w:sz w:val="24"/>
                <w:szCs w:val="24"/>
              </w:rPr>
              <w:t xml:space="preserve">. To the degree that </w:t>
            </w:r>
            <w:r w:rsidR="001C305E">
              <w:rPr>
                <w:rFonts w:ascii="Arial" w:hAnsi="Arial" w:cs="Arial"/>
                <w:iCs/>
                <w:sz w:val="24"/>
                <w:szCs w:val="24"/>
              </w:rPr>
              <w:t>risk factors</w:t>
            </w:r>
            <w:r w:rsidRPr="00DF3E55">
              <w:rPr>
                <w:rFonts w:ascii="Arial" w:hAnsi="Arial" w:cs="Arial"/>
                <w:iCs/>
                <w:sz w:val="24"/>
                <w:szCs w:val="24"/>
              </w:rPr>
              <w:t xml:space="preserve"> are confirmation of anything, they indicate a domain or circumstance in which there is an expanded danger that material misquote because of misrepresentation may happen either for the most part or in a particular useful or g</w:t>
            </w:r>
            <w:r w:rsidR="00DF3E55">
              <w:rPr>
                <w:rFonts w:ascii="Arial" w:hAnsi="Arial" w:cs="Arial"/>
                <w:iCs/>
                <w:sz w:val="24"/>
                <w:szCs w:val="24"/>
              </w:rPr>
              <w:t xml:space="preserve">eographic area of the element's </w:t>
            </w:r>
            <w:r w:rsidRPr="00DF3E55">
              <w:rPr>
                <w:rFonts w:ascii="Arial" w:hAnsi="Arial" w:cs="Arial"/>
                <w:iCs/>
                <w:sz w:val="24"/>
                <w:szCs w:val="24"/>
              </w:rPr>
              <w:t xml:space="preserve">operations. People might be propelled by the possibility of rewards and different motivators to control results further bolstering their good fortune and in a way that might sum to </w:t>
            </w:r>
            <w:r w:rsidR="001C305E">
              <w:rPr>
                <w:rFonts w:ascii="Arial" w:hAnsi="Arial" w:cs="Arial"/>
                <w:iCs/>
                <w:sz w:val="24"/>
                <w:szCs w:val="24"/>
              </w:rPr>
              <w:t>fraud</w:t>
            </w:r>
            <w:r w:rsidRPr="00DF3E55">
              <w:rPr>
                <w:rFonts w:ascii="Arial" w:hAnsi="Arial" w:cs="Arial"/>
                <w:iCs/>
                <w:sz w:val="24"/>
                <w:szCs w:val="24"/>
              </w:rPr>
              <w:t xml:space="preserve">. A few prominent occasions of money related proclamation </w:t>
            </w:r>
            <w:r w:rsidR="001C305E">
              <w:rPr>
                <w:rFonts w:ascii="Arial" w:hAnsi="Arial" w:cs="Arial"/>
                <w:iCs/>
                <w:sz w:val="24"/>
                <w:szCs w:val="24"/>
              </w:rPr>
              <w:t>fraud</w:t>
            </w:r>
            <w:r w:rsidRPr="00DF3E55">
              <w:rPr>
                <w:rFonts w:ascii="Arial" w:hAnsi="Arial" w:cs="Arial"/>
                <w:iCs/>
                <w:sz w:val="24"/>
                <w:szCs w:val="24"/>
              </w:rPr>
              <w:t xml:space="preserve"> have been propelled to some degree by reward and motivating force courses of action.</w:t>
            </w:r>
            <w:r w:rsidR="00883492">
              <w:rPr>
                <w:rFonts w:ascii="Arial" w:hAnsi="Arial" w:cs="Arial"/>
                <w:iCs/>
                <w:sz w:val="24"/>
                <w:szCs w:val="24"/>
              </w:rPr>
              <w:t xml:space="preserve"> As a sample, a director and Chief Executive Officer</w:t>
            </w:r>
            <w:r w:rsidRPr="00DF3E55">
              <w:rPr>
                <w:rFonts w:ascii="Arial" w:hAnsi="Arial" w:cs="Arial"/>
                <w:iCs/>
                <w:sz w:val="24"/>
                <w:szCs w:val="24"/>
              </w:rPr>
              <w:t xml:space="preserve"> </w:t>
            </w:r>
            <w:r w:rsidR="00883492">
              <w:rPr>
                <w:rFonts w:ascii="Arial" w:hAnsi="Arial" w:cs="Arial"/>
                <w:iCs/>
                <w:sz w:val="24"/>
                <w:szCs w:val="24"/>
              </w:rPr>
              <w:t>(C.E.O)</w:t>
            </w:r>
            <w:r w:rsidRPr="00DF3E55">
              <w:rPr>
                <w:rFonts w:ascii="Arial" w:hAnsi="Arial" w:cs="Arial"/>
                <w:iCs/>
                <w:sz w:val="24"/>
                <w:szCs w:val="24"/>
              </w:rPr>
              <w:t>was blamed for procuring considerable rewards and benefitting on the offer of shares in the organization on the premise of fake money related reporting that distorted the organization's outcomes. This does not mean, obviously, that the vicinity of reward and other motivating force plans is by all appearances confirmation of false monetary reporting, yet it might be considered in the general danger appraisal. Another sample of a misrepresentation hazard variable is the purported overwhe</w:t>
            </w:r>
            <w:r w:rsidR="00883492">
              <w:rPr>
                <w:rFonts w:ascii="Arial" w:hAnsi="Arial" w:cs="Arial"/>
                <w:iCs/>
                <w:sz w:val="24"/>
                <w:szCs w:val="24"/>
              </w:rPr>
              <w:t xml:space="preserve">lming CEO. Throughout the years </w:t>
            </w:r>
            <w:r w:rsidRPr="00DF3E55">
              <w:rPr>
                <w:rFonts w:ascii="Arial" w:hAnsi="Arial" w:cs="Arial"/>
                <w:iCs/>
                <w:sz w:val="24"/>
                <w:szCs w:val="24"/>
              </w:rPr>
              <w:t xml:space="preserve">in </w:t>
            </w:r>
            <w:r w:rsidRPr="00DF3E55">
              <w:rPr>
                <w:rFonts w:ascii="Arial" w:hAnsi="Arial" w:cs="Arial"/>
                <w:iCs/>
                <w:sz w:val="24"/>
                <w:szCs w:val="24"/>
              </w:rPr>
              <w:lastRenderedPageBreak/>
              <w:t>various infamous cases, including the breakdown of the Robert Maxwel</w:t>
            </w:r>
            <w:r w:rsidR="00883492">
              <w:rPr>
                <w:rFonts w:ascii="Arial" w:hAnsi="Arial" w:cs="Arial"/>
                <w:iCs/>
                <w:sz w:val="24"/>
                <w:szCs w:val="24"/>
              </w:rPr>
              <w:t xml:space="preserve">l Empire </w:t>
            </w:r>
            <w:r w:rsidRPr="00DF3E55">
              <w:rPr>
                <w:rFonts w:ascii="Arial" w:hAnsi="Arial" w:cs="Arial"/>
                <w:iCs/>
                <w:sz w:val="24"/>
                <w:szCs w:val="24"/>
              </w:rPr>
              <w:t xml:space="preserve">an overwhelming individual obviously held influence over a cowed and inadequate board and senior administration, which empowered him to execute or direct unchecked over a material money related reporting </w:t>
            </w:r>
            <w:r w:rsidR="001C305E">
              <w:rPr>
                <w:rFonts w:ascii="Arial" w:hAnsi="Arial" w:cs="Arial"/>
                <w:iCs/>
                <w:sz w:val="24"/>
                <w:szCs w:val="24"/>
              </w:rPr>
              <w:t>fraud</w:t>
            </w:r>
            <w:r w:rsidRPr="00DF3E55">
              <w:rPr>
                <w:rFonts w:ascii="Arial" w:hAnsi="Arial" w:cs="Arial"/>
                <w:iCs/>
                <w:sz w:val="24"/>
                <w:szCs w:val="24"/>
              </w:rPr>
              <w:t>. Indeed, even truant a prevailing CEO, comparable dangers can develop at whatever point cor</w:t>
            </w:r>
            <w:r w:rsidR="00883492">
              <w:rPr>
                <w:rFonts w:ascii="Arial" w:hAnsi="Arial" w:cs="Arial"/>
                <w:iCs/>
                <w:sz w:val="24"/>
                <w:szCs w:val="24"/>
              </w:rPr>
              <w:t xml:space="preserve">porate administration is feeble </w:t>
            </w:r>
            <w:r w:rsidRPr="00DF3E55">
              <w:rPr>
                <w:rFonts w:ascii="Arial" w:hAnsi="Arial" w:cs="Arial"/>
                <w:iCs/>
                <w:sz w:val="24"/>
                <w:szCs w:val="24"/>
              </w:rPr>
              <w:t xml:space="preserve">for instance, when force is moved in the hands of senior administration without a powerful balance from the board. Nobody would genuinely recommend, in any case, that the presence of a CEO with a mighty identity and a solid feeling of mission is demonstrative of </w:t>
            </w:r>
            <w:r w:rsidR="001C305E">
              <w:rPr>
                <w:rFonts w:ascii="Arial" w:hAnsi="Arial" w:cs="Arial"/>
                <w:iCs/>
                <w:sz w:val="24"/>
                <w:szCs w:val="24"/>
              </w:rPr>
              <w:t>fraud</w:t>
            </w:r>
            <w:r w:rsidRPr="00DF3E55">
              <w:rPr>
                <w:rFonts w:ascii="Arial" w:hAnsi="Arial" w:cs="Arial"/>
                <w:iCs/>
                <w:sz w:val="24"/>
                <w:szCs w:val="24"/>
              </w:rPr>
              <w:t xml:space="preserve">. It is basically a danger variable. Misrepresentation hazard elements might show the presence of dangers other than </w:t>
            </w:r>
            <w:r w:rsidR="001C305E">
              <w:rPr>
                <w:rFonts w:ascii="Arial" w:hAnsi="Arial" w:cs="Arial"/>
                <w:iCs/>
                <w:sz w:val="24"/>
                <w:szCs w:val="24"/>
              </w:rPr>
              <w:t>fraud</w:t>
            </w:r>
            <w:r w:rsidRPr="00DF3E55">
              <w:rPr>
                <w:rFonts w:ascii="Arial" w:hAnsi="Arial" w:cs="Arial"/>
                <w:iCs/>
                <w:sz w:val="24"/>
                <w:szCs w:val="24"/>
              </w:rPr>
              <w:t xml:space="preserve">. Numerous danger components are not only characteristic of misrepresentation danger. They might likewise recommend an elevated danger of material misquotes because of human or procedure mistake. For instance, inadequacies in inward controls might be viewed as </w:t>
            </w:r>
            <w:r w:rsidR="001C305E">
              <w:rPr>
                <w:rFonts w:ascii="Arial" w:hAnsi="Arial" w:cs="Arial"/>
                <w:iCs/>
                <w:sz w:val="24"/>
                <w:szCs w:val="24"/>
              </w:rPr>
              <w:t>fraud</w:t>
            </w:r>
            <w:r w:rsidRPr="00DF3E55">
              <w:rPr>
                <w:rFonts w:ascii="Arial" w:hAnsi="Arial" w:cs="Arial"/>
                <w:iCs/>
                <w:sz w:val="24"/>
                <w:szCs w:val="24"/>
              </w:rPr>
              <w:t xml:space="preserve"> danger components, yet they likewise represent the danger that blunders might happen and go undetected with no aim to submit misrepresentation. Some of the time, powerless inside controls essentially neglect to constrain or distinguish bookkeeping or reporting botches. The reviewer ought not markdown either probability without sensible reason for doing so.</w:t>
            </w:r>
            <w:r w:rsidR="00DF3E55">
              <w:rPr>
                <w:rFonts w:ascii="Arial" w:hAnsi="Arial" w:cs="Arial"/>
                <w:iCs/>
                <w:sz w:val="24"/>
                <w:szCs w:val="24"/>
              </w:rPr>
              <w:t xml:space="preserve"> </w:t>
            </w:r>
            <w:r w:rsidRPr="00DF3E55">
              <w:rPr>
                <w:rFonts w:ascii="Arial" w:hAnsi="Arial" w:cs="Arial"/>
                <w:iCs/>
                <w:sz w:val="24"/>
                <w:szCs w:val="24"/>
              </w:rPr>
              <w:t xml:space="preserve">Fraud chance variables can be questionable. Numerous misrepresentation </w:t>
            </w:r>
            <w:r w:rsidR="001C305E">
              <w:rPr>
                <w:rFonts w:ascii="Arial" w:hAnsi="Arial" w:cs="Arial"/>
                <w:iCs/>
                <w:sz w:val="24"/>
                <w:szCs w:val="24"/>
              </w:rPr>
              <w:t>risk factors</w:t>
            </w:r>
            <w:r w:rsidRPr="00DF3E55">
              <w:rPr>
                <w:rFonts w:ascii="Arial" w:hAnsi="Arial" w:cs="Arial"/>
                <w:iCs/>
                <w:sz w:val="24"/>
                <w:szCs w:val="24"/>
              </w:rPr>
              <w:t xml:space="preserve"> are helpless to both guiltless and evil elucidations. The way that an organization has a perplexing structure with countless backups and noteworthy intracompany exchanging might demonstrate an expanded misrepresentation danger, or it might essentially be a true blue normal for that business. On one hand, that a record representative drives an auto he gives off an impression of being not able manage the cost of might demonstrate a danger that he has abused organization resources. Then again, he and his wife might have a two-salary family unit that permits them certain extravagances. The emphasis must be on certainty finding and basic appraisal of aggregate proof. There is no straight relationship between the quantity of misrepresentation danger variables and the level of </w:t>
            </w:r>
            <w:r w:rsidR="001C305E">
              <w:rPr>
                <w:rFonts w:ascii="Arial" w:hAnsi="Arial" w:cs="Arial"/>
                <w:iCs/>
                <w:sz w:val="24"/>
                <w:szCs w:val="24"/>
              </w:rPr>
              <w:t>fraud</w:t>
            </w:r>
            <w:r w:rsidRPr="00DF3E55">
              <w:rPr>
                <w:rFonts w:ascii="Arial" w:hAnsi="Arial" w:cs="Arial"/>
                <w:iCs/>
                <w:sz w:val="24"/>
                <w:szCs w:val="24"/>
              </w:rPr>
              <w:t xml:space="preserve"> danger. It might be that, when all is said in done, the more hazard considers the examiner recognizes a customer, the more prominent the general danger of </w:t>
            </w:r>
            <w:r w:rsidR="001C305E">
              <w:rPr>
                <w:rFonts w:ascii="Arial" w:hAnsi="Arial" w:cs="Arial"/>
                <w:iCs/>
                <w:sz w:val="24"/>
                <w:szCs w:val="24"/>
              </w:rPr>
              <w:t>fraud</w:t>
            </w:r>
            <w:r w:rsidRPr="00DF3E55">
              <w:rPr>
                <w:rFonts w:ascii="Arial" w:hAnsi="Arial" w:cs="Arial"/>
                <w:iCs/>
                <w:sz w:val="24"/>
                <w:szCs w:val="24"/>
              </w:rPr>
              <w:t xml:space="preserve">. Be that as it may, even a couple hazard elements in key regions might be reason for concern. An oversimplified endeavor to evaluate misrepresentation hazard by a </w:t>
            </w:r>
            <w:r w:rsidRPr="00DF3E55">
              <w:rPr>
                <w:rFonts w:ascii="Arial" w:hAnsi="Arial" w:cs="Arial"/>
                <w:iCs/>
                <w:sz w:val="24"/>
                <w:szCs w:val="24"/>
              </w:rPr>
              <w:lastRenderedPageBreak/>
              <w:t xml:space="preserve">number of danger components is misinformed. The goal is not to gauge how likely it is that a material misquote because of misrepresentation will happen at the same time, rather, to recognize where and in what way that may happen. Misrepresentation </w:t>
            </w:r>
            <w:r w:rsidR="001C305E">
              <w:rPr>
                <w:rFonts w:ascii="Arial" w:hAnsi="Arial" w:cs="Arial"/>
                <w:iCs/>
                <w:sz w:val="24"/>
                <w:szCs w:val="24"/>
              </w:rPr>
              <w:t>risk factors</w:t>
            </w:r>
            <w:r w:rsidRPr="00DF3E55">
              <w:rPr>
                <w:rFonts w:ascii="Arial" w:hAnsi="Arial" w:cs="Arial"/>
                <w:iCs/>
                <w:sz w:val="24"/>
                <w:szCs w:val="24"/>
              </w:rPr>
              <w:t xml:space="preserve"> are of restricted noteworthiness in detachment. All in all, individual danger elements are of constrained hugeness in segregation. Maybe, they should be considered all in all. The point about the prevailing CEO component, for instance, is that it might really contain various separate danger variables that when taken a gander at together, make a danger circumstance: a harassing CEO, absence of stabilizer among other senior officials, and evident nonappearance of a successful review panel, supervisory board, or comparable corporate administration capacity. The evaluator endeavors to decipher proof of potential danger elements inside of the more extensive connection of different perceptions about the organization, its administration, and the business environment in which it works. Regardless, the recognizable proof of an irregularity or free string can prompt the ID of various danger variables and control shortcomings or real cases of money related explanation </w:t>
            </w:r>
            <w:r w:rsidR="001C305E">
              <w:rPr>
                <w:rFonts w:ascii="Arial" w:hAnsi="Arial" w:cs="Arial"/>
                <w:iCs/>
                <w:sz w:val="24"/>
                <w:szCs w:val="24"/>
              </w:rPr>
              <w:t>fraud</w:t>
            </w:r>
            <w:r w:rsidRPr="00DF3E55">
              <w:rPr>
                <w:rFonts w:ascii="Arial" w:hAnsi="Arial" w:cs="Arial"/>
                <w:iCs/>
                <w:sz w:val="24"/>
                <w:szCs w:val="24"/>
              </w:rPr>
              <w:t xml:space="preserve"> or misappropriation of advantages. The examiner considers whether one specific danger element might, truth be told, be connected to one or more different components. Some misrepresentation hazard components are extremely hard to watch. Certain misrepresentation hazard elements are basically perspectives or identified with an individual's private life or individual budgetary issues. They might be difficult to watch straightforwardly. The inspector may in any case get to be mindful of roundabout signs that important perspectives or private-life variables might exist.</w:t>
            </w: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color w:val="000000"/>
                <w:sz w:val="24"/>
                <w:szCs w:val="24"/>
              </w:rPr>
              <w:t>ii. What control mechanisms could be adopted against corruption?</w:t>
            </w:r>
          </w:p>
          <w:p w:rsidR="00C5387D" w:rsidRPr="00DF3E55" w:rsidRDefault="00C5387D" w:rsidP="00DF3E55">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Integrity in the advantage obtainment offering process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Rotation of workers through different merchant assignments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As a method for hindering the culprit from advising an accomplice about lower-offering contenders, the utilization of private fax machines whereby offers are required to be submitted to persons other than those requesting the offers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lastRenderedPageBreak/>
              <w:t xml:space="preserve">Establishment of a hotline and guaranteeing that sellers know about the hotline and urged to utilize it if any representative methodologies them, looking for a pay off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1"/>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A solid, implemented strategy on exposure of irreconcilable situations, including receipt of endowments and tips by purchasers. Likewise with alternate sorts of cheats, systematic methods and information mining might help with identification. The ordinary consequence of a debasement plan is that the casualty organization overpays for an item or administration. Inclining consumptions and after that breaking down the explanation behind any expansions or disappointments to reduction when a declining pattern was normal might recognize the buy of unneeded things or of fundamental things at swelled costs. Slanting resource equalizations might likewise uncover the buy of unneeded resources, including stock. Overabundance stock benefits might be the aftereffect of a fraudster's endeavo</w:t>
            </w:r>
            <w:r w:rsidR="00DF3E55">
              <w:rPr>
                <w:rFonts w:ascii="Arial" w:hAnsi="Arial" w:cs="Arial"/>
                <w:color w:val="000000"/>
                <w:sz w:val="24"/>
                <w:szCs w:val="24"/>
              </w:rPr>
              <w:t>r to make space for extra offers.</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color w:val="000000"/>
                <w:sz w:val="24"/>
                <w:szCs w:val="24"/>
              </w:rPr>
              <w:t>iii. Outline the main benefits of using analytic procedures in an audit process.</w:t>
            </w:r>
          </w:p>
          <w:p w:rsidR="00C5387D" w:rsidRPr="00DF3E55" w:rsidRDefault="00C5387D" w:rsidP="00DF3E55">
            <w:pPr>
              <w:pStyle w:val="NormalWeb"/>
              <w:spacing w:line="360" w:lineRule="auto"/>
              <w:jc w:val="both"/>
              <w:rPr>
                <w:rFonts w:ascii="Arial" w:hAnsi="Arial" w:cs="Arial"/>
              </w:rPr>
            </w:pPr>
            <w:r w:rsidRPr="00DF3E55">
              <w:rPr>
                <w:rFonts w:ascii="Arial" w:hAnsi="Arial" w:cs="Arial"/>
              </w:rPr>
              <w:t xml:space="preserve">Analytical procedures are a vital part of the review process and comprise of assessments of money related data made by an investigation of conceivable connections among both monetary and nonfinancial information. Systematic strategies range from basic correlations with the utilization of complex models including numerous connections and components of information. A fundamental reason hidden the utilization of systematic strategies is that conceivable connections among information might sensibly be relied upon to exist and proceed without known conditions despite what might be expected. Specific conditions that can bring about varieties in these connections incorporate, for instance, particular surprising exchanges or occasions, bookkeeping changes, business changes, arbitrary vacillations, or errors. Understanding budgetary connections is crucial in arranging and assessing the consequences of expository strategies, and for the most part requires learning of the customer and the business or commercial enterprises in </w:t>
            </w:r>
            <w:r w:rsidRPr="00DF3E55">
              <w:rPr>
                <w:rFonts w:ascii="Arial" w:hAnsi="Arial" w:cs="Arial"/>
              </w:rPr>
              <w:lastRenderedPageBreak/>
              <w:t>which the customer works. A comprehension of the reasons of expository strategies and the restrictions of those techniques is likewise critical. Logical techniques comprise of 'assessments of budgetary data through examination of conceivable connections among both money related and non-monetary information'. They additionally incorporate 'such examination as is important of distinguished vacillations or connections that are conflicting with other pertinent data or that vary from expected qualities by a critical sum' (ISA 520). An essential reason basic the use of systematic strategies is that conceivable connections among information might sensibly be required to exist and proceed without conditions actually. Diagnostic systems are utilized as a substantive test to acquire evidential matter about specific attestations identified with record adjusts or classes of exchanges. Now and again, diagnostic techniques can be more powerful or effective than tests of subtle elements for accomplishing specific substantive testing destinations. Diagnostic methods include examinations of recorded sums, or proportions created from recorded sums, to desires created by the evaluator. The inspector grows such desires by recognizing and utilizing conceivable connections that are sensibly anticipated that would exist in view of the examiner's comprehension of the customer and of the business in which the customer works. Taking after are cases of wellspring</w:t>
            </w:r>
            <w:r w:rsidR="00DF3E55">
              <w:rPr>
                <w:rFonts w:ascii="Arial" w:hAnsi="Arial" w:cs="Arial"/>
              </w:rPr>
              <w:t>s of data for creating desires:</w:t>
            </w:r>
          </w:p>
          <w:p w:rsidR="00C5387D" w:rsidRPr="00DF3E55" w:rsidRDefault="00C5387D" w:rsidP="00DF3E55">
            <w:pPr>
              <w:pStyle w:val="NormalWeb"/>
              <w:spacing w:line="360" w:lineRule="auto"/>
              <w:rPr>
                <w:rFonts w:ascii="Arial" w:hAnsi="Arial" w:cs="Arial"/>
              </w:rPr>
            </w:pPr>
            <w:r w:rsidRPr="00DF3E55">
              <w:rPr>
                <w:rFonts w:ascii="Arial" w:hAnsi="Arial" w:cs="Arial"/>
              </w:rPr>
              <w:t>a.</w:t>
            </w:r>
            <w:r w:rsidRPr="00DF3E55">
              <w:rPr>
                <w:rFonts w:ascii="Arial" w:hAnsi="Arial" w:cs="Arial"/>
              </w:rPr>
              <w:tab/>
              <w:t>Financial data for practically identical earlier period(s) of</w:t>
            </w:r>
            <w:r w:rsidR="00DF3E55">
              <w:rPr>
                <w:rFonts w:ascii="Arial" w:hAnsi="Arial" w:cs="Arial"/>
              </w:rPr>
              <w:t>fering thought to known changes.</w:t>
            </w:r>
          </w:p>
          <w:p w:rsidR="00C5387D" w:rsidRPr="00DF3E55" w:rsidRDefault="00C5387D" w:rsidP="00DF3E55">
            <w:pPr>
              <w:pStyle w:val="NormalWeb"/>
              <w:spacing w:line="360" w:lineRule="auto"/>
              <w:rPr>
                <w:rFonts w:ascii="Arial" w:hAnsi="Arial" w:cs="Arial"/>
              </w:rPr>
            </w:pPr>
            <w:r w:rsidRPr="00DF3E55">
              <w:rPr>
                <w:rFonts w:ascii="Arial" w:hAnsi="Arial" w:cs="Arial"/>
              </w:rPr>
              <w:t>b.</w:t>
            </w:r>
            <w:r w:rsidRPr="00DF3E55">
              <w:rPr>
                <w:rFonts w:ascii="Arial" w:hAnsi="Arial" w:cs="Arial"/>
              </w:rPr>
              <w:tab/>
              <w:t xml:space="preserve">Anticipated results—for instance, spending plans, or gauges including extrapolations from break or yearly information </w:t>
            </w:r>
          </w:p>
          <w:p w:rsidR="00C5387D" w:rsidRPr="00DF3E55" w:rsidRDefault="00C5387D" w:rsidP="00DF3E55">
            <w:pPr>
              <w:pStyle w:val="NormalWeb"/>
              <w:spacing w:line="360" w:lineRule="auto"/>
              <w:rPr>
                <w:rFonts w:ascii="Arial" w:hAnsi="Arial" w:cs="Arial"/>
              </w:rPr>
            </w:pPr>
            <w:r w:rsidRPr="00DF3E55">
              <w:rPr>
                <w:rFonts w:ascii="Arial" w:hAnsi="Arial" w:cs="Arial"/>
              </w:rPr>
              <w:t>c.</w:t>
            </w:r>
            <w:r w:rsidRPr="00DF3E55">
              <w:rPr>
                <w:rFonts w:ascii="Arial" w:hAnsi="Arial" w:cs="Arial"/>
              </w:rPr>
              <w:tab/>
              <w:t xml:space="preserve">Relationships among components of monetary data inside of the period </w:t>
            </w:r>
          </w:p>
          <w:p w:rsidR="00C5387D" w:rsidRPr="00DF3E55" w:rsidRDefault="00C5387D" w:rsidP="00DF3E55">
            <w:pPr>
              <w:pStyle w:val="NormalWeb"/>
              <w:spacing w:line="360" w:lineRule="auto"/>
              <w:rPr>
                <w:rFonts w:ascii="Arial" w:hAnsi="Arial" w:cs="Arial"/>
              </w:rPr>
            </w:pPr>
            <w:r w:rsidRPr="00DF3E55">
              <w:rPr>
                <w:rFonts w:ascii="Arial" w:hAnsi="Arial" w:cs="Arial"/>
              </w:rPr>
              <w:t>d.</w:t>
            </w:r>
            <w:r w:rsidRPr="00DF3E55">
              <w:rPr>
                <w:rFonts w:ascii="Arial" w:hAnsi="Arial" w:cs="Arial"/>
              </w:rPr>
              <w:tab/>
              <w:t>Information with respect to the busin</w:t>
            </w:r>
            <w:r w:rsidR="007F36BC">
              <w:rPr>
                <w:rFonts w:ascii="Arial" w:hAnsi="Arial" w:cs="Arial"/>
              </w:rPr>
              <w:t xml:space="preserve">ess in which the customer works </w:t>
            </w:r>
            <w:r w:rsidRPr="00DF3E55">
              <w:rPr>
                <w:rFonts w:ascii="Arial" w:hAnsi="Arial" w:cs="Arial"/>
              </w:rPr>
              <w:t xml:space="preserve">for </w:t>
            </w:r>
            <w:r w:rsidR="007F36BC">
              <w:rPr>
                <w:rFonts w:ascii="Arial" w:hAnsi="Arial" w:cs="Arial"/>
              </w:rPr>
              <w:t xml:space="preserve">   </w:t>
            </w:r>
            <w:r w:rsidRPr="00DF3E55">
              <w:rPr>
                <w:rFonts w:ascii="Arial" w:hAnsi="Arial" w:cs="Arial"/>
              </w:rPr>
              <w:t>instance, gross edge data</w:t>
            </w:r>
            <w:r w:rsidR="00F00D61">
              <w:rPr>
                <w:rFonts w:ascii="Arial" w:hAnsi="Arial" w:cs="Arial"/>
              </w:rPr>
              <w:t>.</w:t>
            </w:r>
            <w:r w:rsidRPr="00DF3E55">
              <w:rPr>
                <w:rFonts w:ascii="Arial" w:hAnsi="Arial" w:cs="Arial"/>
              </w:rPr>
              <w:t xml:space="preserve"> </w:t>
            </w:r>
          </w:p>
          <w:p w:rsidR="00C5387D" w:rsidRPr="00DF3E55" w:rsidRDefault="00C5387D" w:rsidP="00DF3E55">
            <w:pPr>
              <w:pStyle w:val="NormalWeb"/>
              <w:spacing w:line="360" w:lineRule="auto"/>
              <w:rPr>
                <w:rFonts w:ascii="Arial" w:hAnsi="Arial" w:cs="Arial"/>
              </w:rPr>
            </w:pPr>
            <w:r w:rsidRPr="00DF3E55">
              <w:rPr>
                <w:rFonts w:ascii="Arial" w:hAnsi="Arial" w:cs="Arial"/>
              </w:rPr>
              <w:t>e.</w:t>
            </w:r>
            <w:r w:rsidRPr="00DF3E55">
              <w:rPr>
                <w:rFonts w:ascii="Arial" w:hAnsi="Arial" w:cs="Arial"/>
              </w:rPr>
              <w:tab/>
              <w:t xml:space="preserve">Relationships of monetary data with important nonfinancial data </w:t>
            </w:r>
          </w:p>
          <w:p w:rsidR="00C5387D" w:rsidRPr="00DF3E55" w:rsidRDefault="00C5387D" w:rsidP="00DF3E55">
            <w:pPr>
              <w:pStyle w:val="NormalWeb"/>
              <w:spacing w:line="360" w:lineRule="auto"/>
              <w:rPr>
                <w:rFonts w:ascii="Arial" w:hAnsi="Arial" w:cs="Arial"/>
              </w:rPr>
            </w:pPr>
          </w:p>
          <w:p w:rsidR="00C5387D" w:rsidRPr="004A62DC" w:rsidRDefault="00C5387D" w:rsidP="004A62DC">
            <w:pPr>
              <w:pStyle w:val="NormalWeb"/>
              <w:spacing w:line="360" w:lineRule="auto"/>
              <w:jc w:val="both"/>
              <w:rPr>
                <w:rFonts w:ascii="Arial" w:hAnsi="Arial" w:cs="Arial"/>
              </w:rPr>
            </w:pPr>
            <w:r w:rsidRPr="00DF3E55">
              <w:rPr>
                <w:rFonts w:ascii="Arial" w:hAnsi="Arial" w:cs="Arial"/>
              </w:rPr>
              <w:lastRenderedPageBreak/>
              <w:t xml:space="preserve">Substantive investigative strategies have imperative influence in </w:t>
            </w:r>
            <w:r w:rsidR="00DF3E55">
              <w:rPr>
                <w:rFonts w:ascii="Arial" w:hAnsi="Arial" w:cs="Arial"/>
              </w:rPr>
              <w:t>a danger based review approach.</w:t>
            </w:r>
            <w:r w:rsidRPr="00DF3E55">
              <w:rPr>
                <w:rFonts w:ascii="Arial" w:hAnsi="Arial" w:cs="Arial"/>
              </w:rPr>
              <w:t>It is appropriately outlined and executed investigative systems can permit the reviewer to accomplish review goals all the more proficiently by lessening or supplanting other definite review testing. The adequacy of diagnostic strategies relies on upon the evaluator's comprehension of the element and its surroundings and the utilization of expert judgment; consequently, investigative methods ought to be performed or looked into by senior individuals from the engagement group. It is imperative that the expository strategies be adequately reported to empower an accomplished inspector, having no past association with the review, to comprehend the work done (ISA 230).One of the destinations of ISA 520 is that significant and solid review confirmation is acquired when utilizing substantive diagnostic methodology. The main role of substantive scientific techniques is to get certification, in mix with other review testing, (for example, tests of controls and substantive tests of subtle elements), concerning money related proclamation declarations for one or more review ranges. Substantive diagnostic methodology are by and large more material to huge volumes of exchanges that have a tendency to be mor</w:t>
            </w:r>
            <w:r w:rsidR="00DF3E55">
              <w:rPr>
                <w:rFonts w:ascii="Arial" w:hAnsi="Arial" w:cs="Arial"/>
              </w:rPr>
              <w:t xml:space="preserve">e unsurprising after some </w:t>
            </w:r>
            <w:r w:rsidR="004A62DC">
              <w:rPr>
                <w:rFonts w:ascii="Arial" w:hAnsi="Arial" w:cs="Arial"/>
              </w:rPr>
              <w:t>time.</w:t>
            </w:r>
            <w:r w:rsidR="004A62DC" w:rsidRPr="00DF3E55">
              <w:rPr>
                <w:rFonts w:ascii="Arial" w:hAnsi="Arial" w:cs="Arial"/>
              </w:rPr>
              <w:t xml:space="preserve"> The</w:t>
            </w:r>
            <w:r w:rsidRPr="00DF3E55">
              <w:rPr>
                <w:rFonts w:ascii="Arial" w:hAnsi="Arial" w:cs="Arial"/>
              </w:rPr>
              <w:t xml:space="preserve"> utilization of substantive systematic strategies depends on the desire that connections among information exist and proceed without known conditions in actuality. The vicinity of these connections gives review proof as to the culmination, precision and event of exchanges. Because of their tendency, substantive expository techniques can regularly give confirmation to various affirmations, distinguish review issues that may not be clear from more point by point work, and direct the examiner's regard for territories requiring further examination. Besides, the inspector might distinguish dangers or insufficiencies in inward control that had not already been recognized, which might bring about the reviewer to re-assess his arranged review approach and require the evaluator to acquire more affirmation from other substantive testing than initially arranged. To get the most profit by substantive systematic methods, the examiner ought to perform substantive diagnostic methodology before other substantive tests since after effects of substantive expository strategies regularly affect the nature and degree of nitty gritty testing. Substantive scientific techniques may guide thoughtfulness regarding territories of expanded danger, and the confirmation got </w:t>
            </w:r>
            <w:r w:rsidRPr="00DF3E55">
              <w:rPr>
                <w:rFonts w:ascii="Arial" w:hAnsi="Arial" w:cs="Arial"/>
              </w:rPr>
              <w:lastRenderedPageBreak/>
              <w:t>from compelling substantive diagnostic methodology will decrease the measure of certification required from different tests.</w:t>
            </w: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color w:val="000000"/>
                <w:sz w:val="24"/>
                <w:szCs w:val="24"/>
              </w:rPr>
              <w:t>iv. What are the common rationalization’s for a fraudster, which tempt him to commit fraud?</w:t>
            </w: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Most frauds start little and work after some time. Numerous individuals can without much of a stretch excuse little infractions, for example, utilizing the workplace telephone for individual long-separate telephone calls or stocking their home office with supplies from the organization supply bureau and the evaluator will come into contact with people who are, obviously, equipped for these justifications. These legitimizations can be basic, notwithstanding for a complex budgetary wrongdoing. The absolute most basic legitimizations turn out to be the accompanying: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It is simply brief. </w:t>
            </w: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The organization will improve next quarter and the demonstration can be switched. Nobody will ever know. It is not by any stretch of the imagination </w:t>
            </w:r>
            <w:r w:rsidR="001C305E">
              <w:rPr>
                <w:rFonts w:ascii="Arial" w:hAnsi="Arial" w:cs="Arial"/>
                <w:color w:val="000000"/>
                <w:sz w:val="24"/>
                <w:szCs w:val="24"/>
              </w:rPr>
              <w:t>fraud</w:t>
            </w:r>
            <w:r w:rsidRPr="00DF3E55">
              <w:rPr>
                <w:rFonts w:ascii="Arial" w:hAnsi="Arial" w:cs="Arial"/>
                <w:color w:val="000000"/>
                <w:sz w:val="24"/>
                <w:szCs w:val="24"/>
              </w:rPr>
              <w:t xml:space="preserve">, right, on the off chance that I book this passage one month and after that switch it the following? At last, it washes and nobody's hurt. The organization stays in consistence with obligation contracts, and we make our profit installments.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Management does not give it a second thought. Administration does not truly screen inward controls. Administration does not rectify known lacks in controls. Administration does not train this sort of conduct.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Management takes an interest in, expects, and compensates this sort of conduct.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Administration has gone into specific exchanges only with the end goal of meeting particular reporting targets.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Administration customarily utilizes forceful bookkeeping approaches, and we have to stay reliable with earlier periods. The general population being advanced offered the organization some assistance with achieving its targets without respect to the </w:t>
            </w:r>
            <w:r w:rsidRPr="00DF3E55">
              <w:rPr>
                <w:rFonts w:ascii="Arial" w:hAnsi="Arial" w:cs="Arial"/>
                <w:color w:val="000000"/>
                <w:sz w:val="24"/>
                <w:szCs w:val="24"/>
              </w:rPr>
              <w:lastRenderedPageBreak/>
              <w:t xml:space="preserve">method for arriving. Hazard taking is remunerated. We are cowhands and yet no one is permitted to say that any longer.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No one is harmed and the organization is made a difference. It is not material to the organization all in all. Be that as it may, it has a colossal effect to our returns from people in general advertising.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I merit this.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3"/>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I was ignored for the advancement I merited.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3"/>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I'm paid at not exactly the business sector rate for my administrations and the worth I give.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3"/>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The organization has no devotion to its workers; I'm prone to be laid off soon.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pStyle w:val="ListParagraph"/>
              <w:numPr>
                <w:ilvl w:val="0"/>
                <w:numId w:val="33"/>
              </w:num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This will compensate for the advantages the organization just killed.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Figuring out if a premise exists to justify a deceitful demonstration is a key part of the assessment of the danger that errors because of misrepresentation might have happened. Ordinarily, each of the three states of the misrepresentation triangle will be available in differing degrees when </w:t>
            </w:r>
            <w:r w:rsidR="001C305E">
              <w:rPr>
                <w:rFonts w:ascii="Arial" w:hAnsi="Arial" w:cs="Arial"/>
                <w:color w:val="000000"/>
                <w:sz w:val="24"/>
                <w:szCs w:val="24"/>
              </w:rPr>
              <w:t>fraud</w:t>
            </w:r>
            <w:r w:rsidRPr="00DF3E55">
              <w:rPr>
                <w:rFonts w:ascii="Arial" w:hAnsi="Arial" w:cs="Arial"/>
                <w:color w:val="000000"/>
                <w:sz w:val="24"/>
                <w:szCs w:val="24"/>
              </w:rPr>
              <w:t xml:space="preserve"> happens. They are firmly related. At the point when the motivating force to submit </w:t>
            </w:r>
            <w:r w:rsidR="001C305E">
              <w:rPr>
                <w:rFonts w:ascii="Arial" w:hAnsi="Arial" w:cs="Arial"/>
                <w:color w:val="000000"/>
                <w:sz w:val="24"/>
                <w:szCs w:val="24"/>
              </w:rPr>
              <w:t>fraud</w:t>
            </w:r>
            <w:r w:rsidRPr="00DF3E55">
              <w:rPr>
                <w:rFonts w:ascii="Arial" w:hAnsi="Arial" w:cs="Arial"/>
                <w:color w:val="000000"/>
                <w:sz w:val="24"/>
                <w:szCs w:val="24"/>
              </w:rPr>
              <w:t xml:space="preserve"> is solid, it is prone to be less demanding for culprits to justify their activities. Simple open door might have a comparative impact: when interior controls are missing or insufficient, a representative might infer that administration is apathetic regarding </w:t>
            </w:r>
            <w:r w:rsidR="001C305E">
              <w:rPr>
                <w:rFonts w:ascii="Arial" w:hAnsi="Arial" w:cs="Arial"/>
                <w:color w:val="000000"/>
                <w:sz w:val="24"/>
                <w:szCs w:val="24"/>
              </w:rPr>
              <w:t>fraud</w:t>
            </w:r>
            <w:r w:rsidRPr="00DF3E55">
              <w:rPr>
                <w:rFonts w:ascii="Arial" w:hAnsi="Arial" w:cs="Arial"/>
                <w:color w:val="000000"/>
                <w:sz w:val="24"/>
                <w:szCs w:val="24"/>
              </w:rPr>
              <w:t xml:space="preserve">—that "no one considerations." The more prominent the degree to which each of the three conditions are available, the more noteworthy the probability that misrepresentation will happen. Developing a domain that minimizes these conditions is essential to staying away from or constraining </w:t>
            </w:r>
            <w:r w:rsidR="001C305E">
              <w:rPr>
                <w:rFonts w:ascii="Arial" w:hAnsi="Arial" w:cs="Arial"/>
                <w:color w:val="000000"/>
                <w:sz w:val="24"/>
                <w:szCs w:val="24"/>
              </w:rPr>
              <w:t>fraud</w:t>
            </w:r>
            <w:r w:rsidRPr="00DF3E55">
              <w:rPr>
                <w:rFonts w:ascii="Arial" w:hAnsi="Arial" w:cs="Arial"/>
                <w:color w:val="000000"/>
                <w:sz w:val="24"/>
                <w:szCs w:val="24"/>
              </w:rPr>
              <w:t xml:space="preserve"> hazard. Be that as it may, regardless of the fact that one or more conditions are missing, misrepresentation danger is not wiped out. The motivating force or weight might be, for example, to drive an individual or </w:t>
            </w:r>
            <w:r w:rsidRPr="00DF3E55">
              <w:rPr>
                <w:rFonts w:ascii="Arial" w:hAnsi="Arial" w:cs="Arial"/>
                <w:color w:val="000000"/>
                <w:sz w:val="24"/>
                <w:szCs w:val="24"/>
              </w:rPr>
              <w:lastRenderedPageBreak/>
              <w:t>gathering to confer misrepresentation notwithstanding the nonattendance of simple chances to do as such.</w:t>
            </w: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color w:val="000000"/>
                <w:sz w:val="24"/>
                <w:szCs w:val="24"/>
              </w:rPr>
              <w:t>v. Outline the important points to be considered when evaluating fraud risk factors.</w:t>
            </w:r>
          </w:p>
          <w:p w:rsidR="00C5387D" w:rsidRPr="00DF3E55" w:rsidRDefault="00C5387D" w:rsidP="00DF3E55">
            <w:pPr>
              <w:autoSpaceDE w:val="0"/>
              <w:autoSpaceDN w:val="0"/>
              <w:adjustRightInd w:val="0"/>
              <w:spacing w:line="360" w:lineRule="auto"/>
              <w:jc w:val="both"/>
              <w:rPr>
                <w:rFonts w:ascii="Arial" w:hAnsi="Arial" w:cs="Arial"/>
                <w:color w:val="000000"/>
                <w:sz w:val="24"/>
                <w:szCs w:val="24"/>
              </w:rPr>
            </w:pPr>
            <w:r w:rsidRPr="00DF3E55">
              <w:rPr>
                <w:rFonts w:ascii="Arial" w:hAnsi="Arial" w:cs="Arial"/>
                <w:color w:val="000000"/>
                <w:sz w:val="24"/>
                <w:szCs w:val="24"/>
              </w:rPr>
              <w:t xml:space="preserve">As noted before, fraud risk factors should be assessed in setting. That connection can be characterized as a comprehension of the matter of the element and the general monetary and business sector environment in which it works; the vicinity of other misrepresentation hazard elements, if any; and the presence and adequacy of moderating controls. Actualities or circumstances that might constitute </w:t>
            </w:r>
            <w:r w:rsidR="001C305E">
              <w:rPr>
                <w:rFonts w:ascii="Arial" w:hAnsi="Arial" w:cs="Arial"/>
                <w:color w:val="000000"/>
                <w:sz w:val="24"/>
                <w:szCs w:val="24"/>
              </w:rPr>
              <w:t>fraud</w:t>
            </w:r>
            <w:r w:rsidRPr="00DF3E55">
              <w:rPr>
                <w:rFonts w:ascii="Arial" w:hAnsi="Arial" w:cs="Arial"/>
                <w:color w:val="000000"/>
                <w:sz w:val="24"/>
                <w:szCs w:val="24"/>
              </w:rPr>
              <w:t xml:space="preserve"> hazard elements in one setting might have less criticalness in another. For instance, a little proprietor oversaw substance is liable to have set up less-advanced corporate administration structures and frameworks of interior control than is an expansive multinational association. Fundamental components, for example, free supervision of administration in, for example, by method for a successful review panel and isolation of obligations between key operational and bookkeeping capacities may not be also created and may not be pragmatic in a littler substance. Such matters may be reason for worry in a bigger association, yet in a littler one, their potential effect on </w:t>
            </w:r>
            <w:r w:rsidR="001C305E">
              <w:rPr>
                <w:rFonts w:ascii="Arial" w:hAnsi="Arial" w:cs="Arial"/>
                <w:color w:val="000000"/>
                <w:sz w:val="24"/>
                <w:szCs w:val="24"/>
              </w:rPr>
              <w:t>fraud</w:t>
            </w:r>
            <w:r w:rsidRPr="00DF3E55">
              <w:rPr>
                <w:rFonts w:ascii="Arial" w:hAnsi="Arial" w:cs="Arial"/>
                <w:color w:val="000000"/>
                <w:sz w:val="24"/>
                <w:szCs w:val="24"/>
              </w:rPr>
              <w:t xml:space="preserve"> danger might be in any event halfway balanced by the closer contribution of the proprietor administrator and maybe by social contrasts. A sufficient comprehension of the element's business and its association with business accomplices, suppliers, and clients is essential to the correct assessment of misrepresentation danger variables. The capacity to recognize bizarre or suspicious exchanges, faulty money related proportions, and doubtful clarifications by administration or others plainly suggests a mindfulness and comprehension of what is ordinary and expected in the setting of the element, the industry area, and the general business and monetary environment in which the substance works. The evaluator additionally considers the amassing of </w:t>
            </w:r>
            <w:r w:rsidR="001C305E">
              <w:rPr>
                <w:rFonts w:ascii="Arial" w:hAnsi="Arial" w:cs="Arial"/>
                <w:color w:val="000000"/>
                <w:sz w:val="24"/>
                <w:szCs w:val="24"/>
              </w:rPr>
              <w:t>fraud</w:t>
            </w:r>
            <w:r w:rsidRPr="00DF3E55">
              <w:rPr>
                <w:rFonts w:ascii="Arial" w:hAnsi="Arial" w:cs="Arial"/>
                <w:color w:val="000000"/>
                <w:sz w:val="24"/>
                <w:szCs w:val="24"/>
              </w:rPr>
              <w:t xml:space="preserve"> danger components. For instance, that a noteworthy segment of administration's compensation is as rewards or investment opportunities connected to purported forceful focuses of some kind is recorded as a misrepresentation hazard element in SAS 99. Yet such courses of action are normal in openly recorded organizations and regularly saw as successful methods for adjusting the hobbies of administration with those of stockholders. Further, the forcefulness of targets may not be anything but difficult to judge. Hence, </w:t>
            </w:r>
            <w:r w:rsidRPr="00DF3E55">
              <w:rPr>
                <w:rFonts w:ascii="Arial" w:hAnsi="Arial" w:cs="Arial"/>
                <w:color w:val="000000"/>
                <w:sz w:val="24"/>
                <w:szCs w:val="24"/>
              </w:rPr>
              <w:lastRenderedPageBreak/>
              <w:t xml:space="preserve">in disengagement, this danger element may not instantly set alerts ringing. However, in the event that the evaluator were to presume that the review board of trustees was inadequately strong in its position vis-àvis administration choices and that administration including nonfinancial administration had all the earmarks of being applying undue impact over bookkeeping strategies in a way liable to twist key money related measures to support them, then the combined impact of these circumstances may be more powerful of the presence of a danger of material error because of </w:t>
            </w:r>
            <w:r w:rsidR="001C305E">
              <w:rPr>
                <w:rFonts w:ascii="Arial" w:hAnsi="Arial" w:cs="Arial"/>
                <w:color w:val="000000"/>
                <w:sz w:val="24"/>
                <w:szCs w:val="24"/>
              </w:rPr>
              <w:t>fraud</w:t>
            </w:r>
            <w:r w:rsidRPr="00DF3E55">
              <w:rPr>
                <w:rFonts w:ascii="Arial" w:hAnsi="Arial" w:cs="Arial"/>
                <w:color w:val="000000"/>
                <w:sz w:val="24"/>
                <w:szCs w:val="24"/>
              </w:rPr>
              <w:t xml:space="preserve">. In the quickly going before illustration, the watched misrepresentation </w:t>
            </w:r>
            <w:r w:rsidR="001C305E">
              <w:rPr>
                <w:rFonts w:ascii="Arial" w:hAnsi="Arial" w:cs="Arial"/>
                <w:color w:val="000000"/>
                <w:sz w:val="24"/>
                <w:szCs w:val="24"/>
              </w:rPr>
              <w:t>risk factors</w:t>
            </w:r>
            <w:r w:rsidRPr="00DF3E55">
              <w:rPr>
                <w:rFonts w:ascii="Arial" w:hAnsi="Arial" w:cs="Arial"/>
                <w:color w:val="000000"/>
                <w:sz w:val="24"/>
                <w:szCs w:val="24"/>
              </w:rPr>
              <w:t xml:space="preserve"> embody the initial two states of the </w:t>
            </w:r>
            <w:r w:rsidR="001C305E">
              <w:rPr>
                <w:rFonts w:ascii="Arial" w:hAnsi="Arial" w:cs="Arial"/>
                <w:color w:val="000000"/>
                <w:sz w:val="24"/>
                <w:szCs w:val="24"/>
              </w:rPr>
              <w:t>fraud</w:t>
            </w:r>
            <w:r w:rsidRPr="00DF3E55">
              <w:rPr>
                <w:rFonts w:ascii="Arial" w:hAnsi="Arial" w:cs="Arial"/>
                <w:color w:val="000000"/>
                <w:sz w:val="24"/>
                <w:szCs w:val="24"/>
              </w:rPr>
              <w:t xml:space="preserve"> triangle: impetus and opportunity. While the vicinity of every one of the three conditions is not an essential to the presence of a noteworthy danger of material misquote because of misrepresentation, the case delineates that the vicinity of even two conditions has a tendency to make more enticing reason for concern. The assessment of the effect of misrepresentation danger components on the level of review hazard additionally includes thought of any inner controls that may moderate the danger of material misquote because of </w:t>
            </w:r>
            <w:r w:rsidR="001C305E">
              <w:rPr>
                <w:rFonts w:ascii="Arial" w:hAnsi="Arial" w:cs="Arial"/>
                <w:color w:val="000000"/>
                <w:sz w:val="24"/>
                <w:szCs w:val="24"/>
              </w:rPr>
              <w:t>fraud</w:t>
            </w:r>
            <w:r w:rsidRPr="00DF3E55">
              <w:rPr>
                <w:rFonts w:ascii="Arial" w:hAnsi="Arial" w:cs="Arial"/>
                <w:color w:val="000000"/>
                <w:sz w:val="24"/>
                <w:szCs w:val="24"/>
              </w:rPr>
              <w:t xml:space="preserve">. Information of controls will be drawn both from the inspector's aggregate review learning and encounter and from the aftereffects of the examination and testing of controls amid the present review. The extra interior control center required by Sarbanes-Oxley will give a further wellspring of data on the inward control environment and might highlight crevices in the inside control structure that should be considered from an </w:t>
            </w:r>
            <w:r w:rsidR="001C305E">
              <w:rPr>
                <w:rFonts w:ascii="Arial" w:hAnsi="Arial" w:cs="Arial"/>
                <w:color w:val="000000"/>
                <w:sz w:val="24"/>
                <w:szCs w:val="24"/>
              </w:rPr>
              <w:t>fraud</w:t>
            </w:r>
            <w:r w:rsidRPr="00DF3E55">
              <w:rPr>
                <w:rFonts w:ascii="Arial" w:hAnsi="Arial" w:cs="Arial"/>
                <w:color w:val="000000"/>
                <w:sz w:val="24"/>
                <w:szCs w:val="24"/>
              </w:rPr>
              <w:t xml:space="preserve"> hazard point of view. In putting dependence on a control to moderate the danger of </w:t>
            </w:r>
            <w:r w:rsidR="001C305E">
              <w:rPr>
                <w:rFonts w:ascii="Arial" w:hAnsi="Arial" w:cs="Arial"/>
                <w:color w:val="000000"/>
                <w:sz w:val="24"/>
                <w:szCs w:val="24"/>
              </w:rPr>
              <w:t>fraud</w:t>
            </w:r>
            <w:r w:rsidRPr="00DF3E55">
              <w:rPr>
                <w:rFonts w:ascii="Arial" w:hAnsi="Arial" w:cs="Arial"/>
                <w:color w:val="000000"/>
                <w:sz w:val="24"/>
                <w:szCs w:val="24"/>
              </w:rPr>
              <w:t xml:space="preserve">, examiners might fulfill themselves that the control would, if worked appropriately, alleviate the danger being referred to and that the control has worked viably amid the period subject to review. Regardless of the possibility that evaluators can acquire sensible affirmation on these checks, they ought not to rebate the likelihood that administration or others might override controls or generally bypass ordinary procedures to control results or adjusts. The distinguishing proof and assessment of </w:t>
            </w:r>
            <w:r w:rsidR="001C305E">
              <w:rPr>
                <w:rFonts w:ascii="Arial" w:hAnsi="Arial" w:cs="Arial"/>
                <w:color w:val="000000"/>
                <w:sz w:val="24"/>
                <w:szCs w:val="24"/>
              </w:rPr>
              <w:t>fraud</w:t>
            </w:r>
            <w:r w:rsidRPr="00DF3E55">
              <w:rPr>
                <w:rFonts w:ascii="Arial" w:hAnsi="Arial" w:cs="Arial"/>
                <w:color w:val="000000"/>
                <w:sz w:val="24"/>
                <w:szCs w:val="24"/>
              </w:rPr>
              <w:t xml:space="preserve"> danger variables ought not to be seen as a one-time-just process did and finished at the arranging stage. Maybe, it is an aggregate process that proceeds through the review. Reviewers stay alarm to the danger of material error coming about because of </w:t>
            </w:r>
            <w:r w:rsidR="001C305E">
              <w:rPr>
                <w:rFonts w:ascii="Arial" w:hAnsi="Arial" w:cs="Arial"/>
                <w:color w:val="000000"/>
                <w:sz w:val="24"/>
                <w:szCs w:val="24"/>
              </w:rPr>
              <w:t>fraud</w:t>
            </w:r>
            <w:r w:rsidRPr="00DF3E55">
              <w:rPr>
                <w:rFonts w:ascii="Arial" w:hAnsi="Arial" w:cs="Arial"/>
                <w:color w:val="000000"/>
                <w:sz w:val="24"/>
                <w:szCs w:val="24"/>
              </w:rPr>
              <w:t xml:space="preserve"> at all phases of the review so that their appraisal might be r</w:t>
            </w:r>
            <w:r w:rsidR="00DF3E55">
              <w:rPr>
                <w:rFonts w:ascii="Arial" w:hAnsi="Arial" w:cs="Arial"/>
                <w:color w:val="000000"/>
                <w:sz w:val="24"/>
                <w:szCs w:val="24"/>
              </w:rPr>
              <w:t>edesigned in light of new data.</w:t>
            </w:r>
            <w:r w:rsidRPr="00DF3E55">
              <w:rPr>
                <w:rFonts w:ascii="Arial" w:hAnsi="Arial" w:cs="Arial"/>
                <w:color w:val="000000"/>
                <w:sz w:val="24"/>
                <w:szCs w:val="24"/>
              </w:rPr>
              <w:t xml:space="preserve">Such data might rise amid arranging and hazard appraisal in discourses with administration or </w:t>
            </w:r>
            <w:r w:rsidRPr="00DF3E55">
              <w:rPr>
                <w:rFonts w:ascii="Arial" w:hAnsi="Arial" w:cs="Arial"/>
                <w:color w:val="000000"/>
                <w:sz w:val="24"/>
                <w:szCs w:val="24"/>
              </w:rPr>
              <w:lastRenderedPageBreak/>
              <w:t xml:space="preserve">different representatives. As a consequence of controls testing or substantive investigative or point by point testing at the survey or review culmination stage. The review engagement pioneer guarantees that an instrument is set up inside of the review group for the sharing of data concerning potential misrepresentation hazard components or proof of </w:t>
            </w:r>
            <w:r w:rsidR="001C305E">
              <w:rPr>
                <w:rFonts w:ascii="Arial" w:hAnsi="Arial" w:cs="Arial"/>
                <w:color w:val="000000"/>
                <w:sz w:val="24"/>
                <w:szCs w:val="24"/>
              </w:rPr>
              <w:t>fraud</w:t>
            </w:r>
            <w:r w:rsidRPr="00DF3E55">
              <w:rPr>
                <w:rFonts w:ascii="Arial" w:hAnsi="Arial" w:cs="Arial"/>
                <w:color w:val="000000"/>
                <w:sz w:val="24"/>
                <w:szCs w:val="24"/>
              </w:rPr>
              <w:t xml:space="preserve"> so that any such data is presented and can be considered in a more extensive setting. This guarantees the current appraisal of </w:t>
            </w:r>
            <w:r w:rsidR="001C305E">
              <w:rPr>
                <w:rFonts w:ascii="Arial" w:hAnsi="Arial" w:cs="Arial"/>
                <w:color w:val="000000"/>
                <w:sz w:val="24"/>
                <w:szCs w:val="24"/>
              </w:rPr>
              <w:t>fraud</w:t>
            </w:r>
            <w:r w:rsidRPr="00DF3E55">
              <w:rPr>
                <w:rFonts w:ascii="Arial" w:hAnsi="Arial" w:cs="Arial"/>
                <w:color w:val="000000"/>
                <w:sz w:val="24"/>
                <w:szCs w:val="24"/>
              </w:rPr>
              <w:t xml:space="preserve"> danger is reexamined consistently in light of new confirmation. To accomplish these objectives, the review group holds talks about the danger of material misquote because of misrepresentation and the need to apply sound proficient wariness at all times. As noted before, this stride is really set out under SAS 99. On bigger review assignments, specifically those whose review group is partitioned among various areas or working units, it might be prudent to set up methods for directing data about potential misrepresentation </w:t>
            </w:r>
            <w:r w:rsidR="001C305E">
              <w:rPr>
                <w:rFonts w:ascii="Arial" w:hAnsi="Arial" w:cs="Arial"/>
                <w:color w:val="000000"/>
                <w:sz w:val="24"/>
                <w:szCs w:val="24"/>
              </w:rPr>
              <w:t>risk factors</w:t>
            </w:r>
            <w:r w:rsidRPr="00DF3E55">
              <w:rPr>
                <w:rFonts w:ascii="Arial" w:hAnsi="Arial" w:cs="Arial"/>
                <w:color w:val="000000"/>
                <w:sz w:val="24"/>
                <w:szCs w:val="24"/>
              </w:rPr>
              <w:t xml:space="preserve">, so that the data is promptly accessible to the review engagement pioneer and those helping with the administration of the review. The group may likewise set up a formal stride amid review fruition to talk about the combined proof. Since discourse inside of the review group is presently a required part of the review process, it bears a more critical look. SAS 99 trains that such a dialog occur and incorporate a trade of thoughts regarding how the substance's monetary articulations "may be vulnerable to material misquote because of </w:t>
            </w:r>
            <w:r w:rsidR="001C305E">
              <w:rPr>
                <w:rFonts w:ascii="Arial" w:hAnsi="Arial" w:cs="Arial"/>
                <w:color w:val="000000"/>
                <w:sz w:val="24"/>
                <w:szCs w:val="24"/>
              </w:rPr>
              <w:t>fraud</w:t>
            </w:r>
            <w:r w:rsidRPr="00DF3E55">
              <w:rPr>
                <w:rFonts w:ascii="Arial" w:hAnsi="Arial" w:cs="Arial"/>
                <w:color w:val="000000"/>
                <w:sz w:val="24"/>
                <w:szCs w:val="24"/>
              </w:rPr>
              <w:t xml:space="preserve">, how administration could execute and disguise fake money related reporting, and how resources of the element could be misappropriated. SAS 99 additionally approaches the review group to underscore how to keep up "the best possible perspective all through the review in regards to the potential for material error because of misrepresentation." The exchange of the element's defenselessness to material misquote because of misrepresentation is relied upon to include thought of </w:t>
            </w:r>
            <w:r w:rsidR="001C305E">
              <w:rPr>
                <w:rFonts w:ascii="Arial" w:hAnsi="Arial" w:cs="Arial"/>
                <w:color w:val="000000"/>
                <w:sz w:val="24"/>
                <w:szCs w:val="24"/>
              </w:rPr>
              <w:t>fraud</w:t>
            </w:r>
            <w:r w:rsidRPr="00DF3E55">
              <w:rPr>
                <w:rFonts w:ascii="Arial" w:hAnsi="Arial" w:cs="Arial"/>
                <w:color w:val="000000"/>
                <w:sz w:val="24"/>
                <w:szCs w:val="24"/>
              </w:rPr>
              <w:t xml:space="preserve"> danger elements examined in this part and exemplified in SAS 99. What's more, it is planned to cover the danger that administration may override controls and put aside any already held perspectives concerning administration's respectability. The dialog ought to likewise address how the review group proposes to react, for example, with extra or option systems to any misrepresentation hazard elements distinguished at this stage. While SAS 99 does not endorse the way in which the significance of expert wariness is to be passed on to the review group over the span of the talk, a sensible methodology may include </w:t>
            </w:r>
            <w:r w:rsidRPr="00DF3E55">
              <w:rPr>
                <w:rFonts w:ascii="Arial" w:hAnsi="Arial" w:cs="Arial"/>
                <w:color w:val="000000"/>
                <w:sz w:val="24"/>
                <w:szCs w:val="24"/>
              </w:rPr>
              <w:lastRenderedPageBreak/>
              <w:t xml:space="preserve">touching on each of the accompanying issues, maybe with the assistance of illustrative samples: </w:t>
            </w: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Impact of any issues rising up out of the customer acknowledgment or customer duration evaluation </w:t>
            </w: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Past experience: any cheats or bookkeeping blunders revealed already </w:t>
            </w: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Assessment of the nature of bookkeeping and reporting faculty or customer representatives included in the inner control structure </w:t>
            </w:r>
          </w:p>
          <w:p w:rsidR="00C5387D" w:rsidRPr="00DF3E55" w:rsidRDefault="00C5387D" w:rsidP="00DF3E55">
            <w:pPr>
              <w:autoSpaceDE w:val="0"/>
              <w:autoSpaceDN w:val="0"/>
              <w:adjustRightInd w:val="0"/>
              <w:spacing w:line="360" w:lineRule="auto"/>
              <w:rPr>
                <w:rFonts w:ascii="Arial" w:hAnsi="Arial" w:cs="Arial"/>
                <w:color w:val="000000"/>
                <w:sz w:val="24"/>
                <w:szCs w:val="24"/>
              </w:rPr>
            </w:pPr>
            <w:r w:rsidRPr="00DF3E55">
              <w:rPr>
                <w:rFonts w:ascii="Arial" w:hAnsi="Arial" w:cs="Arial"/>
                <w:color w:val="000000"/>
                <w:sz w:val="24"/>
                <w:szCs w:val="24"/>
              </w:rPr>
              <w:t xml:space="preserve">• Fraud hazard elements set out in the applicable direction: Attendees should seriously think about these variables ahead of time to take into account educated discourse amid the meeting. </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color w:val="000000"/>
                <w:sz w:val="24"/>
                <w:szCs w:val="24"/>
              </w:rPr>
              <w:t>vi. Analytic procedures are used throughout the audit process for three primary purposes. What are they?</w:t>
            </w:r>
          </w:p>
          <w:p w:rsidR="00C5387D" w:rsidRPr="00DF3E55" w:rsidRDefault="00C5387D" w:rsidP="00DF3E55">
            <w:pPr>
              <w:shd w:val="clear" w:color="auto" w:fill="FFFFFF"/>
              <w:spacing w:after="150" w:line="360" w:lineRule="auto"/>
              <w:textAlignment w:val="baseline"/>
              <w:rPr>
                <w:rFonts w:ascii="Arial" w:eastAsia="Times New Roman" w:hAnsi="Arial" w:cs="Arial"/>
                <w:sz w:val="24"/>
                <w:szCs w:val="24"/>
              </w:rPr>
            </w:pPr>
            <w:r w:rsidRPr="00DF3E55">
              <w:rPr>
                <w:rFonts w:ascii="Arial" w:eastAsia="Times New Roman" w:hAnsi="Arial" w:cs="Arial"/>
                <w:sz w:val="24"/>
                <w:szCs w:val="24"/>
              </w:rPr>
              <w:t>Analytical procedures are used throughout the audit process and are conducted for three primary purposes</w:t>
            </w:r>
            <w:r w:rsidR="00F00D61">
              <w:rPr>
                <w:rFonts w:ascii="Arial" w:eastAsia="Times New Roman" w:hAnsi="Arial" w:cs="Arial"/>
                <w:sz w:val="24"/>
                <w:szCs w:val="24"/>
              </w:rPr>
              <w:t xml:space="preserve"> </w:t>
            </w:r>
            <w:r w:rsidRPr="00DF3E55">
              <w:rPr>
                <w:rFonts w:ascii="Arial" w:eastAsia="Times New Roman" w:hAnsi="Arial" w:cs="Arial"/>
                <w:sz w:val="24"/>
                <w:szCs w:val="24"/>
              </w:rPr>
              <w:t>:</w:t>
            </w:r>
          </w:p>
          <w:p w:rsidR="00C5387D" w:rsidRPr="00DF3E55" w:rsidRDefault="00C5387D" w:rsidP="00F00D61">
            <w:pPr>
              <w:spacing w:line="360" w:lineRule="auto"/>
              <w:jc w:val="both"/>
              <w:rPr>
                <w:rFonts w:ascii="Arial" w:hAnsi="Arial" w:cs="Arial"/>
                <w:sz w:val="24"/>
                <w:szCs w:val="24"/>
              </w:rPr>
            </w:pPr>
            <w:r w:rsidRPr="00DF3E55">
              <w:rPr>
                <w:rFonts w:ascii="Arial" w:hAnsi="Arial" w:cs="Arial"/>
                <w:b/>
                <w:sz w:val="24"/>
                <w:szCs w:val="24"/>
              </w:rPr>
              <w:t>1. Preliminary analytical review</w:t>
            </w:r>
            <w:r w:rsidRPr="00DF3E55">
              <w:rPr>
                <w:rFonts w:ascii="Arial" w:hAnsi="Arial" w:cs="Arial"/>
                <w:sz w:val="24"/>
                <w:szCs w:val="24"/>
              </w:rPr>
              <w:t xml:space="preserve"> risk assessment (required by ISA 315)</w:t>
            </w:r>
            <w:r w:rsidRPr="00DF3E55">
              <w:rPr>
                <w:rFonts w:ascii="Arial" w:hAnsi="Arial" w:cs="Arial"/>
                <w:sz w:val="24"/>
                <w:szCs w:val="24"/>
              </w:rPr>
              <w:br/>
              <w:t>Preliminary analytical reviews are performed to obtain an understanding of the business and its environment (eg financial performance relative to prior years and relevant industry and comparison groups), to help assess the risk of material misstatement in order to determine the nature, timing and extent of audit procedures, ie to help the auditor develop the audit strategy and programme.</w:t>
            </w:r>
          </w:p>
          <w:p w:rsidR="00C5387D" w:rsidRPr="00DF3E55" w:rsidRDefault="00C5387D" w:rsidP="00DF3E55">
            <w:pPr>
              <w:spacing w:line="360" w:lineRule="auto"/>
              <w:rPr>
                <w:rFonts w:ascii="Arial" w:hAnsi="Arial" w:cs="Arial"/>
                <w:sz w:val="24"/>
                <w:szCs w:val="24"/>
              </w:rPr>
            </w:pPr>
            <w:r w:rsidRPr="00DF3E55">
              <w:rPr>
                <w:rFonts w:ascii="Arial" w:hAnsi="Arial" w:cs="Arial"/>
                <w:b/>
                <w:sz w:val="24"/>
                <w:szCs w:val="24"/>
              </w:rPr>
              <w:t>2. Substantive analytical procedures</w:t>
            </w:r>
            <w:r w:rsidRPr="00DF3E55">
              <w:rPr>
                <w:rFonts w:ascii="Arial" w:hAnsi="Arial" w:cs="Arial"/>
                <w:sz w:val="24"/>
                <w:szCs w:val="24"/>
              </w:rPr>
              <w:t xml:space="preserve"> </w:t>
            </w:r>
          </w:p>
          <w:p w:rsidR="00C5387D" w:rsidRDefault="00C5387D" w:rsidP="0003207D">
            <w:pPr>
              <w:spacing w:line="360" w:lineRule="auto"/>
              <w:jc w:val="both"/>
              <w:rPr>
                <w:rFonts w:ascii="Arial" w:hAnsi="Arial" w:cs="Arial"/>
                <w:sz w:val="24"/>
                <w:szCs w:val="24"/>
              </w:rPr>
            </w:pPr>
            <w:r w:rsidRPr="00DF3E55">
              <w:rPr>
                <w:rFonts w:ascii="Arial" w:hAnsi="Arial" w:cs="Arial"/>
                <w:sz w:val="24"/>
                <w:szCs w:val="24"/>
              </w:rPr>
              <w:t>Analytical procedures are used as substantive procedures when the auditor considers that the use of analytical procedures can be more effective or efficient than tests of details in reducing the risk of material misstatements at the assertion level to an acceptably low level.</w:t>
            </w:r>
          </w:p>
          <w:p w:rsidR="0003207D" w:rsidRPr="00DF3E55" w:rsidRDefault="0003207D" w:rsidP="0003207D">
            <w:pPr>
              <w:spacing w:line="360" w:lineRule="auto"/>
              <w:jc w:val="both"/>
              <w:rPr>
                <w:rFonts w:ascii="Arial" w:hAnsi="Arial" w:cs="Arial"/>
                <w:sz w:val="24"/>
                <w:szCs w:val="24"/>
              </w:rPr>
            </w:pPr>
          </w:p>
          <w:p w:rsidR="00C5387D" w:rsidRPr="00DF3E55" w:rsidRDefault="00F00D61" w:rsidP="00F00D61">
            <w:pPr>
              <w:spacing w:line="360" w:lineRule="auto"/>
              <w:jc w:val="both"/>
              <w:rPr>
                <w:rFonts w:ascii="Arial" w:hAnsi="Arial" w:cs="Arial"/>
                <w:sz w:val="24"/>
                <w:szCs w:val="24"/>
              </w:rPr>
            </w:pPr>
            <w:r>
              <w:rPr>
                <w:rFonts w:ascii="Arial" w:hAnsi="Arial" w:cs="Arial"/>
                <w:sz w:val="24"/>
                <w:szCs w:val="24"/>
              </w:rPr>
              <w:t xml:space="preserve">3. </w:t>
            </w:r>
            <w:r w:rsidR="00C5387D" w:rsidRPr="00DF3E55">
              <w:rPr>
                <w:rFonts w:ascii="Arial" w:hAnsi="Arial" w:cs="Arial"/>
                <w:sz w:val="24"/>
                <w:szCs w:val="24"/>
              </w:rPr>
              <w:t>Analytical procedures are performed as an overall review of the financial statements at the end of the audit to assess whether they are consistent with the auditor’s understanding of the entity. Final analytical procedures are not conducted to obtain additional substantive assurance. If irregularities are found, risk assessment should be performed again to consider any additional audit procedures are necessary. Final analytical review (required by ISA 520)</w:t>
            </w:r>
          </w:p>
          <w:p w:rsidR="00C5387D" w:rsidRPr="00DF3E55" w:rsidRDefault="00C5387D" w:rsidP="00DF3E55">
            <w:pPr>
              <w:autoSpaceDE w:val="0"/>
              <w:autoSpaceDN w:val="0"/>
              <w:adjustRightInd w:val="0"/>
              <w:spacing w:line="360" w:lineRule="auto"/>
              <w:rPr>
                <w:rFonts w:ascii="Arial" w:hAnsi="Arial" w:cs="Arial"/>
                <w:color w:val="000000"/>
                <w:sz w:val="24"/>
                <w:szCs w:val="24"/>
              </w:rPr>
            </w:pPr>
          </w:p>
          <w:p w:rsidR="00C5387D" w:rsidRPr="00DF3E55" w:rsidRDefault="00C5387D" w:rsidP="00DF3E55">
            <w:pPr>
              <w:autoSpaceDE w:val="0"/>
              <w:autoSpaceDN w:val="0"/>
              <w:adjustRightInd w:val="0"/>
              <w:spacing w:line="360" w:lineRule="auto"/>
              <w:rPr>
                <w:rFonts w:ascii="Arial" w:hAnsi="Arial" w:cs="Arial"/>
                <w:b/>
                <w:color w:val="000000"/>
                <w:sz w:val="24"/>
                <w:szCs w:val="24"/>
              </w:rPr>
            </w:pPr>
            <w:r w:rsidRPr="00DF3E55">
              <w:rPr>
                <w:rFonts w:ascii="Arial" w:hAnsi="Arial" w:cs="Arial"/>
                <w:b/>
                <w:bCs/>
                <w:sz w:val="24"/>
                <w:szCs w:val="24"/>
              </w:rPr>
              <w:t xml:space="preserve">2. </w:t>
            </w:r>
            <w:r w:rsidRPr="00DF3E55">
              <w:rPr>
                <w:rFonts w:ascii="Arial" w:hAnsi="Arial" w:cs="Arial"/>
                <w:b/>
                <w:color w:val="000000"/>
                <w:sz w:val="24"/>
                <w:szCs w:val="24"/>
              </w:rPr>
              <w:t xml:space="preserve">‘Circumstances may exist that create opportunities for management or other staff to commit fraud’. Discuss </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sz w:val="24"/>
                <w:szCs w:val="24"/>
              </w:rPr>
              <w:t>Circumstances may exist that create opportunities for management or other staff to commit fraud. When such opportunities arise, those who might not otherwise be inclined to behave dishonestly may be tempted to do so. Even individuals under pressure and susceptible to incentives to perpetrate a fraud are not a grave threat to an organization unless an opportunity exists for them to act on their need. An opportunity must exist to commit fraud, and the fraudster must believe the fraud can be committed with impunity. Absent or ineffective controls, lack of supervision, or inadequate segregation of duties may provide such opportunities. Opportunities may also be inherent in the nature, size, or structure of the business. Certain types of transactions lend themselves more than others to falsification or manipulation, as do certain kinds of balances or accounts. Certain</w:t>
            </w:r>
            <w:r w:rsidR="00DF3E55">
              <w:rPr>
                <w:rFonts w:ascii="Arial" w:hAnsi="Arial" w:cs="Arial"/>
                <w:sz w:val="24"/>
                <w:szCs w:val="24"/>
              </w:rPr>
              <w:t xml:space="preserve"> </w:t>
            </w:r>
            <w:r w:rsidRPr="00DF3E55">
              <w:rPr>
                <w:rFonts w:ascii="Arial" w:hAnsi="Arial" w:cs="Arial"/>
                <w:sz w:val="24"/>
                <w:szCs w:val="24"/>
              </w:rPr>
              <w:t>corporate and group structures may be more opaque and susceptible to misuse. And certain types of asset are more prone to misappropriation.</w:t>
            </w:r>
          </w:p>
          <w:p w:rsidR="00C5387D" w:rsidRPr="00DF3E55" w:rsidRDefault="00C5387D" w:rsidP="00DF3E55">
            <w:pPr>
              <w:autoSpaceDE w:val="0"/>
              <w:autoSpaceDN w:val="0"/>
              <w:adjustRightInd w:val="0"/>
              <w:spacing w:line="360" w:lineRule="auto"/>
              <w:rPr>
                <w:rFonts w:ascii="Arial" w:hAnsi="Arial" w:cs="Arial"/>
                <w:sz w:val="24"/>
                <w:szCs w:val="24"/>
              </w:rPr>
            </w:pP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sz w:val="24"/>
                <w:szCs w:val="24"/>
              </w:rPr>
              <w:t>Risk factors indicative of opportunities that could lead to material misstatements as a result of fraudulent financial reporting include:</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t xml:space="preserve">• </w:t>
            </w:r>
            <w:r w:rsidRPr="00DF3E55">
              <w:rPr>
                <w:rFonts w:ascii="Arial" w:hAnsi="Arial" w:cs="Arial"/>
                <w:sz w:val="24"/>
                <w:szCs w:val="24"/>
              </w:rPr>
              <w:t>Factors related to the nature of the industry in which the entity operates, the nature of the entity’s business and the transactions it enters into, and the manner in which they are recorded in the profit-and-loss account or balance sheet.</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t xml:space="preserve">• </w:t>
            </w:r>
            <w:r w:rsidRPr="00DF3E55">
              <w:rPr>
                <w:rFonts w:ascii="Arial" w:hAnsi="Arial" w:cs="Arial"/>
                <w:sz w:val="24"/>
                <w:szCs w:val="24"/>
              </w:rPr>
              <w:t>The nature of the entity’s relationships with customers and suppliers and its position in its markets: the ability to dominate or dictate terms may create the opportunity for inappropriate or non–arm’s-length transactions.</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t xml:space="preserve">• </w:t>
            </w:r>
            <w:r w:rsidRPr="00DF3E55">
              <w:rPr>
                <w:rFonts w:ascii="Arial" w:hAnsi="Arial" w:cs="Arial"/>
                <w:sz w:val="24"/>
                <w:szCs w:val="24"/>
              </w:rPr>
              <w:t>The degree of judgment involved in determining the level of income or expenditure or the valuation of assets or liabilities: Generally, a higher degree of judgment will give rise to a greater opportunity for deliberate manipulation.</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t xml:space="preserve">• </w:t>
            </w:r>
            <w:r w:rsidRPr="00DF3E55">
              <w:rPr>
                <w:rFonts w:ascii="Arial" w:hAnsi="Arial" w:cs="Arial"/>
                <w:sz w:val="24"/>
                <w:szCs w:val="24"/>
              </w:rPr>
              <w:t>The extent and effectiveness of supervision of senior management by independent corporate governance functions such as the audit committee, nonexecutive directors, and supervisory boards.</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t xml:space="preserve">• </w:t>
            </w:r>
            <w:r w:rsidRPr="00DF3E55">
              <w:rPr>
                <w:rFonts w:ascii="Arial" w:hAnsi="Arial" w:cs="Arial"/>
                <w:sz w:val="24"/>
                <w:szCs w:val="24"/>
              </w:rPr>
              <w:t>The degree of complexity and stability of the entity or group.</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lastRenderedPageBreak/>
              <w:t xml:space="preserve">• </w:t>
            </w:r>
            <w:r w:rsidRPr="00DF3E55">
              <w:rPr>
                <w:rFonts w:ascii="Arial" w:hAnsi="Arial" w:cs="Arial"/>
                <w:sz w:val="24"/>
                <w:szCs w:val="24"/>
              </w:rPr>
              <w:t>The overall control environment, including the continuity and effectiveness of internal audit, information technology, and accounting personnel as well as the effectiveness of accounting and reporting systems. In several large financial statement fraud cases, opportunity existed by virtue of management’s role in the internal control structure and its ability to override or avoid existing controls. With regard to the risk of material misstatement resulting from misappropriation of assets, the risk factors best categorized as related to opportunity can be summarized as follows:</w:t>
            </w:r>
          </w:p>
          <w:p w:rsidR="00C5387D" w:rsidRPr="00DF3E55" w:rsidRDefault="00C5387D" w:rsidP="00F00D61">
            <w:pPr>
              <w:autoSpaceDE w:val="0"/>
              <w:autoSpaceDN w:val="0"/>
              <w:adjustRightInd w:val="0"/>
              <w:spacing w:line="360" w:lineRule="auto"/>
              <w:jc w:val="both"/>
              <w:rPr>
                <w:rFonts w:ascii="Arial" w:hAnsi="Arial" w:cs="Arial"/>
                <w:sz w:val="24"/>
                <w:szCs w:val="24"/>
              </w:rPr>
            </w:pPr>
            <w:r w:rsidRPr="00DF3E55">
              <w:rPr>
                <w:rFonts w:ascii="Arial" w:hAnsi="Arial" w:cs="Arial"/>
                <w:bCs/>
                <w:sz w:val="24"/>
                <w:szCs w:val="24"/>
              </w:rPr>
              <w:t xml:space="preserve">• </w:t>
            </w:r>
            <w:r w:rsidRPr="00DF3E55">
              <w:rPr>
                <w:rFonts w:ascii="Arial" w:hAnsi="Arial" w:cs="Arial"/>
                <w:sz w:val="24"/>
                <w:szCs w:val="24"/>
              </w:rPr>
              <w:t>Susceptibility of fixed assets, inventories, or other assets to misappropriation, depending on such variables as value, demand, portability, and convertibility.</w:t>
            </w:r>
          </w:p>
          <w:p w:rsidR="00C5387D" w:rsidRPr="00DF3E55" w:rsidRDefault="00C5387D" w:rsidP="00DF3E55">
            <w:pPr>
              <w:autoSpaceDE w:val="0"/>
              <w:autoSpaceDN w:val="0"/>
              <w:adjustRightInd w:val="0"/>
              <w:spacing w:line="360" w:lineRule="auto"/>
              <w:rPr>
                <w:rFonts w:ascii="Arial" w:hAnsi="Arial" w:cs="Arial"/>
                <w:b/>
                <w:i/>
                <w:color w:val="000000"/>
                <w:sz w:val="24"/>
                <w:szCs w:val="24"/>
              </w:rPr>
            </w:pPr>
          </w:p>
          <w:p w:rsidR="00C5387D" w:rsidRPr="00DF3E55" w:rsidRDefault="00C5387D" w:rsidP="00DF3E55">
            <w:pPr>
              <w:autoSpaceDE w:val="0"/>
              <w:autoSpaceDN w:val="0"/>
              <w:adjustRightInd w:val="0"/>
              <w:spacing w:line="360" w:lineRule="auto"/>
              <w:rPr>
                <w:rFonts w:ascii="Arial" w:hAnsi="Arial" w:cs="Arial"/>
                <w:b/>
                <w:i/>
                <w:color w:val="000000"/>
                <w:sz w:val="24"/>
                <w:szCs w:val="24"/>
              </w:rPr>
            </w:pPr>
            <w:r w:rsidRPr="00DF3E55">
              <w:rPr>
                <w:rFonts w:ascii="Arial" w:hAnsi="Arial" w:cs="Arial"/>
                <w:b/>
                <w:bCs/>
                <w:i/>
                <w:sz w:val="24"/>
                <w:szCs w:val="24"/>
              </w:rPr>
              <w:t>3</w:t>
            </w:r>
            <w:r w:rsidRPr="00DF3E55">
              <w:rPr>
                <w:rFonts w:ascii="Arial" w:hAnsi="Arial" w:cs="Arial"/>
                <w:b/>
                <w:bCs/>
                <w:i/>
                <w:color w:val="C00000"/>
                <w:sz w:val="24"/>
                <w:szCs w:val="24"/>
              </w:rPr>
              <w:t xml:space="preserve">. </w:t>
            </w:r>
            <w:r w:rsidRPr="00DF3E55">
              <w:rPr>
                <w:rFonts w:ascii="Arial" w:hAnsi="Arial" w:cs="Arial"/>
                <w:b/>
                <w:i/>
                <w:color w:val="000000"/>
                <w:sz w:val="24"/>
                <w:szCs w:val="24"/>
              </w:rPr>
              <w:t>SAS 99 suggests that key sources for the identification of fraud risk factors are inquiries of Management,’ in this context which type of questions should an auditor ask the management?</w:t>
            </w:r>
          </w:p>
          <w:p w:rsidR="00C5387D" w:rsidRPr="00DF3E55" w:rsidRDefault="00C5387D" w:rsidP="00F00D6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jc w:val="both"/>
              <w:rPr>
                <w:rFonts w:ascii="Arial" w:eastAsia="Times New Roman" w:hAnsi="Arial" w:cs="Arial"/>
                <w:sz w:val="24"/>
                <w:szCs w:val="24"/>
              </w:rPr>
            </w:pPr>
            <w:r w:rsidRPr="00DF3E55">
              <w:rPr>
                <w:rFonts w:ascii="Arial" w:eastAsia="Times New Roman" w:hAnsi="Arial" w:cs="Arial"/>
                <w:sz w:val="24"/>
                <w:szCs w:val="24"/>
              </w:rPr>
              <w:t xml:space="preserve">SAS 99 requires the review group to lead examinations to share bits of knowledge from more experienced review colleagues and to "conceptualize" thoughts that address the accompanying: </w:t>
            </w:r>
          </w:p>
          <w:p w:rsidR="00DF3E55" w:rsidRPr="00DF3E55" w:rsidRDefault="00C5387D" w:rsidP="000320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jc w:val="both"/>
              <w:rPr>
                <w:rFonts w:ascii="Arial" w:eastAsia="Times New Roman" w:hAnsi="Arial" w:cs="Arial"/>
                <w:sz w:val="24"/>
                <w:szCs w:val="24"/>
              </w:rPr>
            </w:pPr>
            <w:r w:rsidRPr="00DF3E55">
              <w:rPr>
                <w:rFonts w:ascii="Arial" w:eastAsia="Times New Roman" w:hAnsi="Arial" w:cs="Arial"/>
                <w:sz w:val="24"/>
                <w:szCs w:val="24"/>
              </w:rPr>
              <w:t>1. How and where they trust the element's monetary articulations may be helpless to material error because of misrepresentation. This ought to incorporate thought of known outside and inward elements influencing the element that may make a motivating force or weight for administrati</w:t>
            </w:r>
            <w:r w:rsidR="0003207D">
              <w:rPr>
                <w:rFonts w:ascii="Arial" w:eastAsia="Times New Roman" w:hAnsi="Arial" w:cs="Arial"/>
                <w:sz w:val="24"/>
                <w:szCs w:val="24"/>
              </w:rPr>
              <w:t>on to confer misrepresentation.</w:t>
            </w:r>
          </w:p>
          <w:p w:rsidR="00C5387D" w:rsidRPr="00DF3E55" w:rsidRDefault="00C5387D" w:rsidP="0003207D">
            <w:pPr>
              <w:pStyle w:val="ListParagraph"/>
              <w:numPr>
                <w:ilvl w:val="0"/>
                <w:numId w:val="3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jc w:val="both"/>
              <w:rPr>
                <w:rFonts w:ascii="Arial" w:eastAsia="Times New Roman" w:hAnsi="Arial" w:cs="Arial"/>
                <w:sz w:val="24"/>
                <w:szCs w:val="24"/>
              </w:rPr>
            </w:pPr>
            <w:r w:rsidRPr="00DF3E55">
              <w:rPr>
                <w:rFonts w:ascii="Arial" w:eastAsia="Times New Roman" w:hAnsi="Arial" w:cs="Arial"/>
                <w:sz w:val="24"/>
                <w:szCs w:val="24"/>
              </w:rPr>
              <w:t xml:space="preserve">Give the chance to </w:t>
            </w:r>
            <w:r w:rsidR="001C305E">
              <w:rPr>
                <w:rFonts w:ascii="Arial" w:eastAsia="Times New Roman" w:hAnsi="Arial" w:cs="Arial"/>
                <w:sz w:val="24"/>
                <w:szCs w:val="24"/>
              </w:rPr>
              <w:t>fraud</w:t>
            </w:r>
            <w:r w:rsidRPr="00DF3E55">
              <w:rPr>
                <w:rFonts w:ascii="Arial" w:eastAsia="Times New Roman" w:hAnsi="Arial" w:cs="Arial"/>
                <w:sz w:val="24"/>
                <w:szCs w:val="24"/>
              </w:rPr>
              <w:t xml:space="preserve"> to be executed. </w:t>
            </w:r>
          </w:p>
          <w:p w:rsidR="00C5387D" w:rsidRPr="00DF3E55" w:rsidRDefault="00C5387D" w:rsidP="0003207D">
            <w:pPr>
              <w:pStyle w:val="ListParagraph"/>
              <w:numPr>
                <w:ilvl w:val="0"/>
                <w:numId w:val="3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jc w:val="both"/>
              <w:rPr>
                <w:rFonts w:ascii="Arial" w:eastAsia="Times New Roman" w:hAnsi="Arial" w:cs="Arial"/>
                <w:sz w:val="24"/>
                <w:szCs w:val="24"/>
              </w:rPr>
            </w:pPr>
            <w:r w:rsidRPr="00DF3E55">
              <w:rPr>
                <w:rFonts w:ascii="Arial" w:eastAsia="Times New Roman" w:hAnsi="Arial" w:cs="Arial"/>
                <w:sz w:val="24"/>
                <w:szCs w:val="24"/>
              </w:rPr>
              <w:t xml:space="preserve">Show a society or environment that empowers administration to defend deceitful acts. </w:t>
            </w:r>
          </w:p>
          <w:p w:rsidR="00C5387D" w:rsidRPr="00DF3E55" w:rsidRDefault="00C5387D" w:rsidP="00DF3E5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rPr>
                <w:rFonts w:ascii="Arial" w:eastAsia="Times New Roman" w:hAnsi="Arial" w:cs="Arial"/>
                <w:sz w:val="24"/>
                <w:szCs w:val="24"/>
              </w:rPr>
            </w:pPr>
            <w:r w:rsidRPr="00DF3E55">
              <w:rPr>
                <w:rFonts w:ascii="Arial" w:eastAsia="Times New Roman" w:hAnsi="Arial" w:cs="Arial"/>
                <w:sz w:val="24"/>
                <w:szCs w:val="24"/>
              </w:rPr>
              <w:t>2. How administration could execute and cover false money related reporting?</w:t>
            </w:r>
          </w:p>
          <w:p w:rsidR="00C5387D" w:rsidRPr="00DF3E55" w:rsidRDefault="00C5387D" w:rsidP="00DF3E5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rPr>
                <w:rFonts w:ascii="Arial" w:eastAsia="Times New Roman" w:hAnsi="Arial" w:cs="Arial"/>
                <w:sz w:val="24"/>
                <w:szCs w:val="24"/>
              </w:rPr>
            </w:pPr>
            <w:r w:rsidRPr="00DF3E55">
              <w:rPr>
                <w:rFonts w:ascii="Arial" w:eastAsia="Times New Roman" w:hAnsi="Arial" w:cs="Arial"/>
                <w:sz w:val="24"/>
                <w:szCs w:val="24"/>
              </w:rPr>
              <w:t>3. How resources of the substance could be misused?</w:t>
            </w:r>
          </w:p>
          <w:p w:rsidR="0003207D" w:rsidRDefault="00C5387D" w:rsidP="000320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rPr>
                <w:rFonts w:ascii="Arial" w:eastAsia="Times New Roman" w:hAnsi="Arial" w:cs="Arial"/>
                <w:sz w:val="24"/>
                <w:szCs w:val="24"/>
              </w:rPr>
            </w:pPr>
            <w:r w:rsidRPr="00DF3E55">
              <w:rPr>
                <w:rFonts w:ascii="Arial" w:eastAsia="Times New Roman" w:hAnsi="Arial" w:cs="Arial"/>
                <w:sz w:val="24"/>
                <w:szCs w:val="24"/>
              </w:rPr>
              <w:t>4. How the reviewer may react to the vulnerability of material misquotes because of fraud?</w:t>
            </w:r>
          </w:p>
          <w:p w:rsidR="00C5387D" w:rsidRPr="0003207D" w:rsidRDefault="00C5387D" w:rsidP="0003207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jc w:val="center"/>
              <w:rPr>
                <w:rFonts w:ascii="Arial" w:eastAsia="Times New Roman" w:hAnsi="Arial" w:cs="Arial"/>
                <w:sz w:val="24"/>
                <w:szCs w:val="24"/>
              </w:rPr>
            </w:pPr>
            <w:r w:rsidRPr="00DF3E55">
              <w:rPr>
                <w:rFonts w:ascii="Arial" w:eastAsia="Times New Roman" w:hAnsi="Arial" w:cs="Arial"/>
                <w:b/>
                <w:i/>
                <w:sz w:val="24"/>
                <w:szCs w:val="24"/>
                <w:u w:val="single"/>
              </w:rPr>
              <w:t>Case study answers:</w:t>
            </w:r>
          </w:p>
          <w:p w:rsidR="00C5387D" w:rsidRPr="001C305E" w:rsidRDefault="00C5387D" w:rsidP="001C305E">
            <w:pPr>
              <w:autoSpaceDE w:val="0"/>
              <w:autoSpaceDN w:val="0"/>
              <w:adjustRightInd w:val="0"/>
              <w:spacing w:line="360" w:lineRule="auto"/>
              <w:rPr>
                <w:rFonts w:ascii="Arial" w:hAnsi="Arial" w:cs="Arial"/>
                <w:b/>
                <w:sz w:val="24"/>
                <w:szCs w:val="24"/>
              </w:rPr>
            </w:pPr>
            <w:r w:rsidRPr="00DF3E55">
              <w:rPr>
                <w:rFonts w:ascii="Arial" w:hAnsi="Arial" w:cs="Arial"/>
                <w:b/>
                <w:sz w:val="24"/>
                <w:szCs w:val="24"/>
              </w:rPr>
              <w:lastRenderedPageBreak/>
              <w:t>i. What type of evidence do you think the expert would have gathered for his report?</w:t>
            </w:r>
          </w:p>
          <w:p w:rsidR="00F00D61" w:rsidRPr="0003207D" w:rsidRDefault="00C5387D" w:rsidP="0003207D">
            <w:pPr>
              <w:autoSpaceDE w:val="0"/>
              <w:autoSpaceDN w:val="0"/>
              <w:adjustRightInd w:val="0"/>
              <w:spacing w:line="360" w:lineRule="auto"/>
              <w:jc w:val="both"/>
              <w:rPr>
                <w:rFonts w:ascii="Arial" w:hAnsi="Arial" w:cs="Arial"/>
                <w:sz w:val="24"/>
                <w:szCs w:val="24"/>
              </w:rPr>
            </w:pPr>
            <w:r w:rsidRPr="00DF3E55">
              <w:rPr>
                <w:rFonts w:ascii="Arial" w:hAnsi="Arial" w:cs="Arial"/>
                <w:sz w:val="24"/>
                <w:szCs w:val="24"/>
              </w:rPr>
              <w:t>All information and evidence collected during an investigation will remain confidential and will not be shared with third parties other than</w:t>
            </w:r>
            <w:r w:rsidR="0003207D">
              <w:rPr>
                <w:rFonts w:ascii="Arial" w:hAnsi="Arial" w:cs="Arial"/>
                <w:sz w:val="24"/>
                <w:szCs w:val="24"/>
              </w:rPr>
              <w:t xml:space="preserve"> in accordance with the law.  The expert </w:t>
            </w:r>
            <w:r w:rsidRPr="00DF3E55">
              <w:rPr>
                <w:rFonts w:ascii="Arial" w:hAnsi="Arial" w:cs="Arial"/>
                <w:sz w:val="24"/>
                <w:szCs w:val="24"/>
              </w:rPr>
              <w:t>do not disclose details of who raised the concern or any investigation findings to other parties during or at the conclusion of an investigation. However, in some circumstances we are required by legislation to share some details. We may also be required to report detail</w:t>
            </w:r>
            <w:r w:rsidR="0003207D">
              <w:rPr>
                <w:rFonts w:ascii="Arial" w:hAnsi="Arial" w:cs="Arial"/>
                <w:sz w:val="24"/>
                <w:szCs w:val="24"/>
              </w:rPr>
              <w:t>s of our findings to the</w:t>
            </w:r>
            <w:r w:rsidRPr="00DF3E55">
              <w:rPr>
                <w:rFonts w:ascii="Arial" w:hAnsi="Arial" w:cs="Arial"/>
                <w:sz w:val="24"/>
                <w:szCs w:val="24"/>
              </w:rPr>
              <w:t xml:space="preserve"> court if action is deemed necessary or to the police if there is evidence a criminal act has been committed. At the end of the investigation we will only advise relevant parties of the outcome of the investigation, that is that the adult’s property and/or financial affairs are, or are not, at risk. Where risk has been identified we may also advise what steps have been taken to safeguard the adult’s property and or financial affairs. Accounts for all sources of funds such as inheritances, loans and transfers between accounts. Non-income sources need to be identified in order to accurately compute unreported income for serious income tax evasion cases or illicit source income for other predicate offences</w:t>
            </w:r>
            <w:r w:rsidR="00F00D61">
              <w:rPr>
                <w:rFonts w:ascii="Arial" w:hAnsi="Arial" w:cs="Arial"/>
                <w:sz w:val="24"/>
                <w:szCs w:val="24"/>
              </w:rPr>
              <w:t>.</w:t>
            </w:r>
          </w:p>
          <w:p w:rsidR="00C5387D" w:rsidRPr="00DF3E55" w:rsidRDefault="00C5387D" w:rsidP="00DF3E5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100" w:beforeAutospacing="1" w:after="100" w:afterAutospacing="1" w:line="360" w:lineRule="auto"/>
              <w:rPr>
                <w:rFonts w:ascii="Arial" w:hAnsi="Arial" w:cs="Arial"/>
                <w:b/>
                <w:sz w:val="24"/>
                <w:szCs w:val="24"/>
              </w:rPr>
            </w:pPr>
            <w:r w:rsidRPr="00DF3E55">
              <w:rPr>
                <w:rFonts w:ascii="Arial" w:hAnsi="Arial" w:cs="Arial"/>
                <w:b/>
                <w:sz w:val="24"/>
                <w:szCs w:val="24"/>
              </w:rPr>
              <w:t>ii. Which documents could have helped the forensic expert in gathering evidence?</w:t>
            </w:r>
          </w:p>
          <w:p w:rsidR="00C5387D" w:rsidRPr="00DF3E55" w:rsidRDefault="00C5387D" w:rsidP="00F00D61">
            <w:pPr>
              <w:spacing w:line="360" w:lineRule="auto"/>
              <w:jc w:val="both"/>
              <w:rPr>
                <w:rFonts w:ascii="Arial" w:hAnsi="Arial" w:cs="Arial"/>
                <w:sz w:val="24"/>
                <w:szCs w:val="24"/>
              </w:rPr>
            </w:pPr>
            <w:r w:rsidRPr="00DF3E55">
              <w:rPr>
                <w:rFonts w:ascii="Arial" w:hAnsi="Arial" w:cs="Arial"/>
                <w:sz w:val="24"/>
                <w:szCs w:val="24"/>
              </w:rPr>
              <w:t>The forensic expert seeks to ensure the man’s property or financial affairs are suitably safeguarded and not at risk from abuse or misuse. An investigation involves finding out if the man is incapable of managing their affairs and gathering information from all relevant parties. Thi</w:t>
            </w:r>
            <w:r w:rsidR="00F00D61">
              <w:rPr>
                <w:rFonts w:ascii="Arial" w:hAnsi="Arial" w:cs="Arial"/>
                <w:sz w:val="24"/>
                <w:szCs w:val="24"/>
              </w:rPr>
              <w:t>s is done by interviewing the man</w:t>
            </w:r>
            <w:r w:rsidRPr="00DF3E55">
              <w:rPr>
                <w:rFonts w:ascii="Arial" w:hAnsi="Arial" w:cs="Arial"/>
                <w:sz w:val="24"/>
                <w:szCs w:val="24"/>
              </w:rPr>
              <w:t xml:space="preserve"> and reviewing documentation such as </w:t>
            </w:r>
            <w:r w:rsidRPr="00F00D61">
              <w:rPr>
                <w:rFonts w:ascii="Arial" w:hAnsi="Arial" w:cs="Arial"/>
                <w:b/>
                <w:sz w:val="24"/>
                <w:szCs w:val="24"/>
              </w:rPr>
              <w:t>medical opinions</w:t>
            </w:r>
            <w:r w:rsidRPr="00DF3E55">
              <w:rPr>
                <w:rFonts w:ascii="Arial" w:hAnsi="Arial" w:cs="Arial"/>
                <w:sz w:val="24"/>
                <w:szCs w:val="24"/>
              </w:rPr>
              <w:t xml:space="preserve">, </w:t>
            </w:r>
            <w:r w:rsidRPr="00F00D61">
              <w:rPr>
                <w:rFonts w:ascii="Arial" w:hAnsi="Arial" w:cs="Arial"/>
                <w:b/>
                <w:sz w:val="24"/>
                <w:szCs w:val="24"/>
              </w:rPr>
              <w:t>bank statements</w:t>
            </w:r>
            <w:r w:rsidRPr="00DF3E55">
              <w:rPr>
                <w:rFonts w:ascii="Arial" w:hAnsi="Arial" w:cs="Arial"/>
                <w:sz w:val="24"/>
                <w:szCs w:val="24"/>
              </w:rPr>
              <w:t>,</w:t>
            </w:r>
            <w:r w:rsidRPr="00F00D61">
              <w:rPr>
                <w:rFonts w:ascii="Arial" w:hAnsi="Arial" w:cs="Arial"/>
                <w:b/>
                <w:sz w:val="24"/>
                <w:szCs w:val="24"/>
              </w:rPr>
              <w:t xml:space="preserve"> financial records,</w:t>
            </w:r>
            <w:r w:rsidRPr="00DF3E55">
              <w:rPr>
                <w:rFonts w:ascii="Arial" w:hAnsi="Arial" w:cs="Arial"/>
                <w:sz w:val="24"/>
                <w:szCs w:val="24"/>
              </w:rPr>
              <w:t xml:space="preserve"> </w:t>
            </w:r>
            <w:r w:rsidR="00F00D61" w:rsidRPr="00F00D61">
              <w:rPr>
                <w:rFonts w:ascii="Arial" w:hAnsi="Arial" w:cs="Arial"/>
                <w:b/>
                <w:sz w:val="24"/>
                <w:szCs w:val="24"/>
              </w:rPr>
              <w:t>and receipts</w:t>
            </w:r>
            <w:r w:rsidRPr="00DF3E55">
              <w:rPr>
                <w:rFonts w:ascii="Arial" w:hAnsi="Arial" w:cs="Arial"/>
                <w:sz w:val="24"/>
                <w:szCs w:val="24"/>
              </w:rPr>
              <w:t xml:space="preserve">, </w:t>
            </w:r>
            <w:r w:rsidRPr="005F7C9A">
              <w:rPr>
                <w:rFonts w:ascii="Arial" w:hAnsi="Arial" w:cs="Arial"/>
                <w:b/>
                <w:sz w:val="24"/>
                <w:szCs w:val="24"/>
              </w:rPr>
              <w:t>legal papers</w:t>
            </w:r>
            <w:r w:rsidR="00F00D61" w:rsidRPr="005F7C9A">
              <w:rPr>
                <w:rFonts w:ascii="Arial" w:hAnsi="Arial" w:cs="Arial"/>
                <w:b/>
                <w:sz w:val="24"/>
                <w:szCs w:val="24"/>
              </w:rPr>
              <w:t xml:space="preserve"> for the property</w:t>
            </w:r>
            <w:r w:rsidR="00F00D61">
              <w:rPr>
                <w:rFonts w:ascii="Arial" w:hAnsi="Arial" w:cs="Arial"/>
                <w:sz w:val="24"/>
                <w:szCs w:val="24"/>
              </w:rPr>
              <w:t xml:space="preserve"> and</w:t>
            </w:r>
            <w:r w:rsidRPr="00DF3E55">
              <w:rPr>
                <w:rFonts w:ascii="Arial" w:hAnsi="Arial" w:cs="Arial"/>
                <w:sz w:val="24"/>
                <w:szCs w:val="24"/>
              </w:rPr>
              <w:t xml:space="preserve"> </w:t>
            </w:r>
            <w:r w:rsidRPr="005F7C9A">
              <w:rPr>
                <w:rFonts w:ascii="Arial" w:hAnsi="Arial" w:cs="Arial"/>
                <w:b/>
                <w:sz w:val="24"/>
                <w:szCs w:val="24"/>
              </w:rPr>
              <w:t>purchase contract</w:t>
            </w:r>
            <w:r w:rsidR="00F00D61">
              <w:rPr>
                <w:rFonts w:ascii="Arial" w:hAnsi="Arial" w:cs="Arial"/>
                <w:sz w:val="24"/>
                <w:szCs w:val="24"/>
              </w:rPr>
              <w:t xml:space="preserve"> for the</w:t>
            </w:r>
            <w:r w:rsidR="005F7C9A">
              <w:rPr>
                <w:rFonts w:ascii="Arial" w:hAnsi="Arial" w:cs="Arial"/>
                <w:sz w:val="24"/>
                <w:szCs w:val="24"/>
              </w:rPr>
              <w:t xml:space="preserve"> acquisition of the</w:t>
            </w:r>
            <w:r w:rsidR="00F00D61">
              <w:rPr>
                <w:rFonts w:ascii="Arial" w:hAnsi="Arial" w:cs="Arial"/>
                <w:sz w:val="24"/>
                <w:szCs w:val="24"/>
              </w:rPr>
              <w:t xml:space="preserve"> property</w:t>
            </w:r>
            <w:r w:rsidRPr="00DF3E55">
              <w:rPr>
                <w:rFonts w:ascii="Arial" w:hAnsi="Arial" w:cs="Arial"/>
                <w:sz w:val="24"/>
                <w:szCs w:val="24"/>
              </w:rPr>
              <w:t>. A view is then take</w:t>
            </w:r>
            <w:r w:rsidR="005F7C9A">
              <w:rPr>
                <w:rFonts w:ascii="Arial" w:hAnsi="Arial" w:cs="Arial"/>
                <w:sz w:val="24"/>
                <w:szCs w:val="24"/>
              </w:rPr>
              <w:t>n as to whether or not the man</w:t>
            </w:r>
            <w:r w:rsidRPr="00DF3E55">
              <w:rPr>
                <w:rFonts w:ascii="Arial" w:hAnsi="Arial" w:cs="Arial"/>
                <w:sz w:val="24"/>
                <w:szCs w:val="24"/>
              </w:rPr>
              <w:t xml:space="preserve">’s property or financial affairs </w:t>
            </w:r>
            <w:r w:rsidRPr="00DF3E55">
              <w:rPr>
                <w:rFonts w:ascii="Arial" w:eastAsia="Times New Roman" w:hAnsi="Arial" w:cs="Arial"/>
                <w:sz w:val="24"/>
                <w:szCs w:val="24"/>
              </w:rPr>
              <w:t xml:space="preserve">Purchase agreement with the signatures of all contracting parties certified by either a court or </w:t>
            </w:r>
            <w:r w:rsidR="00F00D61" w:rsidRPr="00DF3E55">
              <w:rPr>
                <w:rFonts w:ascii="Arial" w:eastAsia="Times New Roman" w:hAnsi="Arial" w:cs="Arial"/>
                <w:sz w:val="24"/>
                <w:szCs w:val="24"/>
              </w:rPr>
              <w:t>notary. Statement</w:t>
            </w:r>
            <w:r w:rsidRPr="00DF3E55">
              <w:rPr>
                <w:rFonts w:ascii="Arial" w:eastAsia="Times New Roman" w:hAnsi="Arial" w:cs="Arial"/>
                <w:sz w:val="24"/>
                <w:szCs w:val="24"/>
              </w:rPr>
              <w:t xml:space="preserve"> by the building authority or an expert report on the existence of independent freehold flat units.</w:t>
            </w:r>
          </w:p>
          <w:p w:rsidR="00C5387D" w:rsidRPr="00DF3E55" w:rsidRDefault="00C5387D" w:rsidP="00F00D61">
            <w:pPr>
              <w:numPr>
                <w:ilvl w:val="0"/>
                <w:numId w:val="34"/>
              </w:numPr>
              <w:shd w:val="clear" w:color="auto" w:fill="FFFFFF"/>
              <w:spacing w:line="360" w:lineRule="auto"/>
              <w:ind w:left="450"/>
              <w:jc w:val="both"/>
              <w:rPr>
                <w:rFonts w:ascii="Arial" w:eastAsia="Times New Roman" w:hAnsi="Arial" w:cs="Arial"/>
                <w:sz w:val="24"/>
                <w:szCs w:val="24"/>
              </w:rPr>
            </w:pPr>
            <w:r w:rsidRPr="00DF3E55">
              <w:rPr>
                <w:rFonts w:ascii="Arial" w:eastAsia="Times New Roman" w:hAnsi="Arial" w:cs="Arial"/>
                <w:b/>
                <w:bCs/>
                <w:sz w:val="24"/>
                <w:szCs w:val="24"/>
              </w:rPr>
              <w:t>Sale Deed: </w:t>
            </w:r>
            <w:r w:rsidRPr="00DF3E55">
              <w:rPr>
                <w:rFonts w:ascii="Arial" w:eastAsia="Times New Roman" w:hAnsi="Arial" w:cs="Arial"/>
                <w:sz w:val="24"/>
                <w:szCs w:val="24"/>
              </w:rPr>
              <w:t xml:space="preserve">This will be the core legal document that will act as proof of sale as well as the transfer of ownership from your buyer to you. This should be registered compulsorily. It is to be noted that prior to the execution of sale deed, </w:t>
            </w:r>
            <w:r w:rsidRPr="00DF3E55">
              <w:rPr>
                <w:rFonts w:ascii="Arial" w:eastAsia="Times New Roman" w:hAnsi="Arial" w:cs="Arial"/>
                <w:sz w:val="24"/>
                <w:szCs w:val="24"/>
              </w:rPr>
              <w:lastRenderedPageBreak/>
              <w:t>you must execute the sale agreement while at the same time checking for the compliance of various terms and conditions as agreed upon by you and your seller. Also, well before executing the sale deed, you must check whether the property under deal is bearing a clear title.</w:t>
            </w:r>
          </w:p>
          <w:p w:rsidR="00F00D61" w:rsidRDefault="00C5387D" w:rsidP="0003207D">
            <w:pPr>
              <w:numPr>
                <w:ilvl w:val="0"/>
                <w:numId w:val="34"/>
              </w:numPr>
              <w:shd w:val="clear" w:color="auto" w:fill="FFFFFF"/>
              <w:spacing w:line="360" w:lineRule="auto"/>
              <w:ind w:left="450"/>
              <w:rPr>
                <w:rFonts w:ascii="Arial" w:eastAsia="Times New Roman" w:hAnsi="Arial" w:cs="Arial"/>
                <w:sz w:val="24"/>
                <w:szCs w:val="24"/>
              </w:rPr>
            </w:pPr>
            <w:r w:rsidRPr="00DF3E55">
              <w:rPr>
                <w:rFonts w:ascii="Arial" w:eastAsia="Times New Roman" w:hAnsi="Arial" w:cs="Arial"/>
                <w:b/>
                <w:bCs/>
                <w:sz w:val="24"/>
                <w:szCs w:val="24"/>
              </w:rPr>
              <w:t>Mother Deed: </w:t>
            </w:r>
            <w:r w:rsidRPr="00DF3E55">
              <w:rPr>
                <w:rFonts w:ascii="Arial" w:eastAsia="Times New Roman" w:hAnsi="Arial" w:cs="Arial"/>
                <w:sz w:val="24"/>
                <w:szCs w:val="24"/>
              </w:rPr>
              <w:t xml:space="preserve">This is the parent document which is an important legal document that would help you in tracing the antecedent ownership of the property under deal right from the start. You will need this document to further sale your property. In case, there is no mother deed available, you must make sure that you obtain the certified copies from the registering authorities. Also, it is very much important that the mother deed has recorded the references to previous ownerships in a continuing sequence. In case, something is missing, you should refer the records from registering offices. The sequence should have been updated until the current </w:t>
            </w:r>
            <w:r w:rsidR="00F00D61" w:rsidRPr="00DF3E55">
              <w:rPr>
                <w:rFonts w:ascii="Arial" w:eastAsia="Times New Roman" w:hAnsi="Arial" w:cs="Arial"/>
                <w:sz w:val="24"/>
                <w:szCs w:val="24"/>
              </w:rPr>
              <w:t>owner. This</w:t>
            </w:r>
            <w:r w:rsidRPr="00DF3E55">
              <w:rPr>
                <w:rFonts w:ascii="Arial" w:eastAsia="Times New Roman" w:hAnsi="Arial" w:cs="Arial"/>
                <w:sz w:val="24"/>
                <w:szCs w:val="24"/>
              </w:rPr>
              <w:t xml:space="preserve"> is very important if you’re buying t</w:t>
            </w:r>
            <w:r w:rsidR="00F00D61">
              <w:rPr>
                <w:rFonts w:ascii="Arial" w:eastAsia="Times New Roman" w:hAnsi="Arial" w:cs="Arial"/>
                <w:sz w:val="24"/>
                <w:szCs w:val="24"/>
              </w:rPr>
              <w:t xml:space="preserve">hrough a home loan. </w:t>
            </w:r>
          </w:p>
          <w:p w:rsidR="0003207D" w:rsidRPr="0003207D" w:rsidRDefault="0003207D" w:rsidP="0003207D">
            <w:pPr>
              <w:shd w:val="clear" w:color="auto" w:fill="FFFFFF"/>
              <w:spacing w:line="360" w:lineRule="auto"/>
              <w:ind w:left="450"/>
              <w:rPr>
                <w:rFonts w:ascii="Arial" w:eastAsia="Times New Roman" w:hAnsi="Arial" w:cs="Arial"/>
                <w:sz w:val="24"/>
                <w:szCs w:val="24"/>
              </w:rPr>
            </w:pPr>
          </w:p>
          <w:p w:rsidR="00C5387D" w:rsidRPr="00DF3E55" w:rsidRDefault="00C5387D" w:rsidP="00DF3E55">
            <w:pPr>
              <w:numPr>
                <w:ilvl w:val="0"/>
                <w:numId w:val="34"/>
              </w:numPr>
              <w:shd w:val="clear" w:color="auto" w:fill="FFFFFF"/>
              <w:spacing w:line="360" w:lineRule="auto"/>
              <w:ind w:left="450"/>
              <w:rPr>
                <w:rFonts w:ascii="Arial" w:eastAsia="Times New Roman" w:hAnsi="Arial" w:cs="Arial"/>
                <w:sz w:val="24"/>
                <w:szCs w:val="24"/>
              </w:rPr>
            </w:pPr>
            <w:r w:rsidRPr="00DF3E55">
              <w:rPr>
                <w:rFonts w:ascii="Arial" w:eastAsia="Times New Roman" w:hAnsi="Arial" w:cs="Arial"/>
                <w:b/>
                <w:bCs/>
                <w:sz w:val="24"/>
                <w:szCs w:val="24"/>
              </w:rPr>
              <w:t>Approval Plan of Your Building: </w:t>
            </w:r>
            <w:r w:rsidRPr="00DF3E55">
              <w:rPr>
                <w:rFonts w:ascii="Arial" w:eastAsia="Times New Roman" w:hAnsi="Arial" w:cs="Arial"/>
                <w:sz w:val="24"/>
                <w:szCs w:val="24"/>
              </w:rPr>
              <w:t xml:space="preserve">Any building owner must obtain an approval plan either from the jurisdictional commissioner or any other officer who got authorized by commissioner. One will be required to submit a set of documents in order to obtain a building approval plan. </w:t>
            </w:r>
          </w:p>
          <w:p w:rsidR="00F00D61" w:rsidRDefault="00F00D61" w:rsidP="00F00D61">
            <w:pPr>
              <w:shd w:val="clear" w:color="auto" w:fill="FFFFFF"/>
              <w:spacing w:line="360" w:lineRule="auto"/>
              <w:jc w:val="both"/>
              <w:rPr>
                <w:rFonts w:ascii="Arial" w:eastAsia="Times New Roman" w:hAnsi="Arial" w:cs="Arial"/>
                <w:sz w:val="24"/>
                <w:szCs w:val="24"/>
              </w:rPr>
            </w:pPr>
          </w:p>
          <w:p w:rsidR="00C5387D" w:rsidRPr="00DF3E55" w:rsidRDefault="00F00D61" w:rsidP="00F00D61">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 xml:space="preserve">    </w:t>
            </w:r>
            <w:r w:rsidR="00C5387D" w:rsidRPr="00DF3E55">
              <w:rPr>
                <w:rFonts w:ascii="Arial" w:eastAsia="Times New Roman" w:hAnsi="Arial" w:cs="Arial"/>
                <w:sz w:val="24"/>
                <w:szCs w:val="24"/>
              </w:rPr>
              <w:t>Those documents include:</w:t>
            </w:r>
          </w:p>
          <w:p w:rsidR="00C5387D" w:rsidRPr="00DF3E55" w:rsidRDefault="00C5387D" w:rsidP="00DF3E55">
            <w:pPr>
              <w:numPr>
                <w:ilvl w:val="0"/>
                <w:numId w:val="35"/>
              </w:numPr>
              <w:shd w:val="clear" w:color="auto" w:fill="FFFFFF"/>
              <w:spacing w:line="360" w:lineRule="auto"/>
              <w:ind w:left="450"/>
              <w:jc w:val="both"/>
              <w:rPr>
                <w:rFonts w:ascii="Arial" w:eastAsia="Times New Roman" w:hAnsi="Arial" w:cs="Arial"/>
                <w:sz w:val="24"/>
                <w:szCs w:val="24"/>
              </w:rPr>
            </w:pPr>
            <w:r w:rsidRPr="00DF3E55">
              <w:rPr>
                <w:rFonts w:ascii="Arial" w:eastAsia="Times New Roman" w:hAnsi="Arial" w:cs="Arial"/>
                <w:b/>
                <w:bCs/>
                <w:sz w:val="24"/>
                <w:szCs w:val="24"/>
              </w:rPr>
              <w:t>Conversion Certificate: </w:t>
            </w:r>
            <w:r w:rsidRPr="00DF3E55">
              <w:rPr>
                <w:rFonts w:ascii="Arial" w:eastAsia="Times New Roman" w:hAnsi="Arial" w:cs="Arial"/>
                <w:sz w:val="24"/>
                <w:szCs w:val="24"/>
              </w:rPr>
              <w:t>With the major amounts of land being agricultural in India, a conversion certificate is important to be obtained from the legal body. This is the certificate that will be issued by competent revenue authority in order to change the use of land from agricultural to housing purposes. A NOC (No Objection Certificate) should be obtained from the Tahsil</w:t>
            </w:r>
            <w:r w:rsidR="001C305E">
              <w:rPr>
                <w:rFonts w:ascii="Arial" w:eastAsia="Times New Roman" w:hAnsi="Arial" w:cs="Arial"/>
                <w:sz w:val="24"/>
                <w:szCs w:val="24"/>
              </w:rPr>
              <w:t>dar office and land regulatory </w:t>
            </w:r>
            <w:r w:rsidRPr="00DF3E55">
              <w:rPr>
                <w:rFonts w:ascii="Arial" w:eastAsia="Times New Roman" w:hAnsi="Arial" w:cs="Arial"/>
                <w:sz w:val="24"/>
                <w:szCs w:val="24"/>
              </w:rPr>
              <w:t>for this conversion.</w:t>
            </w:r>
          </w:p>
          <w:p w:rsidR="0003207D" w:rsidRPr="0003207D" w:rsidRDefault="0003207D" w:rsidP="00DF3E55">
            <w:pPr>
              <w:numPr>
                <w:ilvl w:val="0"/>
                <w:numId w:val="36"/>
              </w:numPr>
              <w:shd w:val="clear" w:color="auto" w:fill="FFFFFF"/>
              <w:spacing w:line="360" w:lineRule="auto"/>
              <w:ind w:left="450"/>
              <w:jc w:val="both"/>
              <w:rPr>
                <w:rFonts w:ascii="Arial" w:eastAsia="Times New Roman" w:hAnsi="Arial" w:cs="Arial"/>
                <w:sz w:val="24"/>
                <w:szCs w:val="24"/>
              </w:rPr>
            </w:pPr>
          </w:p>
          <w:p w:rsidR="0003207D" w:rsidRPr="0003207D" w:rsidRDefault="0003207D" w:rsidP="0003207D">
            <w:pPr>
              <w:shd w:val="clear" w:color="auto" w:fill="FFFFFF"/>
              <w:spacing w:line="360" w:lineRule="auto"/>
              <w:ind w:left="450"/>
              <w:jc w:val="both"/>
              <w:rPr>
                <w:rFonts w:ascii="Arial" w:eastAsia="Times New Roman" w:hAnsi="Arial" w:cs="Arial"/>
                <w:sz w:val="24"/>
                <w:szCs w:val="24"/>
              </w:rPr>
            </w:pPr>
          </w:p>
          <w:p w:rsidR="00C5387D" w:rsidRPr="00DF3E55" w:rsidRDefault="00C5387D" w:rsidP="00DF3E55">
            <w:pPr>
              <w:numPr>
                <w:ilvl w:val="0"/>
                <w:numId w:val="36"/>
              </w:numPr>
              <w:shd w:val="clear" w:color="auto" w:fill="FFFFFF"/>
              <w:spacing w:line="360" w:lineRule="auto"/>
              <w:ind w:left="450"/>
              <w:jc w:val="both"/>
              <w:rPr>
                <w:rFonts w:ascii="Arial" w:eastAsia="Times New Roman" w:hAnsi="Arial" w:cs="Arial"/>
                <w:sz w:val="24"/>
                <w:szCs w:val="24"/>
              </w:rPr>
            </w:pPr>
            <w:r w:rsidRPr="00DF3E55">
              <w:rPr>
                <w:rFonts w:ascii="Arial" w:eastAsia="Times New Roman" w:hAnsi="Arial" w:cs="Arial"/>
                <w:b/>
                <w:bCs/>
                <w:sz w:val="24"/>
                <w:szCs w:val="24"/>
              </w:rPr>
              <w:t>Encumbrance Certificate: </w:t>
            </w:r>
            <w:r w:rsidRPr="00DF3E55">
              <w:rPr>
                <w:rFonts w:ascii="Arial" w:eastAsia="Times New Roman" w:hAnsi="Arial" w:cs="Arial"/>
                <w:sz w:val="24"/>
                <w:szCs w:val="24"/>
              </w:rPr>
              <w:t xml:space="preserve">This would mean changes in the ownership on property that has been held against a home loan. This would consist of all the registered transactions that are done on the property during the time duration for which this EC is filed. In simple terms, this will provide you with evidences of </w:t>
            </w:r>
            <w:r w:rsidRPr="00DF3E55">
              <w:rPr>
                <w:rFonts w:ascii="Arial" w:eastAsia="Times New Roman" w:hAnsi="Arial" w:cs="Arial"/>
                <w:sz w:val="24"/>
                <w:szCs w:val="24"/>
              </w:rPr>
              <w:lastRenderedPageBreak/>
              <w:t xml:space="preserve">mortgages, title transfers or any legally registered transaction that affects your property. The single most important document after Sale and Mother </w:t>
            </w:r>
            <w:r w:rsidR="00F00D61" w:rsidRPr="00DF3E55">
              <w:rPr>
                <w:rFonts w:ascii="Arial" w:eastAsia="Times New Roman" w:hAnsi="Arial" w:cs="Arial"/>
                <w:sz w:val="24"/>
                <w:szCs w:val="24"/>
              </w:rPr>
              <w:t>Deeds</w:t>
            </w:r>
            <w:r w:rsidRPr="00DF3E55">
              <w:rPr>
                <w:rFonts w:ascii="Arial" w:eastAsia="Times New Roman" w:hAnsi="Arial" w:cs="Arial"/>
                <w:sz w:val="24"/>
                <w:szCs w:val="24"/>
              </w:rPr>
              <w:t>.</w:t>
            </w:r>
          </w:p>
          <w:p w:rsidR="00C5387D" w:rsidRPr="00DF3E55" w:rsidRDefault="00C5387D" w:rsidP="001C305E">
            <w:pPr>
              <w:shd w:val="clear" w:color="auto" w:fill="FFFFFF"/>
              <w:spacing w:line="360" w:lineRule="auto"/>
              <w:ind w:left="90"/>
              <w:jc w:val="both"/>
              <w:rPr>
                <w:rFonts w:ascii="Arial" w:eastAsia="Times New Roman" w:hAnsi="Arial" w:cs="Arial"/>
                <w:sz w:val="24"/>
                <w:szCs w:val="24"/>
              </w:rPr>
            </w:pPr>
          </w:p>
          <w:p w:rsidR="00C5387D" w:rsidRDefault="00C5387D" w:rsidP="00DF3E55">
            <w:pPr>
              <w:numPr>
                <w:ilvl w:val="0"/>
                <w:numId w:val="37"/>
              </w:numPr>
              <w:shd w:val="clear" w:color="auto" w:fill="FFFFFF"/>
              <w:spacing w:line="360" w:lineRule="auto"/>
              <w:ind w:left="450"/>
              <w:jc w:val="both"/>
              <w:rPr>
                <w:rFonts w:ascii="Arial" w:eastAsia="Times New Roman" w:hAnsi="Arial" w:cs="Arial"/>
                <w:sz w:val="24"/>
                <w:szCs w:val="24"/>
              </w:rPr>
            </w:pPr>
            <w:r w:rsidRPr="00DF3E55">
              <w:rPr>
                <w:rFonts w:ascii="Arial" w:eastAsia="Times New Roman" w:hAnsi="Arial" w:cs="Arial"/>
                <w:b/>
                <w:bCs/>
                <w:sz w:val="24"/>
                <w:szCs w:val="24"/>
              </w:rPr>
              <w:t>Occupancy Certificate: </w:t>
            </w:r>
            <w:r w:rsidRPr="00DF3E55">
              <w:rPr>
                <w:rFonts w:ascii="Arial" w:eastAsia="Times New Roman" w:hAnsi="Arial" w:cs="Arial"/>
                <w:sz w:val="24"/>
                <w:szCs w:val="24"/>
              </w:rPr>
              <w:t>An inspection will be performed by the authorities when the builder is applying for this certificate in order to ensure that the building is meeting all the norms that are specified. In simple terms, the certificate would certify you that the project is ready for occupancy.</w:t>
            </w:r>
          </w:p>
          <w:p w:rsidR="00F00D61" w:rsidRDefault="00F00D61" w:rsidP="00F00D61">
            <w:pPr>
              <w:shd w:val="clear" w:color="auto" w:fill="FFFFFF"/>
              <w:spacing w:line="360" w:lineRule="auto"/>
              <w:ind w:left="450"/>
              <w:jc w:val="both"/>
              <w:rPr>
                <w:rFonts w:ascii="Arial" w:eastAsia="Times New Roman" w:hAnsi="Arial" w:cs="Arial"/>
                <w:sz w:val="24"/>
                <w:szCs w:val="24"/>
              </w:rPr>
            </w:pPr>
          </w:p>
          <w:p w:rsidR="00F00D61" w:rsidRPr="00DF3E55" w:rsidRDefault="00F00D61" w:rsidP="00F00D61">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Therefore these documents are used by the Forensic expert as evidence to review the financial affairs of the man.</w:t>
            </w:r>
          </w:p>
          <w:p w:rsidR="00C5387D" w:rsidRPr="00DF3E55" w:rsidRDefault="00C5387D" w:rsidP="00DF3E55">
            <w:pPr>
              <w:spacing w:line="360" w:lineRule="auto"/>
              <w:rPr>
                <w:rFonts w:ascii="Arial" w:eastAsia="Times New Roman" w:hAnsi="Arial" w:cs="Arial"/>
                <w:sz w:val="24"/>
                <w:szCs w:val="24"/>
              </w:rPr>
            </w:pPr>
          </w:p>
          <w:p w:rsidR="00C5387D" w:rsidRPr="00DF3E55" w:rsidRDefault="00C5387D" w:rsidP="00DF3E55">
            <w:pPr>
              <w:spacing w:line="360" w:lineRule="auto"/>
              <w:rPr>
                <w:rFonts w:ascii="Arial" w:hAnsi="Arial" w:cs="Arial"/>
                <w:sz w:val="24"/>
                <w:szCs w:val="24"/>
              </w:rPr>
            </w:pPr>
            <w:r w:rsidRPr="00DF3E55">
              <w:rPr>
                <w:rFonts w:ascii="Arial" w:hAnsi="Arial" w:cs="Arial"/>
                <w:sz w:val="24"/>
                <w:szCs w:val="24"/>
              </w:rPr>
              <w:t xml:space="preserve"> </w:t>
            </w:r>
          </w:p>
          <w:p w:rsidR="00CC2FB3" w:rsidRPr="00DF3E55" w:rsidRDefault="00CC2FB3" w:rsidP="00DF3E55">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7F36BC" w:rsidP="00A851DA">
            <w:pPr>
              <w:rPr>
                <w:rFonts w:cs="Bliss-Regular"/>
                <w:b/>
                <w:color w:val="000000"/>
              </w:rPr>
            </w:pPr>
            <w:r>
              <w:rPr>
                <w:rFonts w:cs="Bliss-Regular"/>
                <w:b/>
                <w:color w:val="000000"/>
              </w:rPr>
              <w:t>16</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071" w:rsidRDefault="00D94071" w:rsidP="00CB4D0A">
      <w:pPr>
        <w:spacing w:after="0" w:line="240" w:lineRule="auto"/>
      </w:pPr>
      <w:r>
        <w:separator/>
      </w:r>
    </w:p>
  </w:endnote>
  <w:endnote w:type="continuationSeparator" w:id="0">
    <w:p w:rsidR="00D94071" w:rsidRDefault="00D940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071" w:rsidRDefault="00D94071" w:rsidP="00CB4D0A">
      <w:pPr>
        <w:spacing w:after="0" w:line="240" w:lineRule="auto"/>
      </w:pPr>
      <w:r>
        <w:separator/>
      </w:r>
    </w:p>
  </w:footnote>
  <w:footnote w:type="continuationSeparator" w:id="0">
    <w:p w:rsidR="00D94071" w:rsidRDefault="00D940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5D46"/>
    <w:multiLevelType w:val="multilevel"/>
    <w:tmpl w:val="087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834ED"/>
    <w:multiLevelType w:val="multilevel"/>
    <w:tmpl w:val="2A7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AE2"/>
    <w:multiLevelType w:val="multilevel"/>
    <w:tmpl w:val="CF2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E164B"/>
    <w:multiLevelType w:val="hybridMultilevel"/>
    <w:tmpl w:val="04C6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585754"/>
    <w:multiLevelType w:val="hybridMultilevel"/>
    <w:tmpl w:val="EDE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8" w15:restartNumberingAfterBreak="0">
    <w:nsid w:val="3FBB352E"/>
    <w:multiLevelType w:val="hybridMultilevel"/>
    <w:tmpl w:val="EDAA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E2229"/>
    <w:multiLevelType w:val="multilevel"/>
    <w:tmpl w:val="8D0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E118B5"/>
    <w:multiLevelType w:val="hybridMultilevel"/>
    <w:tmpl w:val="E7DEB474"/>
    <w:lvl w:ilvl="0" w:tplc="2C32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45766A"/>
    <w:multiLevelType w:val="hybridMultilevel"/>
    <w:tmpl w:val="3E1E8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62329"/>
    <w:multiLevelType w:val="hybridMultilevel"/>
    <w:tmpl w:val="1D2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5"/>
  </w:num>
  <w:num w:numId="3">
    <w:abstractNumId w:val="17"/>
  </w:num>
  <w:num w:numId="4">
    <w:abstractNumId w:val="28"/>
  </w:num>
  <w:num w:numId="5">
    <w:abstractNumId w:val="9"/>
  </w:num>
  <w:num w:numId="6">
    <w:abstractNumId w:val="1"/>
  </w:num>
  <w:num w:numId="7">
    <w:abstractNumId w:val="22"/>
  </w:num>
  <w:num w:numId="8">
    <w:abstractNumId w:val="12"/>
  </w:num>
  <w:num w:numId="9">
    <w:abstractNumId w:val="5"/>
  </w:num>
  <w:num w:numId="10">
    <w:abstractNumId w:val="31"/>
  </w:num>
  <w:num w:numId="11">
    <w:abstractNumId w:val="27"/>
  </w:num>
  <w:num w:numId="12">
    <w:abstractNumId w:val="6"/>
  </w:num>
  <w:num w:numId="13">
    <w:abstractNumId w:val="30"/>
  </w:num>
  <w:num w:numId="14">
    <w:abstractNumId w:val="8"/>
  </w:num>
  <w:num w:numId="15">
    <w:abstractNumId w:val="11"/>
  </w:num>
  <w:num w:numId="16">
    <w:abstractNumId w:val="36"/>
  </w:num>
  <w:num w:numId="17">
    <w:abstractNumId w:val="13"/>
  </w:num>
  <w:num w:numId="18">
    <w:abstractNumId w:val="21"/>
  </w:num>
  <w:num w:numId="19">
    <w:abstractNumId w:val="10"/>
  </w:num>
  <w:num w:numId="20">
    <w:abstractNumId w:val="29"/>
  </w:num>
  <w:num w:numId="21">
    <w:abstractNumId w:val="26"/>
  </w:num>
  <w:num w:numId="22">
    <w:abstractNumId w:val="25"/>
  </w:num>
  <w:num w:numId="23">
    <w:abstractNumId w:val="3"/>
  </w:num>
  <w:num w:numId="24">
    <w:abstractNumId w:val="32"/>
  </w:num>
  <w:num w:numId="25">
    <w:abstractNumId w:val="20"/>
  </w:num>
  <w:num w:numId="26">
    <w:abstractNumId w:val="4"/>
  </w:num>
  <w:num w:numId="27">
    <w:abstractNumId w:val="34"/>
  </w:num>
  <w:num w:numId="28">
    <w:abstractNumId w:val="18"/>
  </w:num>
  <w:num w:numId="29">
    <w:abstractNumId w:val="35"/>
  </w:num>
  <w:num w:numId="30">
    <w:abstractNumId w:val="24"/>
  </w:num>
  <w:num w:numId="31">
    <w:abstractNumId w:val="33"/>
  </w:num>
  <w:num w:numId="32">
    <w:abstractNumId w:val="16"/>
  </w:num>
  <w:num w:numId="33">
    <w:abstractNumId w:val="14"/>
  </w:num>
  <w:num w:numId="3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19"/>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3207D"/>
    <w:rsid w:val="00035CDD"/>
    <w:rsid w:val="00040083"/>
    <w:rsid w:val="00055992"/>
    <w:rsid w:val="00067677"/>
    <w:rsid w:val="00080259"/>
    <w:rsid w:val="000820E8"/>
    <w:rsid w:val="0009784F"/>
    <w:rsid w:val="001175EE"/>
    <w:rsid w:val="00122199"/>
    <w:rsid w:val="0013708E"/>
    <w:rsid w:val="0014716D"/>
    <w:rsid w:val="00151395"/>
    <w:rsid w:val="00157CF6"/>
    <w:rsid w:val="00182416"/>
    <w:rsid w:val="00187EB4"/>
    <w:rsid w:val="001C305E"/>
    <w:rsid w:val="001C5760"/>
    <w:rsid w:val="001C7B82"/>
    <w:rsid w:val="001F0481"/>
    <w:rsid w:val="00200C92"/>
    <w:rsid w:val="0020451E"/>
    <w:rsid w:val="00206B9D"/>
    <w:rsid w:val="0023259C"/>
    <w:rsid w:val="002658D4"/>
    <w:rsid w:val="002841F2"/>
    <w:rsid w:val="00297585"/>
    <w:rsid w:val="002A15EE"/>
    <w:rsid w:val="002A583E"/>
    <w:rsid w:val="002B0BD7"/>
    <w:rsid w:val="002B573D"/>
    <w:rsid w:val="002B5A1C"/>
    <w:rsid w:val="002C5CB2"/>
    <w:rsid w:val="002F779F"/>
    <w:rsid w:val="00321A97"/>
    <w:rsid w:val="00371885"/>
    <w:rsid w:val="00381EAE"/>
    <w:rsid w:val="003E2B87"/>
    <w:rsid w:val="00402786"/>
    <w:rsid w:val="00405895"/>
    <w:rsid w:val="004058DF"/>
    <w:rsid w:val="004350C7"/>
    <w:rsid w:val="004408F8"/>
    <w:rsid w:val="00443E6F"/>
    <w:rsid w:val="004472BD"/>
    <w:rsid w:val="00460C34"/>
    <w:rsid w:val="00471CBD"/>
    <w:rsid w:val="00486F1A"/>
    <w:rsid w:val="00490CB9"/>
    <w:rsid w:val="00494682"/>
    <w:rsid w:val="004A2CE2"/>
    <w:rsid w:val="004A62DC"/>
    <w:rsid w:val="004E3CDA"/>
    <w:rsid w:val="004F4B4D"/>
    <w:rsid w:val="0050216D"/>
    <w:rsid w:val="00503D7E"/>
    <w:rsid w:val="0050778F"/>
    <w:rsid w:val="00527C11"/>
    <w:rsid w:val="00535F31"/>
    <w:rsid w:val="00535F6D"/>
    <w:rsid w:val="00574D64"/>
    <w:rsid w:val="00584347"/>
    <w:rsid w:val="00591365"/>
    <w:rsid w:val="005B31E4"/>
    <w:rsid w:val="005F7C9A"/>
    <w:rsid w:val="006034F6"/>
    <w:rsid w:val="00607874"/>
    <w:rsid w:val="00607E77"/>
    <w:rsid w:val="00617BB3"/>
    <w:rsid w:val="00645CDD"/>
    <w:rsid w:val="0066277C"/>
    <w:rsid w:val="006823A7"/>
    <w:rsid w:val="00687EE8"/>
    <w:rsid w:val="0070347F"/>
    <w:rsid w:val="0070678E"/>
    <w:rsid w:val="00740E0A"/>
    <w:rsid w:val="007524E1"/>
    <w:rsid w:val="00775501"/>
    <w:rsid w:val="007D110B"/>
    <w:rsid w:val="007F36BC"/>
    <w:rsid w:val="00811495"/>
    <w:rsid w:val="0081456C"/>
    <w:rsid w:val="00831C11"/>
    <w:rsid w:val="00835E41"/>
    <w:rsid w:val="00883492"/>
    <w:rsid w:val="008A60B4"/>
    <w:rsid w:val="008B3C31"/>
    <w:rsid w:val="008B64FE"/>
    <w:rsid w:val="009058E7"/>
    <w:rsid w:val="00935BF7"/>
    <w:rsid w:val="00951D81"/>
    <w:rsid w:val="0095442C"/>
    <w:rsid w:val="00983942"/>
    <w:rsid w:val="009C37E0"/>
    <w:rsid w:val="009C6485"/>
    <w:rsid w:val="009D4DDD"/>
    <w:rsid w:val="009E41F4"/>
    <w:rsid w:val="00A14B66"/>
    <w:rsid w:val="00A33F3B"/>
    <w:rsid w:val="00A4775F"/>
    <w:rsid w:val="00A65CF7"/>
    <w:rsid w:val="00A81AB4"/>
    <w:rsid w:val="00A851DA"/>
    <w:rsid w:val="00A906FC"/>
    <w:rsid w:val="00AB6B21"/>
    <w:rsid w:val="00AC7D5B"/>
    <w:rsid w:val="00AE1481"/>
    <w:rsid w:val="00B0415E"/>
    <w:rsid w:val="00B04678"/>
    <w:rsid w:val="00B05F2B"/>
    <w:rsid w:val="00BA132A"/>
    <w:rsid w:val="00BC46DF"/>
    <w:rsid w:val="00BD3860"/>
    <w:rsid w:val="00BD5516"/>
    <w:rsid w:val="00C03577"/>
    <w:rsid w:val="00C2794D"/>
    <w:rsid w:val="00C53029"/>
    <w:rsid w:val="00C5387D"/>
    <w:rsid w:val="00C55A19"/>
    <w:rsid w:val="00C65FEA"/>
    <w:rsid w:val="00C93676"/>
    <w:rsid w:val="00CA0AC2"/>
    <w:rsid w:val="00CB16ED"/>
    <w:rsid w:val="00CB4D0A"/>
    <w:rsid w:val="00CC2FB3"/>
    <w:rsid w:val="00CC575A"/>
    <w:rsid w:val="00CF123B"/>
    <w:rsid w:val="00D00ACD"/>
    <w:rsid w:val="00D039AC"/>
    <w:rsid w:val="00D173C2"/>
    <w:rsid w:val="00D279CA"/>
    <w:rsid w:val="00D427DE"/>
    <w:rsid w:val="00D5587D"/>
    <w:rsid w:val="00D707CC"/>
    <w:rsid w:val="00D821FE"/>
    <w:rsid w:val="00D94071"/>
    <w:rsid w:val="00DB0793"/>
    <w:rsid w:val="00DD3A08"/>
    <w:rsid w:val="00DF3E55"/>
    <w:rsid w:val="00E00821"/>
    <w:rsid w:val="00E04DB4"/>
    <w:rsid w:val="00E30679"/>
    <w:rsid w:val="00E34CB3"/>
    <w:rsid w:val="00E4597D"/>
    <w:rsid w:val="00E54832"/>
    <w:rsid w:val="00E56117"/>
    <w:rsid w:val="00E56A90"/>
    <w:rsid w:val="00E610CB"/>
    <w:rsid w:val="00E641CC"/>
    <w:rsid w:val="00E773DF"/>
    <w:rsid w:val="00EA30AB"/>
    <w:rsid w:val="00EA39FA"/>
    <w:rsid w:val="00EB3925"/>
    <w:rsid w:val="00EC140A"/>
    <w:rsid w:val="00F00D61"/>
    <w:rsid w:val="00F349B8"/>
    <w:rsid w:val="00F54F72"/>
    <w:rsid w:val="00F907B2"/>
    <w:rsid w:val="00F96EB3"/>
    <w:rsid w:val="00FD70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D2648-7F71-413B-AE3C-DFA891763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5421</Words>
  <Characters>30901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12</cp:revision>
  <cp:lastPrinted>2016-03-04T09:04:00Z</cp:lastPrinted>
  <dcterms:created xsi:type="dcterms:W3CDTF">2016-03-15T12:50:00Z</dcterms:created>
  <dcterms:modified xsi:type="dcterms:W3CDTF">2016-03-16T07:24:00Z</dcterms:modified>
</cp:coreProperties>
</file>