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043BCD">
            <w:pPr>
              <w:rPr>
                <w:rFonts w:ascii="Arial" w:hAnsi="Arial" w:cs="Arial"/>
              </w:rPr>
            </w:pPr>
            <w:r>
              <w:rPr>
                <w:rFonts w:ascii="Arial" w:hAnsi="Arial" w:cs="Arial"/>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739D6" w:rsidRDefault="00B739D6" w:rsidP="00B739D6">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GIVE SHORT ANSWERS FOR THE FOLLOWING QUESTIONS:</w:t>
            </w:r>
          </w:p>
          <w:p w:rsidR="00B739D6" w:rsidRDefault="00B739D6" w:rsidP="00B739D6">
            <w:pPr>
              <w:spacing w:line="360" w:lineRule="auto"/>
              <w:jc w:val="both"/>
              <w:rPr>
                <w:rFonts w:ascii="Arial" w:hAnsi="Arial" w:cs="Arial"/>
                <w:sz w:val="24"/>
                <w:szCs w:val="24"/>
              </w:rPr>
            </w:pPr>
            <w:r>
              <w:rPr>
                <w:rFonts w:ascii="Arial" w:hAnsi="Arial" w:cs="Arial"/>
                <w:sz w:val="24"/>
                <w:szCs w:val="24"/>
              </w:rPr>
              <w:t>YOU ARE AN INVESTIGATIVE OFFICER, HOW WOULD YOU DIFFERENTIATE BETWEEN HIGH AND LOW LEVEL THIEVES?</w:t>
            </w:r>
          </w:p>
          <w:p w:rsidR="00B739D6" w:rsidRDefault="00B739D6" w:rsidP="00B739D6">
            <w:pPr>
              <w:spacing w:line="360" w:lineRule="auto"/>
              <w:jc w:val="both"/>
              <w:rPr>
                <w:rFonts w:ascii="Arial" w:hAnsi="Arial" w:cs="Arial"/>
                <w:sz w:val="24"/>
                <w:szCs w:val="24"/>
              </w:rPr>
            </w:pPr>
            <w:r>
              <w:rPr>
                <w:rFonts w:ascii="Arial" w:hAnsi="Arial" w:cs="Arial"/>
                <w:sz w:val="24"/>
                <w:szCs w:val="24"/>
              </w:rPr>
              <w:t>The reference of high and low level thieves is related to fraud committed by the different level of hierarchy in a company.</w:t>
            </w:r>
          </w:p>
          <w:tbl>
            <w:tblPr>
              <w:tblStyle w:val="TableGrid"/>
              <w:tblW w:w="0" w:type="auto"/>
              <w:tblLook w:val="04A0" w:firstRow="1" w:lastRow="0" w:firstColumn="1" w:lastColumn="0" w:noHBand="0" w:noVBand="1"/>
            </w:tblPr>
            <w:tblGrid>
              <w:gridCol w:w="4396"/>
              <w:gridCol w:w="4394"/>
            </w:tblGrid>
            <w:tr w:rsidR="00B739D6" w:rsidTr="002B1431">
              <w:tc>
                <w:tcPr>
                  <w:tcW w:w="4531" w:type="dxa"/>
                </w:tcPr>
                <w:p w:rsidR="00B739D6" w:rsidRDefault="00B739D6" w:rsidP="00B739D6">
                  <w:pPr>
                    <w:spacing w:line="360" w:lineRule="auto"/>
                    <w:jc w:val="center"/>
                    <w:rPr>
                      <w:rFonts w:ascii="Arial" w:hAnsi="Arial" w:cs="Arial"/>
                      <w:sz w:val="24"/>
                      <w:szCs w:val="24"/>
                    </w:rPr>
                  </w:pPr>
                  <w:r>
                    <w:rPr>
                      <w:rFonts w:ascii="Arial" w:hAnsi="Arial" w:cs="Arial"/>
                      <w:sz w:val="24"/>
                      <w:szCs w:val="24"/>
                    </w:rPr>
                    <w:t>High level thieves</w:t>
                  </w:r>
                </w:p>
              </w:tc>
              <w:tc>
                <w:tcPr>
                  <w:tcW w:w="4531" w:type="dxa"/>
                </w:tcPr>
                <w:p w:rsidR="00B739D6" w:rsidRDefault="00B739D6" w:rsidP="00B739D6">
                  <w:pPr>
                    <w:spacing w:line="360" w:lineRule="auto"/>
                    <w:jc w:val="center"/>
                    <w:rPr>
                      <w:rFonts w:ascii="Arial" w:hAnsi="Arial" w:cs="Arial"/>
                      <w:sz w:val="24"/>
                      <w:szCs w:val="24"/>
                    </w:rPr>
                  </w:pPr>
                  <w:r>
                    <w:rPr>
                      <w:rFonts w:ascii="Arial" w:hAnsi="Arial" w:cs="Arial"/>
                      <w:sz w:val="24"/>
                      <w:szCs w:val="24"/>
                    </w:rPr>
                    <w:t>Low level thieves</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Executives</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General employees</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Controls policies can easily be bypassed or overridden</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Full compliant to control policies but still take advantage of loopholes in the mechanism </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Consequent sum defrauded</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Relative low sum defrauded </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Act singly</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Act singly or in group</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Monetary </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Monetary but also goods and services</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Open scope of work</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Work well defined</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Decision maker</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Complies to decision</w:t>
                  </w:r>
                </w:p>
              </w:tc>
            </w:tr>
            <w:tr w:rsidR="00B739D6" w:rsidTr="002B1431">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High level of education</w:t>
                  </w:r>
                </w:p>
              </w:tc>
              <w:tc>
                <w:tcPr>
                  <w:tcW w:w="453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Mostly low level of education</w:t>
                  </w:r>
                </w:p>
              </w:tc>
            </w:tr>
          </w:tbl>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r>
              <w:rPr>
                <w:rFonts w:ascii="Arial" w:hAnsi="Arial" w:cs="Arial"/>
                <w:sz w:val="24"/>
                <w:szCs w:val="24"/>
              </w:rPr>
              <w:lastRenderedPageBreak/>
              <w:t>GIVE THE PROFILE OF A TYPICAL CRIMINAL WHO COMMITS MORE EXPENSIVE FRAUD.</w:t>
            </w:r>
          </w:p>
          <w:p w:rsidR="00B739D6" w:rsidRDefault="00B739D6" w:rsidP="00B739D6">
            <w:pPr>
              <w:spacing w:line="360" w:lineRule="auto"/>
              <w:jc w:val="both"/>
              <w:rPr>
                <w:rFonts w:ascii="Arial" w:hAnsi="Arial" w:cs="Arial"/>
                <w:sz w:val="24"/>
                <w:szCs w:val="24"/>
              </w:rPr>
            </w:pPr>
            <w:r>
              <w:rPr>
                <w:rFonts w:ascii="Arial" w:hAnsi="Arial" w:cs="Arial"/>
                <w:sz w:val="24"/>
                <w:szCs w:val="24"/>
              </w:rPr>
              <w:t>According to a report published by the Association of Certified Fraud Examiners (ACFE), new research shows that men, 41-50 years old, working in an accounting department are the most common offenders.</w:t>
            </w:r>
          </w:p>
          <w:p w:rsidR="00B739D6" w:rsidRDefault="00B739D6" w:rsidP="00B739D6">
            <w:pPr>
              <w:spacing w:line="360" w:lineRule="auto"/>
              <w:jc w:val="both"/>
              <w:rPr>
                <w:rFonts w:ascii="Arial" w:hAnsi="Arial" w:cs="Arial"/>
                <w:sz w:val="24"/>
                <w:szCs w:val="24"/>
              </w:rPr>
            </w:pPr>
            <w:r>
              <w:rPr>
                <w:rFonts w:ascii="Arial" w:hAnsi="Arial" w:cs="Arial"/>
                <w:sz w:val="24"/>
                <w:szCs w:val="24"/>
              </w:rPr>
              <w:t>According to another survey, fraud is a man’s world, males are more than twice as likely to commit fraud as their female colleagues. Generally the profile is as follows:</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Someone reckoning long years of service, probably holding a position of trust within the company thus knowing all the control policies.</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Well educated person, above average education.</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Acts in collusion most of the time</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Could be both male and female</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Is less likely to possess a criminal record</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With no psychological health issues</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Has detailed knowledge of accounting systems and the loopholes in them</w:t>
            </w:r>
          </w:p>
          <w:p w:rsidR="00B739D6"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Prior accounting experience</w:t>
            </w:r>
          </w:p>
          <w:p w:rsidR="00B739D6" w:rsidRPr="0074204B" w:rsidRDefault="00B739D6" w:rsidP="00B739D6">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A tendency to live beyond one’s means, and a struggle with financial difficulties.</w:t>
            </w: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r>
              <w:rPr>
                <w:rFonts w:ascii="Arial" w:hAnsi="Arial" w:cs="Arial"/>
                <w:sz w:val="24"/>
                <w:szCs w:val="24"/>
              </w:rPr>
              <w:t>DEFINE THE TERM ‘CALCULATING CRIMINALS.’</w:t>
            </w:r>
          </w:p>
          <w:p w:rsidR="00B739D6" w:rsidRDefault="00B739D6" w:rsidP="00B739D6">
            <w:pPr>
              <w:spacing w:line="360" w:lineRule="auto"/>
              <w:jc w:val="both"/>
              <w:rPr>
                <w:rFonts w:ascii="Arial" w:hAnsi="Arial" w:cs="Arial"/>
                <w:sz w:val="24"/>
                <w:szCs w:val="24"/>
              </w:rPr>
            </w:pPr>
            <w:r>
              <w:rPr>
                <w:rFonts w:ascii="Arial" w:hAnsi="Arial" w:cs="Arial"/>
                <w:sz w:val="24"/>
                <w:szCs w:val="24"/>
              </w:rPr>
              <w:t>Calculating criminals are predators, they are relatively well educated and their level of intelligence is above average. Calculating criminals tend to be repeated offenders, their careers in crime usually begin later in life than the other criminals.  A study in 1993 suggested that these individuals had an “external locus of control”, meaning that they lack inner direction, self-confidence and self-esteem. They are motivated by the desire to fit in and be accepted. The study also found that their perception of success is determined by outsiders’ opinions rather than their own.</w:t>
            </w:r>
          </w:p>
          <w:p w:rsidR="00B739D6" w:rsidRDefault="00B739D6" w:rsidP="00B739D6">
            <w:pPr>
              <w:spacing w:line="360" w:lineRule="auto"/>
              <w:jc w:val="both"/>
              <w:rPr>
                <w:rFonts w:ascii="Arial" w:hAnsi="Arial" w:cs="Arial"/>
                <w:sz w:val="24"/>
                <w:szCs w:val="24"/>
              </w:rPr>
            </w:pPr>
          </w:p>
          <w:p w:rsidR="00B739D6" w:rsidRPr="00F81B7C" w:rsidRDefault="00B739D6" w:rsidP="00B739D6">
            <w:pPr>
              <w:spacing w:line="360" w:lineRule="auto"/>
              <w:jc w:val="both"/>
              <w:rPr>
                <w:rFonts w:ascii="Arial" w:hAnsi="Arial" w:cs="Arial"/>
                <w:sz w:val="24"/>
                <w:szCs w:val="24"/>
              </w:rPr>
            </w:pPr>
            <w:r>
              <w:rPr>
                <w:rFonts w:ascii="Arial" w:hAnsi="Arial" w:cs="Arial"/>
                <w:sz w:val="24"/>
                <w:szCs w:val="24"/>
              </w:rPr>
              <w:t xml:space="preserve"> </w:t>
            </w:r>
          </w:p>
          <w:p w:rsidR="00B739D6" w:rsidRDefault="00B739D6" w:rsidP="00B739D6">
            <w:pPr>
              <w:spacing w:line="360" w:lineRule="auto"/>
              <w:jc w:val="both"/>
              <w:rPr>
                <w:rFonts w:ascii="Arial" w:hAnsi="Arial" w:cs="Arial"/>
                <w:sz w:val="24"/>
                <w:szCs w:val="24"/>
              </w:rPr>
            </w:pPr>
            <w:r>
              <w:rPr>
                <w:rFonts w:ascii="Arial" w:hAnsi="Arial" w:cs="Arial"/>
                <w:sz w:val="24"/>
                <w:szCs w:val="24"/>
              </w:rPr>
              <w:t>WHAT IS THE MAIN DIFFERENCE BETWEEN SITUATION DEPENDENT CRIMINALS AND POWER BROKERS?</w:t>
            </w:r>
          </w:p>
          <w:p w:rsidR="00B739D6" w:rsidRDefault="00B739D6" w:rsidP="00B739D6">
            <w:pPr>
              <w:spacing w:line="360" w:lineRule="auto"/>
              <w:jc w:val="both"/>
              <w:rPr>
                <w:rFonts w:ascii="Arial" w:hAnsi="Arial" w:cs="Arial"/>
                <w:sz w:val="24"/>
                <w:szCs w:val="24"/>
              </w:rPr>
            </w:pPr>
            <w:r>
              <w:rPr>
                <w:rFonts w:ascii="Arial" w:hAnsi="Arial" w:cs="Arial"/>
                <w:sz w:val="24"/>
                <w:szCs w:val="24"/>
              </w:rPr>
              <w:lastRenderedPageBreak/>
              <w:t xml:space="preserve">A power broker is an individual who, through his or her connections, is able to influence the decisions of other parties. A power broker is typically an industry insider, and is familiar with other individuals and groups able to exert influence or make decisions. Power brokers may be elected officials, business leaders or individuals who are “connected”. </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Because of the influence power brokers have on an organisation’s decision makers, they are able to command high fees and the attention of individuals, organisations and companies looking to make headway with a particular project or goal. For example, industry lobbyists and media personnel familiar with the ins and outs of a particular issue are able to reach and influence decision makers faster than those who are familiar with key players. </w:t>
            </w:r>
          </w:p>
          <w:p w:rsidR="00B739D6" w:rsidRDefault="00B739D6" w:rsidP="00B739D6">
            <w:pPr>
              <w:spacing w:line="360" w:lineRule="auto"/>
              <w:jc w:val="both"/>
              <w:rPr>
                <w:rFonts w:ascii="Arial" w:hAnsi="Arial" w:cs="Arial"/>
                <w:sz w:val="24"/>
                <w:szCs w:val="24"/>
              </w:rPr>
            </w:pPr>
            <w:r>
              <w:rPr>
                <w:rFonts w:ascii="Arial" w:hAnsi="Arial" w:cs="Arial"/>
                <w:sz w:val="24"/>
                <w:szCs w:val="24"/>
              </w:rPr>
              <w:t>Whereas a situation-dependent criminal is someone who do not want to harm others intentionally, they are driven by their situations. They believe that what they are doing is for the good of the company and everyone associated with it, including employees, investors, creditors, and other constituencies. They may also believe that they deserve the spoils they seize because they rationalize their crimes as immaterial, innocent, or deserved – but not wrong. In most cases they start small but in times the fraud grows in size, usually encompassing more than one scheme.</w:t>
            </w:r>
          </w:p>
          <w:p w:rsidR="00B739D6" w:rsidRDefault="00B739D6" w:rsidP="00B739D6">
            <w:pPr>
              <w:spacing w:line="360" w:lineRule="auto"/>
              <w:jc w:val="both"/>
              <w:rPr>
                <w:rFonts w:ascii="Arial" w:hAnsi="Arial" w:cs="Arial"/>
                <w:sz w:val="24"/>
                <w:szCs w:val="24"/>
              </w:rPr>
            </w:pPr>
            <w:r>
              <w:rPr>
                <w:rFonts w:ascii="Arial" w:hAnsi="Arial" w:cs="Arial"/>
                <w:sz w:val="24"/>
                <w:szCs w:val="24"/>
              </w:rPr>
              <w:t>However financial crimes perpetrated by power brokers are generated by a dangerous combination of predatory traits and their positions in the organization, which they are able to exploit.</w:t>
            </w: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r>
              <w:rPr>
                <w:rFonts w:ascii="Arial" w:hAnsi="Arial" w:cs="Arial"/>
                <w:sz w:val="24"/>
                <w:szCs w:val="24"/>
              </w:rPr>
              <w:t>WHAT ARE THE THREE SITUATIONS THAT ARE USUALLY PRESENT IN FRAUD CASE, ACCORDING TO THE FRAUD TRIANGLE?</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The fraud triangle is a framework, emanated from the theory of Edwin H.Sutherland, to explain reasoning behind a worker’s decision to commit workplace fraud. He believed that the learning process involved two specific areas: the techniques to commit the crimes and the attitudes, drives, rationalisations, and motives of the criminal mind. Later on Donald R.Cressey, one of the brightest students of Sutherland carried out his own research work mainly focusing on embezzlers, whom he called as “trust violators”. </w:t>
            </w:r>
          </w:p>
          <w:p w:rsidR="00B739D6" w:rsidRDefault="00B739D6" w:rsidP="00B739D6">
            <w:pPr>
              <w:spacing w:line="360" w:lineRule="auto"/>
              <w:jc w:val="both"/>
              <w:rPr>
                <w:rFonts w:ascii="Arial" w:hAnsi="Arial" w:cs="Arial"/>
                <w:sz w:val="24"/>
                <w:szCs w:val="24"/>
              </w:rPr>
            </w:pPr>
            <w:r>
              <w:rPr>
                <w:rFonts w:ascii="Arial" w:hAnsi="Arial" w:cs="Arial"/>
                <w:sz w:val="24"/>
                <w:szCs w:val="24"/>
              </w:rPr>
              <w:t>The three stages, categorised by the effect on the individual, can be summarised as pressure, opportunity and rationalization. Broken down they are:</w:t>
            </w:r>
          </w:p>
          <w:p w:rsidR="00B739D6" w:rsidRDefault="00B739D6" w:rsidP="00B739D6">
            <w:pPr>
              <w:spacing w:line="360" w:lineRule="auto"/>
              <w:jc w:val="both"/>
              <w:rPr>
                <w:rFonts w:ascii="Arial" w:hAnsi="Arial" w:cs="Arial"/>
                <w:sz w:val="24"/>
                <w:szCs w:val="24"/>
              </w:rPr>
            </w:pPr>
            <w:r>
              <w:rPr>
                <w:rFonts w:ascii="Arial" w:hAnsi="Arial" w:cs="Arial"/>
                <w:sz w:val="24"/>
                <w:szCs w:val="24"/>
              </w:rPr>
              <w:lastRenderedPageBreak/>
              <w:t>Step 1 – the pressure on the individual – is the motivation behind the crime and can be either personal financial pressure, such as debt problems, or workplace debt problems, such as a shortfall in revenue. The pressure is seen by the individual as unsolvable by orthodox, legal, sanctioned routes and unshareable with others who may be able to offer assistance. A common example of a perceived unshareable financial problem is gambling debt. Maintenance of a lifestyle is another common example.</w:t>
            </w:r>
          </w:p>
          <w:p w:rsidR="00B739D6" w:rsidRDefault="00B739D6" w:rsidP="00B739D6">
            <w:pPr>
              <w:spacing w:line="360" w:lineRule="auto"/>
              <w:jc w:val="both"/>
              <w:rPr>
                <w:rFonts w:ascii="Arial" w:hAnsi="Arial" w:cs="Arial"/>
                <w:sz w:val="24"/>
                <w:szCs w:val="24"/>
              </w:rPr>
            </w:pPr>
            <w:r>
              <w:rPr>
                <w:rFonts w:ascii="Arial" w:hAnsi="Arial" w:cs="Arial"/>
                <w:sz w:val="24"/>
                <w:szCs w:val="24"/>
              </w:rPr>
              <w:t>Step 2 – the opportunity to commit fraud – is the means by which the individual will defraud the organization. In this stage the worker sees a clear course of action by which they can abuse their position to solve the perceived unshareable financial problem in a way (perceived by them) that is unlikely to be discovered. In many cases the ability to solve the problem in secret is key to the perception of a viable opportunity.</w:t>
            </w:r>
          </w:p>
          <w:p w:rsidR="00B739D6" w:rsidRDefault="00B739D6" w:rsidP="00B739D6">
            <w:pPr>
              <w:spacing w:line="360" w:lineRule="auto"/>
              <w:jc w:val="both"/>
              <w:rPr>
                <w:rFonts w:ascii="Arial" w:hAnsi="Arial" w:cs="Arial"/>
                <w:sz w:val="24"/>
                <w:szCs w:val="24"/>
              </w:rPr>
            </w:pPr>
            <w:r>
              <w:rPr>
                <w:rFonts w:ascii="Arial" w:hAnsi="Arial" w:cs="Arial"/>
                <w:sz w:val="24"/>
                <w:szCs w:val="24"/>
              </w:rPr>
              <w:t>Step 3 – the ability rationalise the crime – is the final stage in the fraud triangle. This is a cognitive stage and requires the fraudster to be able to justify the crime in a way that is acceptable to his or her internal moral compass. Most fraudsters are first-time criminals and do not see themselves as criminals, but rather a victim of circumstances. Rationalisations are often based on external factors, such as a need to take care of a family, or a dishonest employer which is seen to minimise or mitigate the harm done by the crime.</w:t>
            </w:r>
          </w:p>
          <w:p w:rsidR="00B739D6" w:rsidRDefault="00B739D6" w:rsidP="00B739D6">
            <w:pPr>
              <w:spacing w:line="360" w:lineRule="auto"/>
              <w:jc w:val="both"/>
              <w:rPr>
                <w:rFonts w:ascii="Arial" w:hAnsi="Arial" w:cs="Arial"/>
                <w:sz w:val="24"/>
                <w:szCs w:val="24"/>
              </w:rPr>
            </w:pPr>
            <w:r>
              <w:rPr>
                <w:rFonts w:ascii="Arial" w:hAnsi="Arial" w:cs="Arial"/>
                <w:noProof/>
                <w:sz w:val="24"/>
                <w:szCs w:val="24"/>
                <w:lang w:eastAsia="en-GB"/>
              </w:rPr>
              <w:drawing>
                <wp:inline distT="0" distB="0" distL="0" distR="0" wp14:anchorId="48EA2646" wp14:editId="59CB2E1C">
                  <wp:extent cx="5760720" cy="3502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aud_triangle_edited-100530341-large_idge.jpg"/>
                          <pic:cNvPicPr/>
                        </pic:nvPicPr>
                        <pic:blipFill>
                          <a:blip r:embed="rId9">
                            <a:extLst>
                              <a:ext uri="{28A0092B-C50C-407E-A947-70E740481C1C}">
                                <a14:useLocalDpi xmlns:a14="http://schemas.microsoft.com/office/drawing/2010/main" val="0"/>
                              </a:ext>
                            </a:extLst>
                          </a:blip>
                          <a:stretch>
                            <a:fillRect/>
                          </a:stretch>
                        </pic:blipFill>
                        <pic:spPr>
                          <a:xfrm>
                            <a:off x="0" y="0"/>
                            <a:ext cx="5760720" cy="3502660"/>
                          </a:xfrm>
                          <a:prstGeom prst="rect">
                            <a:avLst/>
                          </a:prstGeom>
                        </pic:spPr>
                      </pic:pic>
                    </a:graphicData>
                  </a:graphic>
                </wp:inline>
              </w:drawing>
            </w: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r>
              <w:rPr>
                <w:rFonts w:ascii="Arial" w:hAnsi="Arial" w:cs="Arial"/>
                <w:sz w:val="24"/>
                <w:szCs w:val="24"/>
              </w:rPr>
              <w:t>BRIEFLY DESCRIBE THE GWYNN NETTLER’S PERCEPTION ABOUT EMPLOYEES LYING, CHEATING, AND STEALING.</w:t>
            </w:r>
          </w:p>
          <w:p w:rsidR="00B739D6" w:rsidRDefault="00B739D6" w:rsidP="00B739D6">
            <w:pPr>
              <w:spacing w:line="360" w:lineRule="auto"/>
              <w:jc w:val="both"/>
              <w:rPr>
                <w:rFonts w:ascii="Arial" w:hAnsi="Arial" w:cs="Arial"/>
                <w:sz w:val="24"/>
                <w:szCs w:val="24"/>
              </w:rPr>
            </w:pPr>
            <w:r>
              <w:rPr>
                <w:rFonts w:ascii="Arial" w:hAnsi="Arial" w:cs="Arial"/>
                <w:sz w:val="24"/>
                <w:szCs w:val="24"/>
              </w:rPr>
              <w:t>According to Gwynn Nettler’s people lie, cheat, and steal on the job ina variety of personal and organisational situations. The followings are a few:</w:t>
            </w:r>
          </w:p>
          <w:p w:rsidR="00B739D6" w:rsidRDefault="00B739D6" w:rsidP="00B739D6">
            <w:pPr>
              <w:spacing w:line="360" w:lineRule="auto"/>
              <w:jc w:val="both"/>
              <w:rPr>
                <w:rFonts w:ascii="Arial" w:hAnsi="Arial" w:cs="Arial"/>
                <w:sz w:val="24"/>
                <w:szCs w:val="24"/>
              </w:rPr>
            </w:pPr>
            <w:r>
              <w:rPr>
                <w:rFonts w:ascii="Arial" w:hAnsi="Arial" w:cs="Arial"/>
                <w:sz w:val="24"/>
                <w:szCs w:val="24"/>
              </w:rPr>
              <w:t>Personal variables: Aptitudes/abilities, attitudes/preferences, personal needs/wants, values/beliefs.</w:t>
            </w:r>
          </w:p>
          <w:p w:rsidR="00B739D6" w:rsidRDefault="00B739D6" w:rsidP="00B739D6">
            <w:pPr>
              <w:spacing w:line="360" w:lineRule="auto"/>
              <w:jc w:val="both"/>
              <w:rPr>
                <w:rFonts w:ascii="Arial" w:hAnsi="Arial" w:cs="Arial"/>
                <w:sz w:val="24"/>
                <w:szCs w:val="24"/>
              </w:rPr>
            </w:pPr>
            <w:r>
              <w:rPr>
                <w:rFonts w:ascii="Arial" w:hAnsi="Arial" w:cs="Arial"/>
                <w:sz w:val="24"/>
                <w:szCs w:val="24"/>
              </w:rPr>
              <w:t>Organisational variables: Nature/scope of the job (meaningful work), tools/training provided, reward/recognition system, quality of management and supervision, clarity of role responsibilities, clarity of job-related goals, interpersonal trust, motivational and ethical climate (ethics and values of superiors and coworkers).</w:t>
            </w:r>
          </w:p>
          <w:p w:rsidR="00B739D6" w:rsidRDefault="00B739D6" w:rsidP="00B739D6">
            <w:pPr>
              <w:spacing w:line="360" w:lineRule="auto"/>
              <w:jc w:val="both"/>
              <w:rPr>
                <w:rFonts w:ascii="Arial" w:hAnsi="Arial" w:cs="Arial"/>
                <w:sz w:val="24"/>
                <w:szCs w:val="24"/>
              </w:rPr>
            </w:pPr>
            <w:r>
              <w:rPr>
                <w:rFonts w:ascii="Arial" w:hAnsi="Arial" w:cs="Arial"/>
                <w:sz w:val="24"/>
                <w:szCs w:val="24"/>
              </w:rPr>
              <w:t>External variables: Degree of competition in the industry, general economic conditions, societal values (ethics of competitors and of social and political role models).</w:t>
            </w: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r>
              <w:rPr>
                <w:rFonts w:ascii="Arial" w:hAnsi="Arial" w:cs="Arial"/>
                <w:sz w:val="24"/>
                <w:szCs w:val="24"/>
              </w:rPr>
              <w:t>WHAT ARE THE TYPICAL MOTIVATIONS FOR A WHITE – COLLAR CRIMINAL, WHICH PERSUADES HIM TO COMMIT FRAUD?</w:t>
            </w:r>
          </w:p>
          <w:p w:rsidR="00B739D6" w:rsidRDefault="00B739D6" w:rsidP="00B739D6">
            <w:pPr>
              <w:spacing w:line="360" w:lineRule="auto"/>
              <w:jc w:val="both"/>
              <w:rPr>
                <w:rFonts w:ascii="Arial" w:hAnsi="Arial" w:cs="Arial"/>
                <w:sz w:val="24"/>
                <w:szCs w:val="24"/>
              </w:rPr>
            </w:pPr>
            <w:r>
              <w:rPr>
                <w:rFonts w:ascii="Arial" w:hAnsi="Arial" w:cs="Arial"/>
                <w:sz w:val="24"/>
                <w:szCs w:val="24"/>
              </w:rPr>
              <w:t>White collar crime refers to financially motivated nonviolent crime committed by business and government professionals. It was first defined by sociologist Edwin Sutherland in 1939 as “a crime committed by a person of respectability and high social status in the course of his occupation”.</w:t>
            </w:r>
          </w:p>
          <w:p w:rsidR="00B739D6" w:rsidRDefault="00B739D6" w:rsidP="00B739D6">
            <w:pPr>
              <w:spacing w:line="360" w:lineRule="auto"/>
              <w:jc w:val="both"/>
              <w:rPr>
                <w:rFonts w:ascii="Arial" w:hAnsi="Arial" w:cs="Arial"/>
                <w:sz w:val="24"/>
                <w:szCs w:val="24"/>
              </w:rPr>
            </w:pPr>
            <w:r>
              <w:rPr>
                <w:rFonts w:ascii="Arial" w:hAnsi="Arial" w:cs="Arial"/>
                <w:sz w:val="24"/>
                <w:szCs w:val="24"/>
              </w:rPr>
              <w:t>In order to commit a fraud, a rationalisation must exist for the individual to decide fraud is worth committing (i.e the fraud will not be prevented, detected, and/or punished in accordance with the potential rewards).</w:t>
            </w:r>
          </w:p>
          <w:p w:rsidR="00B739D6" w:rsidRDefault="00B739D6" w:rsidP="00B739D6">
            <w:pPr>
              <w:spacing w:line="360" w:lineRule="auto"/>
              <w:jc w:val="both"/>
              <w:rPr>
                <w:rFonts w:ascii="Arial" w:hAnsi="Arial" w:cs="Arial"/>
                <w:sz w:val="24"/>
                <w:szCs w:val="24"/>
              </w:rPr>
            </w:pPr>
          </w:p>
          <w:p w:rsidR="00B739D6" w:rsidRDefault="00B739D6" w:rsidP="00B739D6">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‘THE PROFILE OF A WHITE e-COLLAR OR BLUE – COLLAR CRIMINAL IS DIFFERENT FROM OTHER TYPICAL STREET CRIMINAL.’ DISCUSS THIS.</w:t>
            </w:r>
          </w:p>
          <w:p w:rsidR="00B739D6" w:rsidRDefault="00B739D6" w:rsidP="00B739D6">
            <w:pPr>
              <w:spacing w:line="360" w:lineRule="auto"/>
              <w:jc w:val="both"/>
              <w:rPr>
                <w:rFonts w:ascii="Arial" w:hAnsi="Arial" w:cs="Arial"/>
                <w:sz w:val="24"/>
                <w:szCs w:val="24"/>
              </w:rPr>
            </w:pPr>
            <w:r>
              <w:rPr>
                <w:rFonts w:ascii="Arial" w:hAnsi="Arial" w:cs="Arial"/>
                <w:sz w:val="24"/>
                <w:szCs w:val="24"/>
              </w:rPr>
              <w:t>Blue collar crime is a term used to describe crimes that are committed primarily by people who are from a lower social class. This is in contrast to white-collar crime, which refers to crime that is usually committed by people from a higher social class.</w:t>
            </w:r>
          </w:p>
          <w:p w:rsidR="00B739D6" w:rsidRDefault="00B739D6" w:rsidP="00B739D6">
            <w:pPr>
              <w:spacing w:line="360" w:lineRule="auto"/>
              <w:jc w:val="both"/>
              <w:rPr>
                <w:rFonts w:ascii="Arial" w:hAnsi="Arial" w:cs="Arial"/>
                <w:sz w:val="24"/>
                <w:szCs w:val="24"/>
              </w:rPr>
            </w:pPr>
            <w:r>
              <w:rPr>
                <w:rFonts w:ascii="Arial" w:hAnsi="Arial" w:cs="Arial"/>
                <w:sz w:val="24"/>
                <w:szCs w:val="24"/>
              </w:rPr>
              <w:lastRenderedPageBreak/>
              <w:t>The term “blue-collar” was coined in the 1920’s to refer to American workers who perform manual labour job. These jobs are very messy, so the workers would wear dark clothing in order to minimise the appearance of stains. Many also wore uniforms or shirts that were usually blue, hence the term “blue-collar”. Blue-collar workers include janitors, construction workers, millwrights, and production labourers.</w:t>
            </w:r>
          </w:p>
          <w:p w:rsidR="00B739D6" w:rsidRDefault="00B739D6" w:rsidP="00B739D6">
            <w:pPr>
              <w:spacing w:line="360" w:lineRule="auto"/>
              <w:jc w:val="both"/>
              <w:rPr>
                <w:rFonts w:ascii="Arial" w:hAnsi="Arial" w:cs="Arial"/>
                <w:sz w:val="24"/>
                <w:szCs w:val="24"/>
              </w:rPr>
            </w:pPr>
            <w:r>
              <w:rPr>
                <w:rFonts w:ascii="Arial" w:hAnsi="Arial" w:cs="Arial"/>
                <w:sz w:val="24"/>
                <w:szCs w:val="24"/>
              </w:rPr>
              <w:t>Most blue-collar workers are paid a low hour wage, though the pay varies greatly depending upon the specific occupation and the worker’s level of skill. In contrast, white-collar workers generally have higher paying jobs that do not involve manual labour. White-collar workers tend to work in an office setting; therefore, they are able to wear ‘white collars’ without fear of getting them dirty. White-collar workers include accountants, business managers, lawyers, and doctors.</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Street crime is any criminal offense that typically takes place or originates in public places. There are many different types of street crime. Some types are violent, and some are non-violent. </w:t>
            </w:r>
          </w:p>
          <w:p w:rsidR="00B739D6" w:rsidRDefault="00B739D6" w:rsidP="00B739D6">
            <w:pPr>
              <w:spacing w:line="360" w:lineRule="auto"/>
              <w:jc w:val="both"/>
              <w:rPr>
                <w:rFonts w:ascii="Arial" w:hAnsi="Arial" w:cs="Arial"/>
                <w:sz w:val="24"/>
                <w:szCs w:val="24"/>
              </w:rPr>
            </w:pPr>
            <w:r>
              <w:rPr>
                <w:rFonts w:ascii="Arial" w:hAnsi="Arial" w:cs="Arial"/>
                <w:sz w:val="24"/>
                <w:szCs w:val="24"/>
              </w:rPr>
              <w:t>Crimes against persons are all crimes involving bodily harm, the threat or other actions committed against the will of the victim.</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Crimes against property are all crimes involving the theft of or damage to property. </w:t>
            </w:r>
            <w:r>
              <w:rPr>
                <w:rFonts w:ascii="Arial" w:hAnsi="Arial" w:cs="Arial"/>
                <w:sz w:val="24"/>
                <w:szCs w:val="24"/>
              </w:rPr>
              <w:br/>
              <w:t>This does not involve bodily harm or threat of bodily harm to a victim.</w:t>
            </w:r>
          </w:p>
          <w:p w:rsidR="00B739D6" w:rsidRDefault="00B739D6" w:rsidP="00B739D6">
            <w:pPr>
              <w:spacing w:line="360" w:lineRule="auto"/>
              <w:jc w:val="both"/>
              <w:rPr>
                <w:rFonts w:ascii="Arial" w:hAnsi="Arial" w:cs="Arial"/>
                <w:sz w:val="24"/>
                <w:szCs w:val="24"/>
              </w:rPr>
            </w:pPr>
            <w:r>
              <w:rPr>
                <w:rFonts w:ascii="Arial" w:hAnsi="Arial" w:cs="Arial"/>
                <w:sz w:val="24"/>
                <w:szCs w:val="24"/>
              </w:rPr>
              <w:t>Other types of street crime include drug crimes, which are all crimes involving the manufacturing, possession, use or sale of illegal substances. Drug manufacturing and trafficking are popular activities of street gangs. Gang activity often involves property crimes and personal crimes.</w:t>
            </w:r>
          </w:p>
          <w:p w:rsidR="00B739D6" w:rsidRDefault="00B739D6" w:rsidP="00B739D6">
            <w:pPr>
              <w:spacing w:line="360" w:lineRule="auto"/>
              <w:jc w:val="both"/>
              <w:rPr>
                <w:rFonts w:ascii="Arial" w:hAnsi="Arial" w:cs="Arial"/>
                <w:sz w:val="24"/>
                <w:szCs w:val="24"/>
              </w:rPr>
            </w:pPr>
          </w:p>
          <w:tbl>
            <w:tblPr>
              <w:tblStyle w:val="TableGrid"/>
              <w:tblW w:w="9000" w:type="dxa"/>
              <w:tblLook w:val="04A0" w:firstRow="1" w:lastRow="0" w:firstColumn="1" w:lastColumn="0" w:noHBand="0" w:noVBand="1"/>
            </w:tblPr>
            <w:tblGrid>
              <w:gridCol w:w="2519"/>
              <w:gridCol w:w="2551"/>
              <w:gridCol w:w="1965"/>
              <w:gridCol w:w="1965"/>
            </w:tblGrid>
            <w:tr w:rsidR="00B739D6" w:rsidTr="002B1431">
              <w:trPr>
                <w:trHeight w:val="409"/>
              </w:trPr>
              <w:tc>
                <w:tcPr>
                  <w:tcW w:w="2519" w:type="dxa"/>
                </w:tcPr>
                <w:p w:rsidR="00B739D6" w:rsidRDefault="00B739D6" w:rsidP="00B739D6">
                  <w:pPr>
                    <w:spacing w:line="360" w:lineRule="auto"/>
                    <w:jc w:val="center"/>
                    <w:rPr>
                      <w:rFonts w:ascii="Arial" w:hAnsi="Arial" w:cs="Arial"/>
                      <w:sz w:val="24"/>
                      <w:szCs w:val="24"/>
                    </w:rPr>
                  </w:pPr>
                  <w:r>
                    <w:rPr>
                      <w:rFonts w:ascii="Arial" w:hAnsi="Arial" w:cs="Arial"/>
                      <w:sz w:val="24"/>
                      <w:szCs w:val="24"/>
                    </w:rPr>
                    <w:t>Blue-collar crimes</w:t>
                  </w:r>
                </w:p>
              </w:tc>
              <w:tc>
                <w:tcPr>
                  <w:tcW w:w="2551" w:type="dxa"/>
                </w:tcPr>
                <w:p w:rsidR="00B739D6" w:rsidRDefault="00B739D6" w:rsidP="00B739D6">
                  <w:pPr>
                    <w:spacing w:line="360" w:lineRule="auto"/>
                    <w:jc w:val="center"/>
                    <w:rPr>
                      <w:rFonts w:ascii="Arial" w:hAnsi="Arial" w:cs="Arial"/>
                      <w:sz w:val="24"/>
                      <w:szCs w:val="24"/>
                    </w:rPr>
                  </w:pPr>
                  <w:r>
                    <w:rPr>
                      <w:rFonts w:ascii="Arial" w:hAnsi="Arial" w:cs="Arial"/>
                      <w:sz w:val="24"/>
                      <w:szCs w:val="24"/>
                    </w:rPr>
                    <w:t>White-collar crimes</w:t>
                  </w:r>
                </w:p>
              </w:tc>
              <w:tc>
                <w:tcPr>
                  <w:tcW w:w="1965" w:type="dxa"/>
                </w:tcPr>
                <w:p w:rsidR="00B739D6" w:rsidRDefault="00B739D6" w:rsidP="00B739D6">
                  <w:pPr>
                    <w:spacing w:line="360" w:lineRule="auto"/>
                    <w:jc w:val="center"/>
                    <w:rPr>
                      <w:rFonts w:ascii="Arial" w:hAnsi="Arial" w:cs="Arial"/>
                      <w:sz w:val="24"/>
                      <w:szCs w:val="24"/>
                    </w:rPr>
                  </w:pPr>
                  <w:r>
                    <w:rPr>
                      <w:rFonts w:ascii="Arial" w:hAnsi="Arial" w:cs="Arial"/>
                      <w:sz w:val="24"/>
                      <w:szCs w:val="24"/>
                    </w:rPr>
                    <w:t>Street crimes against persons</w:t>
                  </w:r>
                </w:p>
              </w:tc>
              <w:tc>
                <w:tcPr>
                  <w:tcW w:w="1965" w:type="dxa"/>
                </w:tcPr>
                <w:p w:rsidR="00B739D6" w:rsidRDefault="00B739D6" w:rsidP="00B739D6">
                  <w:pPr>
                    <w:spacing w:line="360" w:lineRule="auto"/>
                    <w:jc w:val="center"/>
                    <w:rPr>
                      <w:rFonts w:ascii="Arial" w:hAnsi="Arial" w:cs="Arial"/>
                      <w:sz w:val="24"/>
                      <w:szCs w:val="24"/>
                    </w:rPr>
                  </w:pPr>
                  <w:r>
                    <w:rPr>
                      <w:rFonts w:ascii="Arial" w:hAnsi="Arial" w:cs="Arial"/>
                      <w:sz w:val="24"/>
                      <w:szCs w:val="24"/>
                    </w:rPr>
                    <w:t>Street crimes against property</w:t>
                  </w:r>
                </w:p>
              </w:tc>
            </w:tr>
            <w:tr w:rsidR="00B739D6" w:rsidTr="002B1431">
              <w:trPr>
                <w:trHeight w:val="409"/>
              </w:trPr>
              <w:tc>
                <w:tcPr>
                  <w:tcW w:w="2519"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Armed robbery</w:t>
                  </w:r>
                </w:p>
              </w:tc>
              <w:tc>
                <w:tcPr>
                  <w:tcW w:w="255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Stock fraud</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Assault</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Burglary</w:t>
                  </w:r>
                </w:p>
              </w:tc>
            </w:tr>
            <w:tr w:rsidR="00B739D6" w:rsidTr="002B1431">
              <w:trPr>
                <w:trHeight w:val="840"/>
              </w:trPr>
              <w:tc>
                <w:tcPr>
                  <w:tcW w:w="2519"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Murder and other violent crimes</w:t>
                  </w:r>
                </w:p>
              </w:tc>
              <w:tc>
                <w:tcPr>
                  <w:tcW w:w="255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Bribery</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Battery</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Arson</w:t>
                  </w:r>
                </w:p>
              </w:tc>
            </w:tr>
            <w:tr w:rsidR="00B739D6" w:rsidTr="002B1431">
              <w:trPr>
                <w:trHeight w:val="840"/>
              </w:trPr>
              <w:tc>
                <w:tcPr>
                  <w:tcW w:w="2519"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Sexual assault</w:t>
                  </w:r>
                </w:p>
              </w:tc>
              <w:tc>
                <w:tcPr>
                  <w:tcW w:w="255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Work health and safety violations</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Sexual assault</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Auto theft</w:t>
                  </w:r>
                </w:p>
              </w:tc>
            </w:tr>
            <w:tr w:rsidR="00B739D6" w:rsidTr="002B1431">
              <w:trPr>
                <w:trHeight w:val="409"/>
              </w:trPr>
              <w:tc>
                <w:tcPr>
                  <w:tcW w:w="2519"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Burglary and theft</w:t>
                  </w:r>
                </w:p>
              </w:tc>
              <w:tc>
                <w:tcPr>
                  <w:tcW w:w="2551"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Income tax evasion</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Homicide</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Shoplifting</w:t>
                  </w:r>
                </w:p>
              </w:tc>
            </w:tr>
            <w:tr w:rsidR="00B739D6" w:rsidTr="002B1431">
              <w:trPr>
                <w:trHeight w:val="429"/>
              </w:trPr>
              <w:tc>
                <w:tcPr>
                  <w:tcW w:w="2519"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lastRenderedPageBreak/>
                    <w:t>Breaking and entering</w:t>
                  </w:r>
                </w:p>
              </w:tc>
              <w:tc>
                <w:tcPr>
                  <w:tcW w:w="2551" w:type="dxa"/>
                </w:tcPr>
                <w:p w:rsidR="00B739D6" w:rsidRDefault="00B739D6" w:rsidP="00B739D6">
                  <w:pPr>
                    <w:spacing w:line="360" w:lineRule="auto"/>
                    <w:jc w:val="both"/>
                    <w:rPr>
                      <w:rFonts w:ascii="Arial" w:hAnsi="Arial" w:cs="Arial"/>
                      <w:sz w:val="24"/>
                      <w:szCs w:val="24"/>
                    </w:rPr>
                  </w:pP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Domestic violence</w:t>
                  </w: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Vandalism</w:t>
                  </w:r>
                </w:p>
              </w:tc>
            </w:tr>
            <w:tr w:rsidR="00B739D6" w:rsidTr="002B1431">
              <w:trPr>
                <w:trHeight w:val="389"/>
              </w:trPr>
              <w:tc>
                <w:tcPr>
                  <w:tcW w:w="2519"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Drug abuse</w:t>
                  </w:r>
                </w:p>
              </w:tc>
              <w:tc>
                <w:tcPr>
                  <w:tcW w:w="2551" w:type="dxa"/>
                </w:tcPr>
                <w:p w:rsidR="00B739D6" w:rsidRDefault="00B739D6" w:rsidP="00B739D6">
                  <w:pPr>
                    <w:spacing w:line="360" w:lineRule="auto"/>
                    <w:jc w:val="both"/>
                    <w:rPr>
                      <w:rFonts w:ascii="Arial" w:hAnsi="Arial" w:cs="Arial"/>
                      <w:sz w:val="24"/>
                      <w:szCs w:val="24"/>
                    </w:rPr>
                  </w:pPr>
                </w:p>
              </w:tc>
              <w:tc>
                <w:tcPr>
                  <w:tcW w:w="1965" w:type="dxa"/>
                </w:tcPr>
                <w:p w:rsidR="00B739D6" w:rsidRDefault="00B739D6" w:rsidP="00B739D6">
                  <w:pPr>
                    <w:spacing w:line="360" w:lineRule="auto"/>
                    <w:jc w:val="both"/>
                    <w:rPr>
                      <w:rFonts w:ascii="Arial" w:hAnsi="Arial" w:cs="Arial"/>
                      <w:sz w:val="24"/>
                      <w:szCs w:val="24"/>
                    </w:rPr>
                  </w:pPr>
                  <w:r>
                    <w:rPr>
                      <w:rFonts w:ascii="Arial" w:hAnsi="Arial" w:cs="Arial"/>
                      <w:sz w:val="24"/>
                      <w:szCs w:val="24"/>
                    </w:rPr>
                    <w:t>Robbery</w:t>
                  </w:r>
                </w:p>
              </w:tc>
              <w:tc>
                <w:tcPr>
                  <w:tcW w:w="1965" w:type="dxa"/>
                </w:tcPr>
                <w:p w:rsidR="00B739D6" w:rsidRDefault="00B739D6" w:rsidP="00B739D6">
                  <w:pPr>
                    <w:spacing w:line="360" w:lineRule="auto"/>
                    <w:jc w:val="both"/>
                    <w:rPr>
                      <w:rFonts w:ascii="Arial" w:hAnsi="Arial" w:cs="Arial"/>
                      <w:sz w:val="24"/>
                      <w:szCs w:val="24"/>
                    </w:rPr>
                  </w:pPr>
                </w:p>
              </w:tc>
            </w:tr>
          </w:tbl>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p>
          <w:p w:rsidR="00B739D6" w:rsidRDefault="00B739D6" w:rsidP="00B739D6">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“FRAUD IS MOST COMMON IN ORGANISATIONS THAT HAVE NO CONTROLS, NO TRUST, NO ETHICAL VALUES, NO PROFITS, AND NO PROSPECTS.” DISCUSS THIS.</w:t>
            </w:r>
          </w:p>
          <w:p w:rsidR="00B739D6" w:rsidRDefault="00B739D6" w:rsidP="00B739D6">
            <w:pPr>
              <w:spacing w:line="360" w:lineRule="auto"/>
              <w:jc w:val="both"/>
              <w:rPr>
                <w:rFonts w:ascii="Arial" w:hAnsi="Arial" w:cs="Arial"/>
                <w:sz w:val="24"/>
                <w:szCs w:val="24"/>
              </w:rPr>
            </w:pPr>
            <w:r>
              <w:rPr>
                <w:rFonts w:ascii="Arial" w:hAnsi="Arial" w:cs="Arial"/>
                <w:sz w:val="24"/>
                <w:szCs w:val="24"/>
              </w:rPr>
              <w:t>The risk of fraud in organization has dramatically increased in recent times due to the pressures caused by the financial crisis. Many organisations, however, appear reticent to devote resources, both physical and financial, to proactive fraud prevention and investigation. The main reasons for this lack of awareness of how fraud can manifest itself in organisations and limited understanding of the nature and impact of fraud.</w:t>
            </w:r>
          </w:p>
          <w:p w:rsidR="00B739D6" w:rsidRDefault="00B739D6" w:rsidP="00B739D6">
            <w:pPr>
              <w:spacing w:line="360" w:lineRule="auto"/>
              <w:jc w:val="both"/>
              <w:rPr>
                <w:rFonts w:ascii="Arial" w:hAnsi="Arial" w:cs="Arial"/>
                <w:sz w:val="24"/>
                <w:szCs w:val="24"/>
              </w:rPr>
            </w:pPr>
            <w:r>
              <w:rPr>
                <w:rFonts w:ascii="Arial" w:hAnsi="Arial" w:cs="Arial"/>
                <w:sz w:val="24"/>
                <w:szCs w:val="24"/>
              </w:rPr>
              <w:t>The impact of fraud can be devastating and the results can have deep consequences for the marketplace, organization, employees, clients and suppliers. As recent corporate incidents have shown, financial losses arising from fraudulent activity may lead to redundancies, factory closures, and the loss of business opportunities or even business failure.</w:t>
            </w:r>
          </w:p>
          <w:p w:rsidR="00B739D6" w:rsidRDefault="00B739D6" w:rsidP="00B739D6">
            <w:pPr>
              <w:spacing w:line="360" w:lineRule="auto"/>
              <w:jc w:val="both"/>
              <w:rPr>
                <w:rFonts w:ascii="Arial" w:hAnsi="Arial" w:cs="Arial"/>
                <w:sz w:val="24"/>
                <w:szCs w:val="24"/>
              </w:rPr>
            </w:pPr>
            <w:r>
              <w:rPr>
                <w:rFonts w:ascii="Arial" w:hAnsi="Arial" w:cs="Arial"/>
                <w:sz w:val="24"/>
                <w:szCs w:val="24"/>
              </w:rPr>
              <w:t>Organisations need to accept that no organization is immune to fraud. Too often, complacency is the fraudster’s best ally. It is estimated that most instances of reported fraud in organisations go undetected for between 12 and 25 months. Organisations have a duty to strengthen their fraud prevention and detection control systems and to intensify internal reviews to highlight areas of control weakness. For the same reason, auditors and other assurance providers should pay increased attention to the fraud-risk issue conducting audits and assurance reviews.</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There is no special receipe, checklist or manual for detecting fraud. No such thing exists and no such thing is truly capable of being developed to address all froms of fraud. A number of options exist to facilitate the possible detection of fraud, including internal audit, external audit, financial report analysis, surprise audits, anonymous information/tips, procedures (internal and external), strong internal controls, and data mining or forensic audits, specifically based around fraud detection. It is also important to create an organization that prevents fraud which typically encompasses </w:t>
            </w:r>
            <w:r>
              <w:rPr>
                <w:rFonts w:ascii="Arial" w:hAnsi="Arial" w:cs="Arial"/>
                <w:sz w:val="24"/>
                <w:szCs w:val="24"/>
              </w:rPr>
              <w:lastRenderedPageBreak/>
              <w:t>having strong policies and procedures in place, the right “tone at the top”, good corporate governance and risk management frameworks, fraud awareness training, and setting realistic organizational goals.</w:t>
            </w:r>
          </w:p>
          <w:p w:rsidR="00B739D6" w:rsidRDefault="00B739D6" w:rsidP="00B739D6">
            <w:pPr>
              <w:spacing w:line="360" w:lineRule="auto"/>
              <w:jc w:val="both"/>
              <w:rPr>
                <w:rFonts w:ascii="Arial" w:hAnsi="Arial" w:cs="Arial"/>
                <w:sz w:val="24"/>
                <w:szCs w:val="24"/>
              </w:rPr>
            </w:pPr>
            <w:r>
              <w:rPr>
                <w:rFonts w:ascii="Arial" w:hAnsi="Arial" w:cs="Arial"/>
                <w:sz w:val="24"/>
                <w:szCs w:val="24"/>
              </w:rPr>
              <w:t>Fraud investigations indicate that fraudulent behavior particularly occurs in organisations when:</w:t>
            </w:r>
          </w:p>
          <w:p w:rsidR="00B739D6" w:rsidRDefault="00B739D6" w:rsidP="00B739D6">
            <w:pPr>
              <w:pStyle w:val="ListParagraph"/>
              <w:numPr>
                <w:ilvl w:val="0"/>
                <w:numId w:val="17"/>
              </w:numPr>
              <w:spacing w:after="160" w:line="360" w:lineRule="auto"/>
              <w:jc w:val="both"/>
              <w:rPr>
                <w:rFonts w:ascii="Arial" w:hAnsi="Arial" w:cs="Arial"/>
                <w:sz w:val="24"/>
                <w:szCs w:val="24"/>
              </w:rPr>
            </w:pPr>
            <w:r>
              <w:rPr>
                <w:rFonts w:ascii="Arial" w:hAnsi="Arial" w:cs="Arial"/>
                <w:sz w:val="24"/>
                <w:szCs w:val="24"/>
              </w:rPr>
              <w:t>There are no controls in place or controls are weak and inadequate;</w:t>
            </w:r>
          </w:p>
          <w:p w:rsidR="00B739D6" w:rsidRDefault="00B739D6" w:rsidP="00B739D6">
            <w:pPr>
              <w:pStyle w:val="ListParagraph"/>
              <w:numPr>
                <w:ilvl w:val="0"/>
                <w:numId w:val="17"/>
              </w:numPr>
              <w:spacing w:after="160" w:line="360" w:lineRule="auto"/>
              <w:jc w:val="both"/>
              <w:rPr>
                <w:rFonts w:ascii="Arial" w:hAnsi="Arial" w:cs="Arial"/>
                <w:sz w:val="24"/>
                <w:szCs w:val="24"/>
              </w:rPr>
            </w:pPr>
            <w:r>
              <w:rPr>
                <w:rFonts w:ascii="Arial" w:hAnsi="Arial" w:cs="Arial"/>
                <w:sz w:val="24"/>
                <w:szCs w:val="24"/>
              </w:rPr>
              <w:t>Employees are inadequately managed or are pressured to achieve set financial goals;</w:t>
            </w:r>
          </w:p>
          <w:p w:rsidR="00B739D6" w:rsidRDefault="00B739D6" w:rsidP="00B739D6">
            <w:pPr>
              <w:pStyle w:val="ListParagraph"/>
              <w:numPr>
                <w:ilvl w:val="0"/>
                <w:numId w:val="17"/>
              </w:numPr>
              <w:spacing w:after="160" w:line="360" w:lineRule="auto"/>
              <w:jc w:val="both"/>
              <w:rPr>
                <w:rFonts w:ascii="Arial" w:hAnsi="Arial" w:cs="Arial"/>
                <w:sz w:val="24"/>
                <w:szCs w:val="24"/>
              </w:rPr>
            </w:pPr>
            <w:r>
              <w:rPr>
                <w:rFonts w:ascii="Arial" w:hAnsi="Arial" w:cs="Arial"/>
                <w:sz w:val="24"/>
                <w:szCs w:val="24"/>
              </w:rPr>
              <w:t>Employees who are trusted by management have unresolved personal issues, especially of a financial nature, or suffer from an addiction to alcohol, drugs or gambling;</w:t>
            </w:r>
          </w:p>
          <w:p w:rsidR="00B739D6" w:rsidRDefault="00B739D6" w:rsidP="00B739D6">
            <w:pPr>
              <w:pStyle w:val="ListParagraph"/>
              <w:numPr>
                <w:ilvl w:val="0"/>
                <w:numId w:val="17"/>
              </w:numPr>
              <w:spacing w:after="160" w:line="360" w:lineRule="auto"/>
              <w:jc w:val="both"/>
              <w:rPr>
                <w:rFonts w:ascii="Arial" w:hAnsi="Arial" w:cs="Arial"/>
                <w:sz w:val="24"/>
                <w:szCs w:val="24"/>
              </w:rPr>
            </w:pPr>
            <w:r>
              <w:rPr>
                <w:rFonts w:ascii="Arial" w:hAnsi="Arial" w:cs="Arial"/>
                <w:sz w:val="24"/>
                <w:szCs w:val="24"/>
              </w:rPr>
              <w:t>The industry in which the organization operates is naturally susceptible to corruption or corruption is common within it; and</w:t>
            </w:r>
          </w:p>
          <w:p w:rsidR="00B739D6" w:rsidRDefault="00B739D6" w:rsidP="00B739D6">
            <w:pPr>
              <w:pStyle w:val="ListParagraph"/>
              <w:numPr>
                <w:ilvl w:val="0"/>
                <w:numId w:val="17"/>
              </w:numPr>
              <w:spacing w:after="160" w:line="360" w:lineRule="auto"/>
              <w:jc w:val="both"/>
              <w:rPr>
                <w:rFonts w:ascii="Arial" w:hAnsi="Arial" w:cs="Arial"/>
                <w:sz w:val="24"/>
                <w:szCs w:val="24"/>
              </w:rPr>
            </w:pPr>
            <w:r>
              <w:rPr>
                <w:rFonts w:ascii="Arial" w:hAnsi="Arial" w:cs="Arial"/>
                <w:sz w:val="24"/>
                <w:szCs w:val="24"/>
              </w:rPr>
              <w:t>The organisation is experiencing problems such as facing financial trouble, losing market share or its services or products are becoming unsellable.</w:t>
            </w:r>
          </w:p>
          <w:p w:rsidR="00B739D6" w:rsidRDefault="00B739D6" w:rsidP="00B739D6">
            <w:pPr>
              <w:spacing w:line="360" w:lineRule="auto"/>
              <w:jc w:val="both"/>
              <w:rPr>
                <w:rFonts w:ascii="Arial" w:hAnsi="Arial" w:cs="Arial"/>
                <w:sz w:val="24"/>
                <w:szCs w:val="24"/>
              </w:rPr>
            </w:pPr>
            <w:r>
              <w:rPr>
                <w:rFonts w:ascii="Arial" w:hAnsi="Arial" w:cs="Arial"/>
                <w:sz w:val="24"/>
                <w:szCs w:val="24"/>
              </w:rPr>
              <w:t>Fraud is unavoidable, and for those in business, it is an occupational hazard. The costs and long term effects of fraud are many. Organisations that are victims of fraud not only bear the cost of the fraud itself but also the costs of investigating the fraud, of clearing up the problem and of ensuring there is no reoccurrence. Fraud is on the rise and it is therefore education, prevention, detection and, ultimately, the prosecution and punishment of fraudsters should be seriously considered by every organisation’s management team and it should be incorporated into the organistion’s strategy.</w:t>
            </w: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r>
              <w:rPr>
                <w:rFonts w:ascii="Arial" w:hAnsi="Arial" w:cs="Arial"/>
                <w:sz w:val="24"/>
                <w:szCs w:val="24"/>
              </w:rPr>
              <w:t>CASE STUDY</w:t>
            </w:r>
          </w:p>
          <w:p w:rsidR="00B739D6" w:rsidRPr="00803207" w:rsidRDefault="00B739D6" w:rsidP="00B739D6">
            <w:pPr>
              <w:spacing w:line="360" w:lineRule="auto"/>
              <w:jc w:val="both"/>
              <w:rPr>
                <w:rFonts w:ascii="Arial" w:hAnsi="Arial" w:cs="Arial"/>
                <w:b/>
                <w:i/>
                <w:sz w:val="24"/>
                <w:szCs w:val="24"/>
                <w:u w:val="single"/>
              </w:rPr>
            </w:pPr>
            <w:r w:rsidRPr="00803207">
              <w:rPr>
                <w:rFonts w:ascii="Arial" w:hAnsi="Arial" w:cs="Arial"/>
                <w:b/>
                <w:i/>
                <w:sz w:val="24"/>
                <w:szCs w:val="24"/>
                <w:u w:val="single"/>
              </w:rPr>
              <w:t>Question 1</w:t>
            </w:r>
          </w:p>
          <w:p w:rsidR="00B739D6" w:rsidRPr="00803207" w:rsidRDefault="00B739D6" w:rsidP="00B739D6">
            <w:pPr>
              <w:spacing w:line="360" w:lineRule="auto"/>
              <w:jc w:val="both"/>
              <w:rPr>
                <w:rFonts w:ascii="Arial" w:hAnsi="Arial" w:cs="Arial"/>
                <w:sz w:val="24"/>
                <w:szCs w:val="24"/>
              </w:rPr>
            </w:pPr>
            <w:r w:rsidRPr="00803207">
              <w:rPr>
                <w:rFonts w:ascii="Arial" w:hAnsi="Arial" w:cs="Arial"/>
                <w:sz w:val="24"/>
                <w:szCs w:val="24"/>
              </w:rPr>
              <w:t xml:space="preserve">To give an impression of his expertise of fitting luxury kitchens the trader had used photographs from books and magasines. The trader has actually committed the crime of false or deceptive advertising and Copyright Act. </w:t>
            </w:r>
          </w:p>
          <w:p w:rsidR="00B739D6" w:rsidRPr="00803207" w:rsidRDefault="00B739D6" w:rsidP="00B739D6">
            <w:pPr>
              <w:spacing w:line="360" w:lineRule="auto"/>
              <w:jc w:val="both"/>
              <w:rPr>
                <w:rFonts w:ascii="Arial" w:hAnsi="Arial" w:cs="Arial"/>
                <w:sz w:val="24"/>
                <w:szCs w:val="24"/>
              </w:rPr>
            </w:pPr>
            <w:r w:rsidRPr="00803207">
              <w:rPr>
                <w:rFonts w:ascii="Arial" w:hAnsi="Arial" w:cs="Arial"/>
                <w:b/>
                <w:sz w:val="24"/>
                <w:szCs w:val="24"/>
              </w:rPr>
              <w:t>A1</w:t>
            </w:r>
            <w:r>
              <w:rPr>
                <w:rFonts w:ascii="Arial" w:hAnsi="Arial" w:cs="Arial"/>
                <w:sz w:val="24"/>
                <w:szCs w:val="24"/>
              </w:rPr>
              <w:t xml:space="preserve"> - </w:t>
            </w:r>
            <w:r w:rsidRPr="00803207">
              <w:rPr>
                <w:rFonts w:ascii="Arial" w:hAnsi="Arial" w:cs="Arial"/>
                <w:sz w:val="24"/>
                <w:szCs w:val="24"/>
              </w:rPr>
              <w:t xml:space="preserve">False advertising or deceptive advertising is the use of false or misleading statements in advertising, and misrepresentation of the product at hand, which may negatively affect many stakeholders, especially consumers. Advertising has the </w:t>
            </w:r>
            <w:r w:rsidRPr="00803207">
              <w:rPr>
                <w:rFonts w:ascii="Arial" w:hAnsi="Arial" w:cs="Arial"/>
                <w:sz w:val="24"/>
                <w:szCs w:val="24"/>
              </w:rPr>
              <w:lastRenderedPageBreak/>
              <w:t>potential to persuade people into commercial transactions that they might otherwise avoid. Many governments around the world use regulations to control false, deceptive or misleading advertising. Customers have the right to know what they are buying, all necessary information should be on the label. In UK there is an office of fair trading which ensures that compliance to the consumer protection from unfair trading regulations.</w:t>
            </w:r>
          </w:p>
          <w:p w:rsidR="00B739D6" w:rsidRDefault="00B739D6" w:rsidP="00B739D6">
            <w:pPr>
              <w:spacing w:line="360" w:lineRule="auto"/>
              <w:jc w:val="both"/>
              <w:rPr>
                <w:rFonts w:ascii="Arial" w:hAnsi="Arial" w:cs="Arial"/>
                <w:sz w:val="24"/>
                <w:szCs w:val="24"/>
              </w:rPr>
            </w:pPr>
          </w:p>
          <w:p w:rsidR="00B739D6" w:rsidRPr="00803207" w:rsidRDefault="00B739D6" w:rsidP="00B739D6">
            <w:pPr>
              <w:spacing w:line="360" w:lineRule="auto"/>
              <w:jc w:val="both"/>
              <w:rPr>
                <w:rFonts w:ascii="Arial" w:hAnsi="Arial" w:cs="Arial"/>
                <w:sz w:val="24"/>
                <w:szCs w:val="24"/>
              </w:rPr>
            </w:pPr>
            <w:r w:rsidRPr="00803207">
              <w:rPr>
                <w:rFonts w:ascii="Arial" w:hAnsi="Arial" w:cs="Arial"/>
                <w:sz w:val="24"/>
                <w:szCs w:val="24"/>
              </w:rPr>
              <w:t>The trader wanted to induce the public through the advertisement on his website to believe that he has the expertise, which himself confessed is not true. As such it is clear that he has committed a false advertising in breach of The Consumer Protection from Unfair Trading Regulations as he did not even sell or fit a single kitchen, when the website was done.</w:t>
            </w:r>
          </w:p>
          <w:p w:rsidR="00B739D6" w:rsidRDefault="00B739D6" w:rsidP="00B739D6">
            <w:pPr>
              <w:spacing w:line="360" w:lineRule="auto"/>
              <w:jc w:val="both"/>
              <w:rPr>
                <w:rFonts w:ascii="Arial" w:hAnsi="Arial" w:cs="Arial"/>
                <w:sz w:val="24"/>
                <w:szCs w:val="24"/>
              </w:rPr>
            </w:pPr>
          </w:p>
          <w:p w:rsidR="00B739D6" w:rsidRDefault="00B739D6" w:rsidP="00B739D6">
            <w:pPr>
              <w:spacing w:line="360" w:lineRule="auto"/>
              <w:jc w:val="both"/>
              <w:rPr>
                <w:rFonts w:ascii="Arial" w:hAnsi="Arial" w:cs="Arial"/>
                <w:sz w:val="24"/>
                <w:szCs w:val="24"/>
              </w:rPr>
            </w:pPr>
            <w:r w:rsidRPr="00803207">
              <w:rPr>
                <w:rFonts w:ascii="Arial" w:hAnsi="Arial" w:cs="Arial"/>
                <w:b/>
                <w:sz w:val="24"/>
                <w:szCs w:val="24"/>
              </w:rPr>
              <w:t>A2</w:t>
            </w:r>
            <w:r>
              <w:rPr>
                <w:rFonts w:ascii="Arial" w:hAnsi="Arial" w:cs="Arial"/>
                <w:sz w:val="24"/>
                <w:szCs w:val="24"/>
              </w:rPr>
              <w:t xml:space="preserve"> - Copyright is a property right that gives the owner the exclusive right to exploit a work. The Copyright Designs and Patents Act (CPDA) 1988 governs the UK copyright law. The following activities are very common in today’s society, despite their popularity, they still count as a crime:</w:t>
            </w:r>
          </w:p>
          <w:p w:rsidR="00B739D6" w:rsidRDefault="00B739D6" w:rsidP="00B739D6">
            <w:pPr>
              <w:pStyle w:val="ListParagraph"/>
              <w:numPr>
                <w:ilvl w:val="0"/>
                <w:numId w:val="18"/>
              </w:numPr>
              <w:spacing w:after="160" w:line="360" w:lineRule="auto"/>
              <w:jc w:val="both"/>
              <w:rPr>
                <w:rFonts w:ascii="Arial" w:hAnsi="Arial" w:cs="Arial"/>
                <w:sz w:val="24"/>
                <w:szCs w:val="24"/>
              </w:rPr>
            </w:pPr>
            <w:r>
              <w:rPr>
                <w:rFonts w:ascii="Arial" w:hAnsi="Arial" w:cs="Arial"/>
                <w:sz w:val="24"/>
                <w:szCs w:val="24"/>
              </w:rPr>
              <w:t>Copying media, especially images, from other websites to paste them into your own papers or websites.</w:t>
            </w:r>
          </w:p>
          <w:p w:rsidR="00B739D6" w:rsidRDefault="00B739D6" w:rsidP="00B739D6">
            <w:pPr>
              <w:pStyle w:val="ListParagraph"/>
              <w:numPr>
                <w:ilvl w:val="0"/>
                <w:numId w:val="18"/>
              </w:numPr>
              <w:spacing w:after="160" w:line="360" w:lineRule="auto"/>
              <w:jc w:val="both"/>
              <w:rPr>
                <w:rFonts w:ascii="Arial" w:hAnsi="Arial" w:cs="Arial"/>
                <w:sz w:val="24"/>
                <w:szCs w:val="24"/>
              </w:rPr>
            </w:pPr>
            <w:r>
              <w:rPr>
                <w:rFonts w:ascii="Arial" w:hAnsi="Arial" w:cs="Arial"/>
                <w:sz w:val="24"/>
                <w:szCs w:val="24"/>
              </w:rPr>
              <w:t>Making a video using footage from others’ video or using copyrighted music as part of the soundtrack.</w:t>
            </w:r>
          </w:p>
          <w:p w:rsidR="00B739D6" w:rsidRDefault="00B739D6" w:rsidP="00B739D6">
            <w:pPr>
              <w:pStyle w:val="ListParagraph"/>
              <w:numPr>
                <w:ilvl w:val="0"/>
                <w:numId w:val="18"/>
              </w:numPr>
              <w:spacing w:after="160" w:line="360" w:lineRule="auto"/>
              <w:jc w:val="both"/>
              <w:rPr>
                <w:rFonts w:ascii="Arial" w:hAnsi="Arial" w:cs="Arial"/>
                <w:sz w:val="24"/>
                <w:szCs w:val="24"/>
              </w:rPr>
            </w:pPr>
            <w:r>
              <w:rPr>
                <w:rFonts w:ascii="Arial" w:hAnsi="Arial" w:cs="Arial"/>
                <w:sz w:val="24"/>
                <w:szCs w:val="24"/>
              </w:rPr>
              <w:t>Performing another person’s copyrighted music.</w:t>
            </w:r>
          </w:p>
          <w:p w:rsidR="00B739D6" w:rsidRPr="00B342C0" w:rsidRDefault="00B739D6" w:rsidP="00B739D6">
            <w:pPr>
              <w:pStyle w:val="ListParagraph"/>
              <w:numPr>
                <w:ilvl w:val="0"/>
                <w:numId w:val="18"/>
              </w:numPr>
              <w:spacing w:after="160" w:line="360" w:lineRule="auto"/>
              <w:jc w:val="both"/>
              <w:rPr>
                <w:rFonts w:ascii="Arial" w:hAnsi="Arial" w:cs="Arial"/>
                <w:sz w:val="24"/>
                <w:szCs w:val="24"/>
              </w:rPr>
            </w:pPr>
            <w:r>
              <w:rPr>
                <w:rFonts w:ascii="Arial" w:hAnsi="Arial" w:cs="Arial"/>
                <w:sz w:val="24"/>
                <w:szCs w:val="24"/>
              </w:rPr>
              <w:t>Composing a piece of music that borrows heavily from another composition.</w:t>
            </w:r>
          </w:p>
          <w:p w:rsidR="00B739D6" w:rsidRPr="000D56E2" w:rsidRDefault="00B739D6" w:rsidP="00B739D6">
            <w:pPr>
              <w:spacing w:line="360" w:lineRule="auto"/>
              <w:jc w:val="both"/>
              <w:rPr>
                <w:rFonts w:ascii="Arial" w:hAnsi="Arial" w:cs="Arial"/>
                <w:sz w:val="24"/>
                <w:szCs w:val="24"/>
              </w:rPr>
            </w:pPr>
            <w:r>
              <w:rPr>
                <w:rFonts w:ascii="Arial" w:hAnsi="Arial" w:cs="Arial"/>
                <w:sz w:val="24"/>
                <w:szCs w:val="24"/>
              </w:rPr>
              <w:t>By using the photographs from books and magasines as being his own work, without receiving proper consent or authority from the author, the trader is likely to have committed an offence under the CPDA 1988.</w:t>
            </w:r>
          </w:p>
          <w:p w:rsidR="00B739D6" w:rsidRPr="00803207" w:rsidRDefault="00B739D6" w:rsidP="00B739D6">
            <w:pPr>
              <w:spacing w:line="360" w:lineRule="auto"/>
              <w:jc w:val="both"/>
              <w:rPr>
                <w:rFonts w:ascii="Arial" w:hAnsi="Arial" w:cs="Arial"/>
                <w:b/>
                <w:i/>
                <w:sz w:val="24"/>
                <w:szCs w:val="24"/>
                <w:u w:val="single"/>
              </w:rPr>
            </w:pPr>
            <w:r w:rsidRPr="00803207">
              <w:rPr>
                <w:rFonts w:ascii="Arial" w:hAnsi="Arial" w:cs="Arial"/>
                <w:b/>
                <w:i/>
                <w:sz w:val="24"/>
                <w:szCs w:val="24"/>
                <w:u w:val="single"/>
              </w:rPr>
              <w:t>QUESTION 2</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In this particular case, since no invoice has been raised during that period, there is no other alternative than to investigate procurement, therefore the Procurement Law will prevails. </w:t>
            </w:r>
          </w:p>
          <w:p w:rsidR="00B739D6" w:rsidRDefault="00B739D6" w:rsidP="00B739D6">
            <w:pPr>
              <w:spacing w:line="360" w:lineRule="auto"/>
              <w:jc w:val="both"/>
              <w:rPr>
                <w:rFonts w:ascii="Arial" w:hAnsi="Arial" w:cs="Arial"/>
                <w:sz w:val="24"/>
                <w:szCs w:val="24"/>
              </w:rPr>
            </w:pPr>
            <w:r>
              <w:rPr>
                <w:rFonts w:ascii="Arial" w:hAnsi="Arial" w:cs="Arial"/>
                <w:sz w:val="24"/>
                <w:szCs w:val="24"/>
              </w:rPr>
              <w:t>The forensic expert should start by analysing the bank account of the company for the period of tax under review.</w:t>
            </w:r>
          </w:p>
          <w:p w:rsidR="00B739D6" w:rsidRDefault="00B739D6" w:rsidP="00B739D6">
            <w:pPr>
              <w:spacing w:line="360" w:lineRule="auto"/>
              <w:jc w:val="both"/>
              <w:rPr>
                <w:rFonts w:ascii="Arial" w:hAnsi="Arial" w:cs="Arial"/>
                <w:sz w:val="24"/>
                <w:szCs w:val="24"/>
              </w:rPr>
            </w:pPr>
            <w:r>
              <w:rPr>
                <w:rFonts w:ascii="Arial" w:hAnsi="Arial" w:cs="Arial"/>
                <w:sz w:val="24"/>
                <w:szCs w:val="24"/>
              </w:rPr>
              <w:lastRenderedPageBreak/>
              <w:t>Acquisition of raw materials to identify suppliers of raw materials. Perform a stock take and balancing stock.</w:t>
            </w:r>
          </w:p>
          <w:p w:rsidR="00B739D6" w:rsidRDefault="00B739D6" w:rsidP="00B739D6">
            <w:pPr>
              <w:spacing w:line="360" w:lineRule="auto"/>
              <w:jc w:val="both"/>
              <w:rPr>
                <w:rFonts w:ascii="Arial" w:hAnsi="Arial" w:cs="Arial"/>
                <w:sz w:val="24"/>
                <w:szCs w:val="24"/>
              </w:rPr>
            </w:pPr>
            <w:r>
              <w:rPr>
                <w:rFonts w:ascii="Arial" w:hAnsi="Arial" w:cs="Arial"/>
                <w:sz w:val="24"/>
                <w:szCs w:val="24"/>
              </w:rPr>
              <w:t>Interviewing of the workers to find whether they have been working on sites which have not been declared by the trader.</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Applying for a disclosure order from the Judge in Chambers to analyse all electronic devices of the trader, mainly emails and telephone, cellular and landline as this may lead to identify any other customers. </w:t>
            </w:r>
          </w:p>
          <w:p w:rsidR="00B739D6" w:rsidRDefault="00B739D6" w:rsidP="00B739D6">
            <w:pPr>
              <w:spacing w:line="360" w:lineRule="auto"/>
              <w:jc w:val="both"/>
              <w:rPr>
                <w:rFonts w:ascii="Arial" w:hAnsi="Arial" w:cs="Arial"/>
                <w:sz w:val="24"/>
                <w:szCs w:val="24"/>
              </w:rPr>
            </w:pPr>
            <w:r>
              <w:rPr>
                <w:rFonts w:ascii="Arial" w:hAnsi="Arial" w:cs="Arial"/>
                <w:sz w:val="24"/>
                <w:szCs w:val="24"/>
              </w:rPr>
              <w:t>If customers are identified, a site visit is imperative to survey the work done.</w:t>
            </w:r>
          </w:p>
          <w:p w:rsidR="00B739D6" w:rsidRDefault="00B739D6" w:rsidP="00B739D6">
            <w:pPr>
              <w:spacing w:line="360" w:lineRule="auto"/>
              <w:jc w:val="both"/>
              <w:rPr>
                <w:rFonts w:ascii="Arial" w:hAnsi="Arial" w:cs="Arial"/>
                <w:sz w:val="24"/>
                <w:szCs w:val="24"/>
              </w:rPr>
            </w:pPr>
            <w:r>
              <w:rPr>
                <w:rFonts w:ascii="Arial" w:hAnsi="Arial" w:cs="Arial"/>
                <w:sz w:val="24"/>
                <w:szCs w:val="24"/>
              </w:rPr>
              <w:t>Carry out a</w:t>
            </w:r>
            <w:r w:rsidRPr="007000FC">
              <w:rPr>
                <w:rFonts w:ascii="Arial" w:hAnsi="Arial" w:cs="Arial"/>
                <w:sz w:val="24"/>
                <w:szCs w:val="24"/>
              </w:rPr>
              <w:t xml:space="preserve"> Net Worth Analysis, identifying all legitimate source of money, i.e, monthly salary, revenue and deposit; Identifying any other deposit of fund – to establish its original source to be able to conclude whether legitimate or not; Identifying all monthly recurrent expenses such as personal basis like Insurance premium, payment of housing loan, vehicle loan, food &amp; drinks consumption, utility bills, tv subscription, etc..; To subtract all </w:t>
            </w:r>
            <w:r>
              <w:rPr>
                <w:rFonts w:ascii="Arial" w:hAnsi="Arial" w:cs="Arial"/>
                <w:sz w:val="24"/>
                <w:szCs w:val="24"/>
              </w:rPr>
              <w:t>expenses from legitimate funds.</w:t>
            </w:r>
          </w:p>
          <w:p w:rsidR="00B739D6" w:rsidRDefault="00B739D6" w:rsidP="00B739D6">
            <w:pPr>
              <w:spacing w:line="360" w:lineRule="auto"/>
              <w:jc w:val="both"/>
              <w:rPr>
                <w:rFonts w:ascii="Arial" w:hAnsi="Arial" w:cs="Arial"/>
                <w:sz w:val="24"/>
                <w:szCs w:val="24"/>
              </w:rPr>
            </w:pPr>
            <w:r>
              <w:rPr>
                <w:rFonts w:ascii="Arial" w:hAnsi="Arial" w:cs="Arial"/>
                <w:sz w:val="24"/>
                <w:szCs w:val="24"/>
              </w:rPr>
              <w:t>Enquire with land registry office about possible acquisition or sale of immovable property, if so, probed into the acquisition price in the Title Deed(s) and mode of payment.</w:t>
            </w:r>
          </w:p>
          <w:p w:rsidR="00B739D6" w:rsidRPr="007000FC" w:rsidRDefault="00B739D6" w:rsidP="00B739D6">
            <w:pPr>
              <w:spacing w:line="360" w:lineRule="auto"/>
              <w:jc w:val="both"/>
              <w:rPr>
                <w:rFonts w:ascii="Arial" w:hAnsi="Arial" w:cs="Arial"/>
                <w:sz w:val="24"/>
                <w:szCs w:val="24"/>
              </w:rPr>
            </w:pPr>
            <w:r w:rsidRPr="007000FC">
              <w:rPr>
                <w:rFonts w:ascii="Arial" w:hAnsi="Arial" w:cs="Arial"/>
                <w:sz w:val="24"/>
                <w:szCs w:val="24"/>
              </w:rPr>
              <w:t>Use the services of a chartered quantity surveyor to assess the immovable properties as well as the movable ones and again identify the source of financing for such acquisition.</w:t>
            </w:r>
          </w:p>
          <w:p w:rsidR="00B739D6" w:rsidRDefault="00B739D6" w:rsidP="00B739D6">
            <w:pPr>
              <w:spacing w:line="360" w:lineRule="auto"/>
              <w:jc w:val="both"/>
              <w:rPr>
                <w:rFonts w:ascii="Arial" w:hAnsi="Arial" w:cs="Arial"/>
                <w:sz w:val="24"/>
                <w:szCs w:val="24"/>
              </w:rPr>
            </w:pPr>
            <w:r>
              <w:rPr>
                <w:rFonts w:ascii="Arial" w:hAnsi="Arial" w:cs="Arial"/>
                <w:sz w:val="24"/>
                <w:szCs w:val="24"/>
              </w:rPr>
              <w:t>Verify with the HM Passport Office for frequency of overseas travel movements and claim from travel agencies their mode of payment in case they have been travelling.</w:t>
            </w:r>
          </w:p>
          <w:p w:rsidR="00B739D6" w:rsidRDefault="00B739D6" w:rsidP="00B739D6">
            <w:pPr>
              <w:spacing w:line="360" w:lineRule="auto"/>
              <w:jc w:val="both"/>
              <w:rPr>
                <w:rFonts w:ascii="Arial" w:hAnsi="Arial" w:cs="Arial"/>
                <w:sz w:val="24"/>
                <w:szCs w:val="24"/>
              </w:rPr>
            </w:pPr>
            <w:r>
              <w:rPr>
                <w:rFonts w:ascii="Arial" w:hAnsi="Arial" w:cs="Arial"/>
                <w:sz w:val="24"/>
                <w:szCs w:val="24"/>
              </w:rPr>
              <w:t>Check about possible acquisition of movable property such as vehicles, jewelry among others.</w:t>
            </w:r>
          </w:p>
          <w:p w:rsidR="00B739D6" w:rsidRDefault="00B739D6" w:rsidP="00B739D6">
            <w:pPr>
              <w:spacing w:line="360" w:lineRule="auto"/>
              <w:jc w:val="both"/>
              <w:rPr>
                <w:rFonts w:ascii="Arial" w:hAnsi="Arial" w:cs="Arial"/>
                <w:sz w:val="24"/>
                <w:szCs w:val="24"/>
              </w:rPr>
            </w:pPr>
            <w:r>
              <w:rPr>
                <w:rFonts w:ascii="Arial" w:hAnsi="Arial" w:cs="Arial"/>
                <w:sz w:val="24"/>
                <w:szCs w:val="24"/>
              </w:rPr>
              <w:t xml:space="preserve">Verify with insurance companies to know whether there has been any deposit effected and life premium contracted, and identify the source of such payment. </w:t>
            </w:r>
          </w:p>
          <w:p w:rsidR="00B739D6" w:rsidRPr="007000FC" w:rsidRDefault="00B739D6" w:rsidP="00B739D6">
            <w:pPr>
              <w:spacing w:line="360" w:lineRule="auto"/>
              <w:jc w:val="both"/>
              <w:rPr>
                <w:rFonts w:ascii="Arial" w:hAnsi="Arial" w:cs="Arial"/>
                <w:sz w:val="24"/>
                <w:szCs w:val="24"/>
              </w:rPr>
            </w:pPr>
            <w:r>
              <w:rPr>
                <w:rFonts w:ascii="Arial" w:hAnsi="Arial" w:cs="Arial"/>
                <w:sz w:val="24"/>
                <w:szCs w:val="24"/>
              </w:rPr>
              <w:t>Verify</w:t>
            </w:r>
            <w:r w:rsidRPr="007000FC">
              <w:rPr>
                <w:rFonts w:ascii="Arial" w:hAnsi="Arial" w:cs="Arial"/>
                <w:sz w:val="24"/>
                <w:szCs w:val="24"/>
              </w:rPr>
              <w:t xml:space="preserve"> with the companies division to know eventual possible shareholders or directors of any company. If positive identified any dividend received.</w:t>
            </w:r>
          </w:p>
          <w:p w:rsidR="00B739D6" w:rsidRPr="00ED0F77" w:rsidRDefault="00B739D6" w:rsidP="00B739D6">
            <w:pPr>
              <w:spacing w:line="360" w:lineRule="auto"/>
              <w:jc w:val="both"/>
              <w:rPr>
                <w:rFonts w:ascii="Arial" w:hAnsi="Arial" w:cs="Arial"/>
                <w:sz w:val="24"/>
                <w:szCs w:val="24"/>
              </w:rPr>
            </w:pP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5F26" w:rsidP="00B739D6">
            <w:pPr>
              <w:rPr>
                <w:rFonts w:cs="Bliss-Regular"/>
                <w:color w:val="000000"/>
              </w:rPr>
            </w:pPr>
            <w:r>
              <w:rPr>
                <w:rFonts w:cs="Bliss-Regular"/>
                <w:color w:val="000000"/>
              </w:rPr>
              <w:t>0</w:t>
            </w:r>
            <w:r w:rsidR="00B739D6">
              <w:rPr>
                <w:rFonts w:cs="Bliss-Regular"/>
                <w:color w:val="000000"/>
              </w:rPr>
              <w:t>7</w:t>
            </w:r>
            <w:r w:rsidR="002674EB">
              <w:rPr>
                <w:rFonts w:cs="Bliss-Regular"/>
                <w:color w:val="000000"/>
              </w:rPr>
              <w:t>/</w:t>
            </w:r>
            <w:r w:rsidR="00B739D6">
              <w:rPr>
                <w:rFonts w:cs="Bliss-Regular"/>
                <w:color w:val="000000"/>
              </w:rPr>
              <w:t>03</w:t>
            </w:r>
            <w:r w:rsidR="002674EB">
              <w:rPr>
                <w:rFonts w:cs="Bliss-Regular"/>
                <w:color w:val="000000"/>
              </w:rPr>
              <w:t>/1</w:t>
            </w:r>
            <w:r w:rsidR="00B739D6">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CC7" w:rsidRDefault="00B44CC7" w:rsidP="00CB4D0A">
      <w:pPr>
        <w:spacing w:after="0" w:line="240" w:lineRule="auto"/>
      </w:pPr>
      <w:r>
        <w:separator/>
      </w:r>
    </w:p>
  </w:endnote>
  <w:endnote w:type="continuationSeparator" w:id="0">
    <w:p w:rsidR="00B44CC7" w:rsidRDefault="00B44C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CC7" w:rsidRDefault="00B44CC7" w:rsidP="00CB4D0A">
      <w:pPr>
        <w:spacing w:after="0" w:line="240" w:lineRule="auto"/>
      </w:pPr>
      <w:r>
        <w:separator/>
      </w:r>
    </w:p>
  </w:footnote>
  <w:footnote w:type="continuationSeparator" w:id="0">
    <w:p w:rsidR="00B44CC7" w:rsidRDefault="00B44C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81466"/>
    <w:multiLevelType w:val="hybridMultilevel"/>
    <w:tmpl w:val="96BE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E152F"/>
    <w:multiLevelType w:val="hybridMultilevel"/>
    <w:tmpl w:val="A43E8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997499"/>
    <w:multiLevelType w:val="hybridMultilevel"/>
    <w:tmpl w:val="D56C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4293F"/>
    <w:multiLevelType w:val="hybridMultilevel"/>
    <w:tmpl w:val="34006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0E49F2"/>
    <w:multiLevelType w:val="hybridMultilevel"/>
    <w:tmpl w:val="24D6926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15:restartNumberingAfterBreak="0">
    <w:nsid w:val="2B760C9F"/>
    <w:multiLevelType w:val="hybridMultilevel"/>
    <w:tmpl w:val="50E6E88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7321E5"/>
    <w:multiLevelType w:val="hybridMultilevel"/>
    <w:tmpl w:val="08027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DC63E4"/>
    <w:multiLevelType w:val="hybridMultilevel"/>
    <w:tmpl w:val="B338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B1350E"/>
    <w:multiLevelType w:val="hybridMultilevel"/>
    <w:tmpl w:val="26FE6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A52ED1"/>
    <w:multiLevelType w:val="hybridMultilevel"/>
    <w:tmpl w:val="139CA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9D2A61"/>
    <w:multiLevelType w:val="hybridMultilevel"/>
    <w:tmpl w:val="31C0D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E653F8"/>
    <w:multiLevelType w:val="hybridMultilevel"/>
    <w:tmpl w:val="34564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D01751"/>
    <w:multiLevelType w:val="hybridMultilevel"/>
    <w:tmpl w:val="7EFC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1E168A"/>
    <w:multiLevelType w:val="hybridMultilevel"/>
    <w:tmpl w:val="A360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FE356D"/>
    <w:multiLevelType w:val="hybridMultilevel"/>
    <w:tmpl w:val="B26EB7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856227"/>
    <w:multiLevelType w:val="multilevel"/>
    <w:tmpl w:val="72405F4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BAD00C4"/>
    <w:multiLevelType w:val="hybridMultilevel"/>
    <w:tmpl w:val="3842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7"/>
  </w:num>
  <w:num w:numId="4">
    <w:abstractNumId w:val="16"/>
  </w:num>
  <w:num w:numId="5">
    <w:abstractNumId w:val="10"/>
  </w:num>
  <w:num w:numId="6">
    <w:abstractNumId w:val="5"/>
  </w:num>
  <w:num w:numId="7">
    <w:abstractNumId w:val="9"/>
  </w:num>
  <w:num w:numId="8">
    <w:abstractNumId w:val="2"/>
  </w:num>
  <w:num w:numId="9">
    <w:abstractNumId w:val="13"/>
  </w:num>
  <w:num w:numId="10">
    <w:abstractNumId w:val="1"/>
  </w:num>
  <w:num w:numId="11">
    <w:abstractNumId w:val="3"/>
  </w:num>
  <w:num w:numId="12">
    <w:abstractNumId w:val="15"/>
  </w:num>
  <w:num w:numId="13">
    <w:abstractNumId w:val="14"/>
  </w:num>
  <w:num w:numId="14">
    <w:abstractNumId w:val="0"/>
  </w:num>
  <w:num w:numId="15">
    <w:abstractNumId w:val="8"/>
  </w:num>
  <w:num w:numId="16">
    <w:abstractNumId w:val="11"/>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BCD"/>
    <w:rsid w:val="00055992"/>
    <w:rsid w:val="000820E8"/>
    <w:rsid w:val="001175EE"/>
    <w:rsid w:val="00157CF6"/>
    <w:rsid w:val="00182416"/>
    <w:rsid w:val="00187EB4"/>
    <w:rsid w:val="001F0481"/>
    <w:rsid w:val="00200C92"/>
    <w:rsid w:val="0020451E"/>
    <w:rsid w:val="00206B9D"/>
    <w:rsid w:val="0023259C"/>
    <w:rsid w:val="002674EB"/>
    <w:rsid w:val="002B0BD7"/>
    <w:rsid w:val="002B573D"/>
    <w:rsid w:val="002C5CB2"/>
    <w:rsid w:val="002F779F"/>
    <w:rsid w:val="00371885"/>
    <w:rsid w:val="003E2B87"/>
    <w:rsid w:val="00402786"/>
    <w:rsid w:val="00405895"/>
    <w:rsid w:val="004058DF"/>
    <w:rsid w:val="00443E6F"/>
    <w:rsid w:val="0048169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4B38"/>
    <w:rsid w:val="00687EE8"/>
    <w:rsid w:val="0070347F"/>
    <w:rsid w:val="0070678E"/>
    <w:rsid w:val="007659F1"/>
    <w:rsid w:val="00805F26"/>
    <w:rsid w:val="00831C11"/>
    <w:rsid w:val="008A60B4"/>
    <w:rsid w:val="008B3C31"/>
    <w:rsid w:val="008B64FE"/>
    <w:rsid w:val="008D7B9B"/>
    <w:rsid w:val="00935BF7"/>
    <w:rsid w:val="0095442C"/>
    <w:rsid w:val="00983942"/>
    <w:rsid w:val="009B71AF"/>
    <w:rsid w:val="009C37E0"/>
    <w:rsid w:val="009E41F4"/>
    <w:rsid w:val="00A14B66"/>
    <w:rsid w:val="00A65CF7"/>
    <w:rsid w:val="00A81AB4"/>
    <w:rsid w:val="00A83C63"/>
    <w:rsid w:val="00A851DA"/>
    <w:rsid w:val="00AC7D5B"/>
    <w:rsid w:val="00AE1481"/>
    <w:rsid w:val="00B0415E"/>
    <w:rsid w:val="00B04678"/>
    <w:rsid w:val="00B44CC7"/>
    <w:rsid w:val="00B739D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28"/>
    <w:rsid w:val="00EB3925"/>
    <w:rsid w:val="00EC2C36"/>
    <w:rsid w:val="00F96EB3"/>
    <w:rsid w:val="00FA32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A0020-CC0B-4E81-914F-568EB47B4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2804</Words>
  <Characters>15988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Jadoo Dookun</cp:lastModifiedBy>
  <cp:revision>3</cp:revision>
  <dcterms:created xsi:type="dcterms:W3CDTF">2016-03-07T16:38:00Z</dcterms:created>
  <dcterms:modified xsi:type="dcterms:W3CDTF">2016-03-07T16:39:00Z</dcterms:modified>
</cp:coreProperties>
</file>