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387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RUTTUN MAHAVEER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93676" w:rsidRDefault="00080259">
            <w:pPr>
              <w:pStyle w:val="Default"/>
              <w:rPr>
                <w:rFonts w:asciiTheme="minorHAnsi" w:hAnsiTheme="minorHAnsi"/>
                <w:b/>
              </w:rPr>
            </w:pPr>
            <w:r w:rsidRPr="00C93676">
              <w:rPr>
                <w:rFonts w:asciiTheme="minorHAnsi" w:hAnsiTheme="minorHAnsi"/>
                <w:b/>
              </w:rPr>
              <w:t>1680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DIPLOMA IN FORENSIC ACCOUNTING</w:t>
            </w:r>
            <w:r w:rsidR="00740E0A">
              <w:rPr>
                <w:rFonts w:asciiTheme="minorHAnsi" w:hAnsiTheme="minorHAnsi"/>
                <w:b/>
              </w:rPr>
              <w:t xml:space="preserve"> </w:t>
            </w:r>
            <w:r w:rsidRPr="00C93676">
              <w:rPr>
                <w:rFonts w:asciiTheme="minorHAnsi" w:hAnsiTheme="minorHAnsi"/>
                <w:b/>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6B16AC">
            <w:pPr>
              <w:rPr>
                <w:b/>
              </w:rPr>
            </w:pPr>
            <w:r>
              <w:rPr>
                <w:rFonts w:ascii="Calibri,Bold" w:hAnsi="Calibri,Bold" w:cs="Calibri,Bold"/>
                <w:b/>
                <w:bCs/>
                <w:sz w:val="24"/>
                <w:szCs w:val="24"/>
              </w:rP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535F6D">
      <w:pPr>
        <w:ind w:right="26"/>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DF3E55" w:rsidTr="000421F7">
        <w:trPr>
          <w:trHeight w:val="838"/>
        </w:trPr>
        <w:tc>
          <w:tcPr>
            <w:tcW w:w="9196" w:type="dxa"/>
          </w:tcPr>
          <w:p w:rsidR="000421F7" w:rsidRDefault="000421F7" w:rsidP="000421F7">
            <w:pPr>
              <w:autoSpaceDE w:val="0"/>
              <w:autoSpaceDN w:val="0"/>
              <w:adjustRightInd w:val="0"/>
              <w:spacing w:line="360" w:lineRule="auto"/>
              <w:jc w:val="both"/>
              <w:rPr>
                <w:rFonts w:ascii="Arial" w:hAnsi="Arial" w:cs="Arial"/>
                <w:b/>
                <w:color w:val="000000"/>
                <w:sz w:val="24"/>
                <w:szCs w:val="24"/>
              </w:rPr>
            </w:pPr>
            <w:r w:rsidRPr="00202FB9">
              <w:rPr>
                <w:rFonts w:ascii="Arial" w:hAnsi="Arial" w:cs="Arial"/>
                <w:b/>
                <w:color w:val="000000"/>
                <w:sz w:val="24"/>
                <w:szCs w:val="24"/>
              </w:rPr>
              <w:t>i. What does the term ‘best evidence’ mean?</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A unique record or question offered as confirmation of an actuality in a claim instead of a photocopy of, or other substitute for, the thing or the affirmation of a witness depicting it. Best confirmation, otherwise called essential proof, and ordinarily means a unique written work, which is viewed as the most solid evidence of its presence and its substance. On the off chance that it is accessible to, and realistic by, a gathering, it must be offered into proof at a trial. Best confirmation is recognizable from auxiliary proof, a proliferation of a unique or affirmation building up its presence, which will be allowable as verification just if as well as cannot be expected be gotten, and guaranteeing no shortcoming of the gathering trying to present it. The rule that the best accessible confirmation must be exhibited as verification in a claim is exemplified in the best-prove principle. The crown or the state is committed to give to the court unique documentation or convey to it, the witness who has direct information of the occasion. In the event that the "best proof" is not accessible, the crown must clarify what endeavors have been made to create the first shape and why it is not accessible. The court will then choose whether to acknowledge the lesser of the wellsprings of confirmation.</w:t>
            </w:r>
          </w:p>
          <w:p w:rsidR="000421F7" w:rsidRPr="00202FB9" w:rsidRDefault="000421F7" w:rsidP="000421F7">
            <w:pPr>
              <w:autoSpaceDE w:val="0"/>
              <w:autoSpaceDN w:val="0"/>
              <w:adjustRightInd w:val="0"/>
              <w:spacing w:line="360" w:lineRule="auto"/>
              <w:jc w:val="both"/>
              <w:rPr>
                <w:rFonts w:ascii="Arial" w:hAnsi="Arial" w:cs="Arial"/>
                <w:b/>
                <w:color w:val="000000"/>
                <w:sz w:val="24"/>
                <w:szCs w:val="24"/>
              </w:rPr>
            </w:pPr>
            <w:r w:rsidRPr="00202FB9">
              <w:rPr>
                <w:rFonts w:ascii="Arial" w:hAnsi="Arial" w:cs="Arial"/>
                <w:b/>
                <w:color w:val="000000"/>
                <w:sz w:val="24"/>
                <w:szCs w:val="24"/>
              </w:rPr>
              <w:lastRenderedPageBreak/>
              <w:t>ii. Why it is important to keep the collected evidence in a well-organised manner?</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Assembling, archiving, and holding confirmation are vital strides in any examination and basic to criminological bookkeeping examinations. Choices brought regarding the social occasion of proof are interlaced with judgments about the extension and way of examination, and the estimation of the finishes of an examination at last lays on the validity of the confirmation found. Hence, mind must be taken at all times to appropriately accumulate, protect, store, and utilize evidentiary materials. Performed effectively, the methods and way of proof social occasion make a reasonable, clear, and persuading trail to a definitive finishes of the examination. On the other hand, laxity or mistake in the treatment of evidentiary material might darken the rationale of an examination and undercut its decisions. One ought to dependably start an examination as though</w:t>
            </w:r>
            <w:r>
              <w:rPr>
                <w:rFonts w:ascii="Arial" w:hAnsi="Arial" w:cs="Arial"/>
                <w:color w:val="000000"/>
                <w:sz w:val="24"/>
                <w:szCs w:val="24"/>
              </w:rPr>
              <w:t xml:space="preserve"> the matter might wind up in a </w:t>
            </w:r>
            <w:r w:rsidRPr="002263C8">
              <w:rPr>
                <w:rFonts w:ascii="Arial" w:hAnsi="Arial" w:cs="Arial"/>
                <w:color w:val="000000"/>
                <w:sz w:val="24"/>
                <w:szCs w:val="24"/>
              </w:rPr>
              <w:t xml:space="preserve">criminal court and thus find a way to assemble and safeguard </w:t>
            </w:r>
          </w:p>
          <w:p w:rsidR="000421F7"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the proof. Regardless of the fact that it is accepted at the start that it is impossible the matter will be alluded for indictment, it is best to keep up that alternative. All things considered, one never knows where examinations might lead, and there might be no decision in the matter if an implementation organization chooses that the examination is of hobby. In scientific bookkeeping examinations, a few sorts of confirmation are typically significant, and the vast majority of them are narrative in nature. Reports by and large can be partitioned into general classifications: those that exist in electronic structure or media and those that are physical in nature, for example, paper records. The two classes frequently cover in that a record accessible in electronic structure might have been printed and maybe adjusted by documentations set on it by a beneficiary. Another sort of proof usually experienced, without a doubt regularly basic to the achievement of scientific bookkeeping examinations, is testimonial confirmation of individuals who were included in the matter. This by and large takes the type of oral clarifications offered to the investigative group and is intelligent of either individuals' memory of occasions or their elucidation of reports containing data about the occasions under scrutiny. Assembling such confirmation presents issues that vary from the accumulation of either electronic or physical narrative proof.</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02FB9" w:rsidRDefault="000421F7" w:rsidP="000421F7">
            <w:pPr>
              <w:autoSpaceDE w:val="0"/>
              <w:autoSpaceDN w:val="0"/>
              <w:adjustRightInd w:val="0"/>
              <w:spacing w:line="360" w:lineRule="auto"/>
              <w:jc w:val="both"/>
              <w:rPr>
                <w:rFonts w:ascii="Arial" w:hAnsi="Arial" w:cs="Arial"/>
                <w:b/>
                <w:color w:val="000000"/>
                <w:sz w:val="24"/>
                <w:szCs w:val="24"/>
              </w:rPr>
            </w:pPr>
            <w:r w:rsidRPr="00202FB9">
              <w:rPr>
                <w:rFonts w:ascii="Arial" w:hAnsi="Arial" w:cs="Arial"/>
                <w:b/>
                <w:color w:val="000000"/>
                <w:sz w:val="24"/>
                <w:szCs w:val="24"/>
              </w:rPr>
              <w:lastRenderedPageBreak/>
              <w:t>iii. List the devices which could help when collecting evidence.</w:t>
            </w:r>
          </w:p>
          <w:p w:rsidR="000421F7" w:rsidRPr="00202FB9" w:rsidRDefault="000421F7" w:rsidP="000421F7">
            <w:pPr>
              <w:pStyle w:val="ListParagraph"/>
              <w:numPr>
                <w:ilvl w:val="0"/>
                <w:numId w:val="38"/>
              </w:numPr>
              <w:autoSpaceDE w:val="0"/>
              <w:autoSpaceDN w:val="0"/>
              <w:adjustRightInd w:val="0"/>
              <w:spacing w:line="360" w:lineRule="auto"/>
              <w:jc w:val="both"/>
              <w:rPr>
                <w:rFonts w:ascii="Arial" w:hAnsi="Arial" w:cs="Arial"/>
                <w:sz w:val="24"/>
                <w:szCs w:val="24"/>
              </w:rPr>
            </w:pPr>
            <w:r w:rsidRPr="00202FB9">
              <w:rPr>
                <w:rFonts w:ascii="Arial" w:hAnsi="Arial" w:cs="Arial"/>
                <w:sz w:val="24"/>
                <w:szCs w:val="24"/>
              </w:rPr>
              <w:t>Personal computers</w:t>
            </w:r>
          </w:p>
          <w:p w:rsidR="000421F7" w:rsidRPr="00202FB9" w:rsidRDefault="000421F7" w:rsidP="000421F7">
            <w:pPr>
              <w:pStyle w:val="ListParagraph"/>
              <w:numPr>
                <w:ilvl w:val="0"/>
                <w:numId w:val="38"/>
              </w:numPr>
              <w:autoSpaceDE w:val="0"/>
              <w:autoSpaceDN w:val="0"/>
              <w:adjustRightInd w:val="0"/>
              <w:spacing w:line="360" w:lineRule="auto"/>
              <w:jc w:val="both"/>
              <w:rPr>
                <w:rFonts w:ascii="Arial" w:hAnsi="Arial" w:cs="Arial"/>
                <w:sz w:val="24"/>
                <w:szCs w:val="24"/>
              </w:rPr>
            </w:pPr>
            <w:r w:rsidRPr="00202FB9">
              <w:rPr>
                <w:rFonts w:ascii="Arial" w:hAnsi="Arial" w:cs="Arial"/>
                <w:sz w:val="24"/>
                <w:szCs w:val="24"/>
              </w:rPr>
              <w:t>Network servers</w:t>
            </w:r>
          </w:p>
          <w:p w:rsidR="000421F7" w:rsidRPr="00202FB9" w:rsidRDefault="000421F7" w:rsidP="000421F7">
            <w:pPr>
              <w:pStyle w:val="ListParagraph"/>
              <w:numPr>
                <w:ilvl w:val="0"/>
                <w:numId w:val="38"/>
              </w:numPr>
              <w:autoSpaceDE w:val="0"/>
              <w:autoSpaceDN w:val="0"/>
              <w:adjustRightInd w:val="0"/>
              <w:spacing w:line="360" w:lineRule="auto"/>
              <w:jc w:val="both"/>
              <w:rPr>
                <w:rFonts w:ascii="Arial" w:hAnsi="Arial" w:cs="Arial"/>
                <w:sz w:val="24"/>
                <w:szCs w:val="24"/>
              </w:rPr>
            </w:pPr>
            <w:r w:rsidRPr="00202FB9">
              <w:rPr>
                <w:rFonts w:ascii="Arial" w:hAnsi="Arial" w:cs="Arial"/>
                <w:sz w:val="24"/>
                <w:szCs w:val="24"/>
              </w:rPr>
              <w:t>Wireless and cordless telephones</w:t>
            </w:r>
          </w:p>
          <w:p w:rsidR="000421F7" w:rsidRPr="00202FB9" w:rsidRDefault="000421F7" w:rsidP="000421F7">
            <w:pPr>
              <w:pStyle w:val="ListParagraph"/>
              <w:numPr>
                <w:ilvl w:val="0"/>
                <w:numId w:val="38"/>
              </w:numPr>
              <w:autoSpaceDE w:val="0"/>
              <w:autoSpaceDN w:val="0"/>
              <w:adjustRightInd w:val="0"/>
              <w:spacing w:line="360" w:lineRule="auto"/>
              <w:jc w:val="both"/>
              <w:rPr>
                <w:rFonts w:ascii="Arial" w:hAnsi="Arial" w:cs="Arial"/>
                <w:sz w:val="24"/>
                <w:szCs w:val="24"/>
              </w:rPr>
            </w:pPr>
            <w:r w:rsidRPr="00202FB9">
              <w:rPr>
                <w:rFonts w:ascii="Arial" w:hAnsi="Arial" w:cs="Arial"/>
                <w:sz w:val="24"/>
                <w:szCs w:val="24"/>
              </w:rPr>
              <w:t>PDAs and BlackBerry devices</w:t>
            </w:r>
          </w:p>
          <w:p w:rsidR="000421F7" w:rsidRPr="00202FB9" w:rsidRDefault="000421F7" w:rsidP="000421F7">
            <w:pPr>
              <w:pStyle w:val="ListParagraph"/>
              <w:numPr>
                <w:ilvl w:val="0"/>
                <w:numId w:val="38"/>
              </w:numPr>
              <w:autoSpaceDE w:val="0"/>
              <w:autoSpaceDN w:val="0"/>
              <w:adjustRightInd w:val="0"/>
              <w:spacing w:line="360" w:lineRule="auto"/>
              <w:jc w:val="both"/>
              <w:rPr>
                <w:rFonts w:ascii="Arial" w:hAnsi="Arial" w:cs="Arial"/>
                <w:sz w:val="24"/>
                <w:szCs w:val="24"/>
              </w:rPr>
            </w:pPr>
            <w:r w:rsidRPr="00202FB9">
              <w:rPr>
                <w:rFonts w:ascii="Arial" w:hAnsi="Arial" w:cs="Arial"/>
                <w:sz w:val="24"/>
                <w:szCs w:val="24"/>
              </w:rPr>
              <w:t>Answering machines</w:t>
            </w:r>
          </w:p>
          <w:p w:rsidR="000421F7" w:rsidRPr="00202FB9" w:rsidRDefault="000421F7" w:rsidP="000421F7">
            <w:pPr>
              <w:pStyle w:val="ListParagraph"/>
              <w:numPr>
                <w:ilvl w:val="0"/>
                <w:numId w:val="38"/>
              </w:numPr>
              <w:autoSpaceDE w:val="0"/>
              <w:autoSpaceDN w:val="0"/>
              <w:adjustRightInd w:val="0"/>
              <w:spacing w:line="360" w:lineRule="auto"/>
              <w:jc w:val="both"/>
              <w:rPr>
                <w:rFonts w:ascii="Arial" w:hAnsi="Arial" w:cs="Arial"/>
                <w:sz w:val="24"/>
                <w:szCs w:val="24"/>
              </w:rPr>
            </w:pPr>
            <w:r w:rsidRPr="00202FB9">
              <w:rPr>
                <w:rFonts w:ascii="Arial" w:hAnsi="Arial" w:cs="Arial"/>
                <w:sz w:val="24"/>
                <w:szCs w:val="24"/>
              </w:rPr>
              <w:t>Paging devices</w:t>
            </w:r>
          </w:p>
          <w:p w:rsidR="000421F7" w:rsidRPr="00202FB9" w:rsidRDefault="000421F7" w:rsidP="000421F7">
            <w:pPr>
              <w:pStyle w:val="ListParagraph"/>
              <w:numPr>
                <w:ilvl w:val="0"/>
                <w:numId w:val="38"/>
              </w:numPr>
              <w:autoSpaceDE w:val="0"/>
              <w:autoSpaceDN w:val="0"/>
              <w:adjustRightInd w:val="0"/>
              <w:spacing w:line="360" w:lineRule="auto"/>
              <w:jc w:val="both"/>
              <w:rPr>
                <w:rFonts w:ascii="Arial" w:hAnsi="Arial" w:cs="Arial"/>
                <w:sz w:val="24"/>
                <w:szCs w:val="24"/>
              </w:rPr>
            </w:pPr>
            <w:r w:rsidRPr="00202FB9">
              <w:rPr>
                <w:rFonts w:ascii="Arial" w:hAnsi="Arial" w:cs="Arial"/>
                <w:sz w:val="24"/>
                <w:szCs w:val="24"/>
              </w:rPr>
              <w:t>Caller ID devices</w:t>
            </w:r>
          </w:p>
          <w:p w:rsidR="000421F7" w:rsidRPr="00202FB9" w:rsidRDefault="000421F7" w:rsidP="000421F7">
            <w:pPr>
              <w:pStyle w:val="ListParagraph"/>
              <w:numPr>
                <w:ilvl w:val="0"/>
                <w:numId w:val="38"/>
              </w:numPr>
              <w:autoSpaceDE w:val="0"/>
              <w:autoSpaceDN w:val="0"/>
              <w:adjustRightInd w:val="0"/>
              <w:spacing w:line="360" w:lineRule="auto"/>
              <w:jc w:val="both"/>
              <w:rPr>
                <w:rFonts w:ascii="Arial" w:hAnsi="Arial" w:cs="Arial"/>
                <w:sz w:val="24"/>
                <w:szCs w:val="24"/>
              </w:rPr>
            </w:pPr>
            <w:r w:rsidRPr="00202FB9">
              <w:rPr>
                <w:rFonts w:ascii="Arial" w:hAnsi="Arial" w:cs="Arial"/>
                <w:sz w:val="24"/>
                <w:szCs w:val="24"/>
              </w:rPr>
              <w:t>Digital cameras</w:t>
            </w:r>
          </w:p>
          <w:p w:rsidR="000421F7" w:rsidRPr="00202FB9" w:rsidRDefault="000421F7" w:rsidP="000421F7">
            <w:pPr>
              <w:pStyle w:val="ListParagraph"/>
              <w:numPr>
                <w:ilvl w:val="0"/>
                <w:numId w:val="38"/>
              </w:numPr>
              <w:autoSpaceDE w:val="0"/>
              <w:autoSpaceDN w:val="0"/>
              <w:adjustRightInd w:val="0"/>
              <w:spacing w:line="360" w:lineRule="auto"/>
              <w:jc w:val="both"/>
              <w:rPr>
                <w:rFonts w:ascii="Arial" w:hAnsi="Arial" w:cs="Arial"/>
                <w:sz w:val="24"/>
                <w:szCs w:val="24"/>
              </w:rPr>
            </w:pPr>
            <w:r w:rsidRPr="00202FB9">
              <w:rPr>
                <w:rFonts w:ascii="Arial" w:hAnsi="Arial" w:cs="Arial"/>
                <w:sz w:val="24"/>
                <w:szCs w:val="24"/>
              </w:rPr>
              <w:t>Facsimile machines</w:t>
            </w:r>
          </w:p>
          <w:p w:rsidR="000421F7" w:rsidRPr="00202FB9" w:rsidRDefault="000421F7" w:rsidP="000421F7">
            <w:pPr>
              <w:pStyle w:val="ListParagraph"/>
              <w:numPr>
                <w:ilvl w:val="0"/>
                <w:numId w:val="38"/>
              </w:numPr>
              <w:autoSpaceDE w:val="0"/>
              <w:autoSpaceDN w:val="0"/>
              <w:adjustRightInd w:val="0"/>
              <w:spacing w:line="360" w:lineRule="auto"/>
              <w:jc w:val="both"/>
              <w:rPr>
                <w:rFonts w:ascii="Arial" w:hAnsi="Arial" w:cs="Arial"/>
                <w:sz w:val="24"/>
                <w:szCs w:val="24"/>
              </w:rPr>
            </w:pPr>
            <w:r w:rsidRPr="00202FB9">
              <w:rPr>
                <w:rFonts w:ascii="Arial" w:hAnsi="Arial" w:cs="Arial"/>
                <w:sz w:val="24"/>
                <w:szCs w:val="24"/>
              </w:rPr>
              <w:t>Printers</w:t>
            </w:r>
          </w:p>
          <w:p w:rsidR="000421F7" w:rsidRPr="00202FB9" w:rsidRDefault="000421F7" w:rsidP="000421F7">
            <w:pPr>
              <w:pStyle w:val="ListParagraph"/>
              <w:numPr>
                <w:ilvl w:val="0"/>
                <w:numId w:val="38"/>
              </w:numPr>
              <w:autoSpaceDE w:val="0"/>
              <w:autoSpaceDN w:val="0"/>
              <w:adjustRightInd w:val="0"/>
              <w:spacing w:line="360" w:lineRule="auto"/>
              <w:jc w:val="both"/>
              <w:rPr>
                <w:rFonts w:ascii="Arial" w:hAnsi="Arial" w:cs="Arial"/>
                <w:sz w:val="24"/>
                <w:szCs w:val="24"/>
              </w:rPr>
            </w:pPr>
            <w:r w:rsidRPr="00202FB9">
              <w:rPr>
                <w:rFonts w:ascii="Arial" w:hAnsi="Arial" w:cs="Arial"/>
                <w:sz w:val="24"/>
                <w:szCs w:val="24"/>
              </w:rPr>
              <w:t>Scanners</w:t>
            </w:r>
          </w:p>
          <w:p w:rsidR="000421F7" w:rsidRPr="00202FB9" w:rsidRDefault="000421F7" w:rsidP="000421F7">
            <w:pPr>
              <w:pStyle w:val="ListParagraph"/>
              <w:numPr>
                <w:ilvl w:val="0"/>
                <w:numId w:val="38"/>
              </w:numPr>
              <w:autoSpaceDE w:val="0"/>
              <w:autoSpaceDN w:val="0"/>
              <w:adjustRightInd w:val="0"/>
              <w:spacing w:line="360" w:lineRule="auto"/>
              <w:jc w:val="both"/>
              <w:rPr>
                <w:rFonts w:ascii="Arial" w:hAnsi="Arial" w:cs="Arial"/>
                <w:sz w:val="24"/>
                <w:szCs w:val="24"/>
              </w:rPr>
            </w:pPr>
            <w:r w:rsidRPr="00202FB9">
              <w:rPr>
                <w:rFonts w:ascii="Arial" w:hAnsi="Arial" w:cs="Arial"/>
                <w:sz w:val="24"/>
                <w:szCs w:val="24"/>
              </w:rPr>
              <w:t>Copiers</w:t>
            </w:r>
          </w:p>
          <w:p w:rsidR="000421F7" w:rsidRPr="00202FB9" w:rsidRDefault="000421F7" w:rsidP="000421F7">
            <w:pPr>
              <w:autoSpaceDE w:val="0"/>
              <w:autoSpaceDN w:val="0"/>
              <w:adjustRightInd w:val="0"/>
              <w:spacing w:line="360" w:lineRule="auto"/>
              <w:jc w:val="both"/>
              <w:rPr>
                <w:rFonts w:ascii="Arial" w:hAnsi="Arial" w:cs="Arial"/>
                <w:sz w:val="24"/>
                <w:szCs w:val="24"/>
              </w:rPr>
            </w:pPr>
          </w:p>
          <w:p w:rsidR="000421F7" w:rsidRPr="00202FB9" w:rsidRDefault="000421F7" w:rsidP="000421F7">
            <w:pPr>
              <w:autoSpaceDE w:val="0"/>
              <w:autoSpaceDN w:val="0"/>
              <w:adjustRightInd w:val="0"/>
              <w:spacing w:line="360" w:lineRule="auto"/>
              <w:jc w:val="both"/>
              <w:rPr>
                <w:rFonts w:ascii="Arial" w:hAnsi="Arial" w:cs="Arial"/>
                <w:sz w:val="24"/>
                <w:szCs w:val="24"/>
              </w:rPr>
            </w:pPr>
          </w:p>
          <w:p w:rsidR="000421F7" w:rsidRPr="00202FB9" w:rsidRDefault="000421F7" w:rsidP="000421F7">
            <w:pPr>
              <w:autoSpaceDE w:val="0"/>
              <w:autoSpaceDN w:val="0"/>
              <w:adjustRightInd w:val="0"/>
              <w:spacing w:line="360" w:lineRule="auto"/>
              <w:jc w:val="both"/>
              <w:rPr>
                <w:rFonts w:ascii="Arial" w:hAnsi="Arial" w:cs="Arial"/>
                <w:b/>
                <w:color w:val="000000"/>
                <w:sz w:val="24"/>
                <w:szCs w:val="24"/>
              </w:rPr>
            </w:pPr>
          </w:p>
          <w:p w:rsidR="000421F7" w:rsidRPr="00202FB9" w:rsidRDefault="000421F7" w:rsidP="000421F7">
            <w:pPr>
              <w:autoSpaceDE w:val="0"/>
              <w:autoSpaceDN w:val="0"/>
              <w:adjustRightInd w:val="0"/>
              <w:spacing w:line="360" w:lineRule="auto"/>
              <w:jc w:val="both"/>
              <w:rPr>
                <w:rFonts w:ascii="Arial" w:hAnsi="Arial" w:cs="Arial"/>
                <w:b/>
                <w:color w:val="000000"/>
                <w:sz w:val="24"/>
                <w:szCs w:val="24"/>
              </w:rPr>
            </w:pPr>
            <w:r w:rsidRPr="00202FB9">
              <w:rPr>
                <w:rFonts w:ascii="Arial" w:hAnsi="Arial" w:cs="Arial"/>
                <w:b/>
                <w:color w:val="000000"/>
                <w:sz w:val="24"/>
                <w:szCs w:val="24"/>
              </w:rPr>
              <w:t>iv. Which points should be considered when planning for the evidence gathering process?</w:t>
            </w:r>
          </w:p>
          <w:p w:rsidR="000421F7" w:rsidRPr="002263C8" w:rsidRDefault="000421F7" w:rsidP="000421F7">
            <w:pPr>
              <w:autoSpaceDE w:val="0"/>
              <w:autoSpaceDN w:val="0"/>
              <w:adjustRightInd w:val="0"/>
              <w:spacing w:line="360" w:lineRule="auto"/>
              <w:jc w:val="both"/>
              <w:rPr>
                <w:rFonts w:ascii="Arial" w:hAnsi="Arial" w:cs="Arial"/>
                <w:sz w:val="24"/>
                <w:szCs w:val="24"/>
              </w:rPr>
            </w:pPr>
            <w:r w:rsidRPr="002263C8">
              <w:rPr>
                <w:rFonts w:ascii="Arial" w:hAnsi="Arial" w:cs="Arial"/>
                <w:sz w:val="24"/>
                <w:szCs w:val="24"/>
              </w:rPr>
              <w:t xml:space="preserve">Best to anticipate these issues early. Such arranging contemplations ought to incorporate the accompanying: </w:t>
            </w:r>
          </w:p>
          <w:p w:rsidR="000421F7" w:rsidRPr="002263C8" w:rsidRDefault="000421F7" w:rsidP="000421F7">
            <w:pPr>
              <w:autoSpaceDE w:val="0"/>
              <w:autoSpaceDN w:val="0"/>
              <w:adjustRightInd w:val="0"/>
              <w:spacing w:line="360" w:lineRule="auto"/>
              <w:jc w:val="both"/>
              <w:rPr>
                <w:rFonts w:ascii="Arial" w:hAnsi="Arial" w:cs="Arial"/>
                <w:sz w:val="24"/>
                <w:szCs w:val="24"/>
              </w:rPr>
            </w:pPr>
          </w:p>
          <w:p w:rsidR="000421F7" w:rsidRPr="002263C8" w:rsidRDefault="000421F7" w:rsidP="000421F7">
            <w:pPr>
              <w:autoSpaceDE w:val="0"/>
              <w:autoSpaceDN w:val="0"/>
              <w:adjustRightInd w:val="0"/>
              <w:spacing w:line="360" w:lineRule="auto"/>
              <w:jc w:val="both"/>
              <w:rPr>
                <w:rFonts w:ascii="Arial" w:hAnsi="Arial" w:cs="Arial"/>
                <w:sz w:val="24"/>
                <w:szCs w:val="24"/>
              </w:rPr>
            </w:pPr>
            <w:r w:rsidRPr="002263C8">
              <w:rPr>
                <w:rFonts w:ascii="Arial" w:hAnsi="Arial" w:cs="Arial"/>
                <w:sz w:val="24"/>
                <w:szCs w:val="24"/>
              </w:rPr>
              <w:t xml:space="preserve">• Review of customer's record maintenance approaches and whether there is consistence </w:t>
            </w:r>
          </w:p>
          <w:p w:rsidR="000421F7" w:rsidRPr="002263C8" w:rsidRDefault="000421F7" w:rsidP="000421F7">
            <w:pPr>
              <w:autoSpaceDE w:val="0"/>
              <w:autoSpaceDN w:val="0"/>
              <w:adjustRightInd w:val="0"/>
              <w:spacing w:line="360" w:lineRule="auto"/>
              <w:jc w:val="both"/>
              <w:rPr>
                <w:rFonts w:ascii="Arial" w:hAnsi="Arial" w:cs="Arial"/>
                <w:sz w:val="24"/>
                <w:szCs w:val="24"/>
              </w:rPr>
            </w:pPr>
          </w:p>
          <w:p w:rsidR="000421F7" w:rsidRPr="002263C8" w:rsidRDefault="000421F7" w:rsidP="000421F7">
            <w:pPr>
              <w:autoSpaceDE w:val="0"/>
              <w:autoSpaceDN w:val="0"/>
              <w:adjustRightInd w:val="0"/>
              <w:spacing w:line="360" w:lineRule="auto"/>
              <w:jc w:val="both"/>
              <w:rPr>
                <w:rFonts w:ascii="Arial" w:hAnsi="Arial" w:cs="Arial"/>
                <w:sz w:val="24"/>
                <w:szCs w:val="24"/>
              </w:rPr>
            </w:pPr>
            <w:r w:rsidRPr="002263C8">
              <w:rPr>
                <w:rFonts w:ascii="Arial" w:hAnsi="Arial" w:cs="Arial"/>
                <w:sz w:val="24"/>
                <w:szCs w:val="24"/>
              </w:rPr>
              <w:t xml:space="preserve">• Storage areas for paper records, both on-and offsite </w:t>
            </w:r>
          </w:p>
          <w:p w:rsidR="000421F7" w:rsidRPr="002263C8" w:rsidRDefault="000421F7" w:rsidP="000421F7">
            <w:pPr>
              <w:autoSpaceDE w:val="0"/>
              <w:autoSpaceDN w:val="0"/>
              <w:adjustRightInd w:val="0"/>
              <w:spacing w:line="360" w:lineRule="auto"/>
              <w:jc w:val="both"/>
              <w:rPr>
                <w:rFonts w:ascii="Arial" w:hAnsi="Arial" w:cs="Arial"/>
                <w:sz w:val="24"/>
                <w:szCs w:val="24"/>
              </w:rPr>
            </w:pPr>
          </w:p>
          <w:p w:rsidR="000421F7" w:rsidRPr="002263C8" w:rsidRDefault="000421F7" w:rsidP="000421F7">
            <w:pPr>
              <w:autoSpaceDE w:val="0"/>
              <w:autoSpaceDN w:val="0"/>
              <w:adjustRightInd w:val="0"/>
              <w:spacing w:line="360" w:lineRule="auto"/>
              <w:jc w:val="both"/>
              <w:rPr>
                <w:rFonts w:ascii="Arial" w:hAnsi="Arial" w:cs="Arial"/>
                <w:sz w:val="24"/>
                <w:szCs w:val="24"/>
              </w:rPr>
            </w:pPr>
            <w:r w:rsidRPr="002263C8">
              <w:rPr>
                <w:rFonts w:ascii="Arial" w:hAnsi="Arial" w:cs="Arial"/>
                <w:sz w:val="24"/>
                <w:szCs w:val="24"/>
              </w:rPr>
              <w:t xml:space="preserve">• Imaging innovation utilized for exchange records, for example, client receipts, seller receipts, and contracts </w:t>
            </w:r>
          </w:p>
          <w:p w:rsidR="000421F7" w:rsidRPr="002263C8" w:rsidRDefault="000421F7" w:rsidP="000421F7">
            <w:pPr>
              <w:autoSpaceDE w:val="0"/>
              <w:autoSpaceDN w:val="0"/>
              <w:adjustRightInd w:val="0"/>
              <w:spacing w:line="360" w:lineRule="auto"/>
              <w:jc w:val="both"/>
              <w:rPr>
                <w:rFonts w:ascii="Arial" w:hAnsi="Arial" w:cs="Arial"/>
                <w:sz w:val="24"/>
                <w:szCs w:val="24"/>
              </w:rPr>
            </w:pPr>
          </w:p>
          <w:p w:rsidR="000421F7" w:rsidRPr="002263C8" w:rsidRDefault="000421F7" w:rsidP="000421F7">
            <w:pPr>
              <w:autoSpaceDE w:val="0"/>
              <w:autoSpaceDN w:val="0"/>
              <w:adjustRightInd w:val="0"/>
              <w:spacing w:line="360" w:lineRule="auto"/>
              <w:jc w:val="both"/>
              <w:rPr>
                <w:rFonts w:ascii="Arial" w:hAnsi="Arial" w:cs="Arial"/>
                <w:sz w:val="24"/>
                <w:szCs w:val="24"/>
              </w:rPr>
            </w:pPr>
            <w:r w:rsidRPr="002263C8">
              <w:rPr>
                <w:rFonts w:ascii="Arial" w:hAnsi="Arial" w:cs="Arial"/>
                <w:sz w:val="24"/>
                <w:szCs w:val="24"/>
              </w:rPr>
              <w:t xml:space="preserve">• Existence and capacity of worker documents </w:t>
            </w:r>
          </w:p>
          <w:p w:rsidR="000421F7" w:rsidRPr="002263C8" w:rsidRDefault="000421F7" w:rsidP="000421F7">
            <w:pPr>
              <w:autoSpaceDE w:val="0"/>
              <w:autoSpaceDN w:val="0"/>
              <w:adjustRightInd w:val="0"/>
              <w:spacing w:line="360" w:lineRule="auto"/>
              <w:jc w:val="both"/>
              <w:rPr>
                <w:rFonts w:ascii="Arial" w:hAnsi="Arial" w:cs="Arial"/>
                <w:sz w:val="24"/>
                <w:szCs w:val="24"/>
              </w:rPr>
            </w:pPr>
          </w:p>
          <w:p w:rsidR="000421F7" w:rsidRPr="002263C8" w:rsidRDefault="000421F7" w:rsidP="000421F7">
            <w:pPr>
              <w:autoSpaceDE w:val="0"/>
              <w:autoSpaceDN w:val="0"/>
              <w:adjustRightInd w:val="0"/>
              <w:spacing w:line="360" w:lineRule="auto"/>
              <w:jc w:val="both"/>
              <w:rPr>
                <w:rFonts w:ascii="Arial" w:hAnsi="Arial" w:cs="Arial"/>
                <w:sz w:val="24"/>
                <w:szCs w:val="24"/>
              </w:rPr>
            </w:pPr>
            <w:r w:rsidRPr="002263C8">
              <w:rPr>
                <w:rFonts w:ascii="Arial" w:hAnsi="Arial" w:cs="Arial"/>
                <w:sz w:val="24"/>
                <w:szCs w:val="24"/>
              </w:rPr>
              <w:t xml:space="preserve">• Existence of documents at workers' homes, including home PCs </w:t>
            </w:r>
          </w:p>
          <w:p w:rsidR="000421F7" w:rsidRPr="002263C8" w:rsidRDefault="000421F7" w:rsidP="000421F7">
            <w:pPr>
              <w:autoSpaceDE w:val="0"/>
              <w:autoSpaceDN w:val="0"/>
              <w:adjustRightInd w:val="0"/>
              <w:spacing w:line="360" w:lineRule="auto"/>
              <w:jc w:val="both"/>
              <w:rPr>
                <w:rFonts w:ascii="Arial" w:hAnsi="Arial" w:cs="Arial"/>
                <w:sz w:val="24"/>
                <w:szCs w:val="24"/>
              </w:rPr>
            </w:pPr>
          </w:p>
          <w:p w:rsidR="000421F7" w:rsidRPr="002263C8" w:rsidRDefault="000421F7" w:rsidP="000421F7">
            <w:pPr>
              <w:autoSpaceDE w:val="0"/>
              <w:autoSpaceDN w:val="0"/>
              <w:adjustRightInd w:val="0"/>
              <w:spacing w:line="360" w:lineRule="auto"/>
              <w:jc w:val="both"/>
              <w:rPr>
                <w:rFonts w:ascii="Arial" w:hAnsi="Arial" w:cs="Arial"/>
                <w:sz w:val="24"/>
                <w:szCs w:val="24"/>
              </w:rPr>
            </w:pPr>
            <w:r w:rsidRPr="002263C8">
              <w:rPr>
                <w:rFonts w:ascii="Arial" w:hAnsi="Arial" w:cs="Arial"/>
                <w:sz w:val="24"/>
                <w:szCs w:val="24"/>
              </w:rPr>
              <w:lastRenderedPageBreak/>
              <w:t xml:space="preserve">• File maintenance hones at various corporate areas, which might differ significantly </w:t>
            </w:r>
          </w:p>
          <w:p w:rsidR="000421F7" w:rsidRPr="002263C8" w:rsidRDefault="000421F7" w:rsidP="000421F7">
            <w:pPr>
              <w:autoSpaceDE w:val="0"/>
              <w:autoSpaceDN w:val="0"/>
              <w:adjustRightInd w:val="0"/>
              <w:spacing w:line="360" w:lineRule="auto"/>
              <w:jc w:val="both"/>
              <w:rPr>
                <w:rFonts w:ascii="Arial" w:hAnsi="Arial" w:cs="Arial"/>
                <w:sz w:val="24"/>
                <w:szCs w:val="24"/>
              </w:rPr>
            </w:pPr>
          </w:p>
          <w:p w:rsidR="000421F7" w:rsidRPr="002263C8" w:rsidRDefault="000421F7" w:rsidP="000421F7">
            <w:pPr>
              <w:autoSpaceDE w:val="0"/>
              <w:autoSpaceDN w:val="0"/>
              <w:adjustRightInd w:val="0"/>
              <w:spacing w:line="360" w:lineRule="auto"/>
              <w:jc w:val="both"/>
              <w:rPr>
                <w:rFonts w:ascii="Arial" w:hAnsi="Arial" w:cs="Arial"/>
                <w:sz w:val="24"/>
                <w:szCs w:val="24"/>
              </w:rPr>
            </w:pPr>
            <w:r w:rsidRPr="002263C8">
              <w:rPr>
                <w:rFonts w:ascii="Arial" w:hAnsi="Arial" w:cs="Arial"/>
                <w:sz w:val="24"/>
                <w:szCs w:val="24"/>
              </w:rPr>
              <w:t xml:space="preserve">• Organizational outline and reporting order </w:t>
            </w:r>
          </w:p>
          <w:p w:rsidR="000421F7" w:rsidRPr="002263C8" w:rsidRDefault="000421F7" w:rsidP="000421F7">
            <w:pPr>
              <w:autoSpaceDE w:val="0"/>
              <w:autoSpaceDN w:val="0"/>
              <w:adjustRightInd w:val="0"/>
              <w:spacing w:line="360" w:lineRule="auto"/>
              <w:jc w:val="both"/>
              <w:rPr>
                <w:rFonts w:ascii="Arial" w:hAnsi="Arial" w:cs="Arial"/>
                <w:sz w:val="24"/>
                <w:szCs w:val="24"/>
              </w:rPr>
            </w:pPr>
          </w:p>
          <w:p w:rsidR="000421F7" w:rsidRPr="002263C8" w:rsidRDefault="000421F7" w:rsidP="000421F7">
            <w:pPr>
              <w:autoSpaceDE w:val="0"/>
              <w:autoSpaceDN w:val="0"/>
              <w:adjustRightInd w:val="0"/>
              <w:spacing w:line="360" w:lineRule="auto"/>
              <w:jc w:val="both"/>
              <w:rPr>
                <w:rFonts w:ascii="Arial" w:hAnsi="Arial" w:cs="Arial"/>
                <w:sz w:val="24"/>
                <w:szCs w:val="24"/>
              </w:rPr>
            </w:pPr>
            <w:r w:rsidRPr="002263C8">
              <w:rPr>
                <w:rFonts w:ascii="Arial" w:hAnsi="Arial" w:cs="Arial"/>
                <w:sz w:val="24"/>
                <w:szCs w:val="24"/>
              </w:rPr>
              <w:t xml:space="preserve">• Storage medium for mechanized records, both on-and offsite </w:t>
            </w:r>
          </w:p>
          <w:p w:rsidR="000421F7" w:rsidRPr="002263C8" w:rsidRDefault="000421F7" w:rsidP="000421F7">
            <w:pPr>
              <w:autoSpaceDE w:val="0"/>
              <w:autoSpaceDN w:val="0"/>
              <w:adjustRightInd w:val="0"/>
              <w:spacing w:line="360" w:lineRule="auto"/>
              <w:jc w:val="both"/>
              <w:rPr>
                <w:rFonts w:ascii="Arial" w:hAnsi="Arial" w:cs="Arial"/>
                <w:sz w:val="24"/>
                <w:szCs w:val="24"/>
              </w:rPr>
            </w:pPr>
          </w:p>
          <w:p w:rsidR="000421F7" w:rsidRPr="002263C8" w:rsidRDefault="000421F7" w:rsidP="000421F7">
            <w:pPr>
              <w:autoSpaceDE w:val="0"/>
              <w:autoSpaceDN w:val="0"/>
              <w:adjustRightInd w:val="0"/>
              <w:spacing w:line="360" w:lineRule="auto"/>
              <w:jc w:val="both"/>
              <w:rPr>
                <w:rFonts w:ascii="Arial" w:hAnsi="Arial" w:cs="Arial"/>
                <w:sz w:val="24"/>
                <w:szCs w:val="24"/>
              </w:rPr>
            </w:pPr>
            <w:r w:rsidRPr="002263C8">
              <w:rPr>
                <w:rFonts w:ascii="Arial" w:hAnsi="Arial" w:cs="Arial"/>
                <w:sz w:val="24"/>
                <w:szCs w:val="24"/>
              </w:rPr>
              <w:t xml:space="preserve">• Backup techniques utilized for worker PCs and email, including when reinforcements happen and what data is lost or held and what is contained on servers versus individual hard drives </w:t>
            </w:r>
          </w:p>
          <w:p w:rsidR="000421F7" w:rsidRPr="002263C8" w:rsidRDefault="000421F7" w:rsidP="000421F7">
            <w:pPr>
              <w:autoSpaceDE w:val="0"/>
              <w:autoSpaceDN w:val="0"/>
              <w:adjustRightInd w:val="0"/>
              <w:spacing w:line="360" w:lineRule="auto"/>
              <w:jc w:val="both"/>
              <w:rPr>
                <w:rFonts w:ascii="Arial" w:hAnsi="Arial" w:cs="Arial"/>
                <w:sz w:val="24"/>
                <w:szCs w:val="24"/>
              </w:rPr>
            </w:pPr>
          </w:p>
          <w:p w:rsidR="000421F7" w:rsidRPr="002263C8" w:rsidRDefault="000421F7" w:rsidP="000421F7">
            <w:pPr>
              <w:autoSpaceDE w:val="0"/>
              <w:autoSpaceDN w:val="0"/>
              <w:adjustRightInd w:val="0"/>
              <w:spacing w:line="360" w:lineRule="auto"/>
              <w:jc w:val="both"/>
              <w:rPr>
                <w:rFonts w:ascii="Arial" w:hAnsi="Arial" w:cs="Arial"/>
                <w:sz w:val="24"/>
                <w:szCs w:val="24"/>
              </w:rPr>
            </w:pPr>
            <w:r w:rsidRPr="002263C8">
              <w:rPr>
                <w:rFonts w:ascii="Arial" w:hAnsi="Arial" w:cs="Arial"/>
                <w:sz w:val="24"/>
                <w:szCs w:val="24"/>
              </w:rPr>
              <w:t xml:space="preserve">• Retention of records kept by or about previous representatives of the organization </w:t>
            </w:r>
          </w:p>
          <w:p w:rsidR="000421F7" w:rsidRPr="002263C8" w:rsidRDefault="000421F7" w:rsidP="000421F7">
            <w:pPr>
              <w:autoSpaceDE w:val="0"/>
              <w:autoSpaceDN w:val="0"/>
              <w:adjustRightInd w:val="0"/>
              <w:spacing w:line="360" w:lineRule="auto"/>
              <w:jc w:val="both"/>
              <w:rPr>
                <w:rFonts w:ascii="Arial" w:hAnsi="Arial" w:cs="Arial"/>
                <w:sz w:val="24"/>
                <w:szCs w:val="24"/>
              </w:rPr>
            </w:pPr>
          </w:p>
          <w:p w:rsidR="000421F7" w:rsidRPr="002263C8" w:rsidRDefault="000421F7" w:rsidP="000421F7">
            <w:pPr>
              <w:autoSpaceDE w:val="0"/>
              <w:autoSpaceDN w:val="0"/>
              <w:adjustRightInd w:val="0"/>
              <w:spacing w:line="360" w:lineRule="auto"/>
              <w:jc w:val="both"/>
              <w:rPr>
                <w:rFonts w:ascii="Arial" w:hAnsi="Arial" w:cs="Arial"/>
                <w:sz w:val="24"/>
                <w:szCs w:val="24"/>
              </w:rPr>
            </w:pPr>
            <w:r w:rsidRPr="002263C8">
              <w:rPr>
                <w:rFonts w:ascii="Arial" w:hAnsi="Arial" w:cs="Arial"/>
                <w:sz w:val="24"/>
                <w:szCs w:val="24"/>
              </w:rPr>
              <w:t xml:space="preserve">• System changes in connection to corporate bookkeeping frameworks or email frameworks </w:t>
            </w:r>
          </w:p>
          <w:p w:rsidR="000421F7" w:rsidRPr="002263C8" w:rsidRDefault="000421F7" w:rsidP="000421F7">
            <w:pPr>
              <w:autoSpaceDE w:val="0"/>
              <w:autoSpaceDN w:val="0"/>
              <w:adjustRightInd w:val="0"/>
              <w:spacing w:line="360" w:lineRule="auto"/>
              <w:jc w:val="both"/>
              <w:rPr>
                <w:rFonts w:ascii="Arial" w:hAnsi="Arial" w:cs="Arial"/>
                <w:sz w:val="24"/>
                <w:szCs w:val="24"/>
              </w:rPr>
            </w:pPr>
          </w:p>
          <w:p w:rsidR="000421F7" w:rsidRDefault="000421F7" w:rsidP="000421F7">
            <w:pPr>
              <w:autoSpaceDE w:val="0"/>
              <w:autoSpaceDN w:val="0"/>
              <w:adjustRightInd w:val="0"/>
              <w:spacing w:line="360" w:lineRule="auto"/>
              <w:jc w:val="both"/>
              <w:rPr>
                <w:rFonts w:ascii="Arial" w:hAnsi="Arial" w:cs="Arial"/>
                <w:sz w:val="24"/>
                <w:szCs w:val="24"/>
              </w:rPr>
            </w:pPr>
            <w:r w:rsidRPr="002263C8">
              <w:rPr>
                <w:rFonts w:ascii="Arial" w:hAnsi="Arial" w:cs="Arial"/>
                <w:sz w:val="24"/>
                <w:szCs w:val="24"/>
              </w:rPr>
              <w:t>• Existence of reports identified with outsourced corporate capacities, for example, finance and inside review.</w:t>
            </w:r>
          </w:p>
          <w:p w:rsidR="000421F7" w:rsidRPr="00202FB9" w:rsidRDefault="000421F7" w:rsidP="000421F7">
            <w:pPr>
              <w:autoSpaceDE w:val="0"/>
              <w:autoSpaceDN w:val="0"/>
              <w:adjustRightInd w:val="0"/>
              <w:spacing w:line="360" w:lineRule="auto"/>
              <w:jc w:val="both"/>
              <w:rPr>
                <w:rFonts w:ascii="Arial" w:hAnsi="Arial" w:cs="Arial"/>
                <w:sz w:val="24"/>
                <w:szCs w:val="24"/>
              </w:rPr>
            </w:pPr>
          </w:p>
          <w:p w:rsidR="000421F7" w:rsidRPr="0038350F" w:rsidRDefault="000421F7" w:rsidP="000421F7">
            <w:pPr>
              <w:autoSpaceDE w:val="0"/>
              <w:autoSpaceDN w:val="0"/>
              <w:adjustRightInd w:val="0"/>
              <w:spacing w:line="360" w:lineRule="auto"/>
              <w:jc w:val="both"/>
              <w:rPr>
                <w:rFonts w:ascii="Arial" w:hAnsi="Arial" w:cs="Arial"/>
                <w:b/>
                <w:color w:val="000000"/>
                <w:sz w:val="24"/>
                <w:szCs w:val="24"/>
              </w:rPr>
            </w:pPr>
            <w:r w:rsidRPr="00202FB9">
              <w:rPr>
                <w:rFonts w:ascii="Arial" w:hAnsi="Arial" w:cs="Arial"/>
                <w:b/>
                <w:color w:val="000000"/>
                <w:sz w:val="24"/>
                <w:szCs w:val="24"/>
              </w:rPr>
              <w:t>v. What are the ‘working papers’? Which type of info</w:t>
            </w:r>
            <w:r w:rsidRPr="0038350F">
              <w:rPr>
                <w:rFonts w:ascii="Arial" w:hAnsi="Arial" w:cs="Arial"/>
                <w:b/>
                <w:color w:val="000000"/>
                <w:sz w:val="24"/>
                <w:szCs w:val="24"/>
              </w:rPr>
              <w:t>rmation do they contain?</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Working papers are records kept by the inspector of the methods connected, the tests performed, the data acquired, and the apropos conclusions came to in the engagement. Illustrations of working papers are review programs, investigations, memoranda, letters of affirmation and representation, modified works of organization records, and calendars or analyses arranged or acquired by the evaluator. Working papers likewise might be as information put away on tapes, movies, or other media. Components influencing the examiner's judgment about the amount, sort, and substance of the working papers for a specific engagement incorporate (a) the nature of the engagement, (b) the nature of the evaluator's report, (c) the nature of the budgetary articulations, plans, or other data on which the reviewer is reporting, (d) the nature and state of the customer's records, (e) the surveyed level of control danger, and (f) the requirements in the specific circumstances for supervision and audit of the work. The amount, sort, and substance of working papers fluctuate with the</w:t>
            </w:r>
            <w:r>
              <w:rPr>
                <w:rFonts w:ascii="Arial" w:hAnsi="Arial" w:cs="Arial"/>
                <w:color w:val="000000"/>
                <w:sz w:val="24"/>
                <w:szCs w:val="24"/>
              </w:rPr>
              <w:t xml:space="preserve"> circumstances</w:t>
            </w:r>
            <w:r w:rsidRPr="002263C8">
              <w:rPr>
                <w:rFonts w:ascii="Arial" w:hAnsi="Arial" w:cs="Arial"/>
                <w:color w:val="000000"/>
                <w:sz w:val="24"/>
                <w:szCs w:val="24"/>
              </w:rPr>
              <w:t xml:space="preserve">, yet they ought to be </w:t>
            </w:r>
            <w:r w:rsidRPr="002263C8">
              <w:rPr>
                <w:rFonts w:ascii="Arial" w:hAnsi="Arial" w:cs="Arial"/>
                <w:color w:val="000000"/>
                <w:sz w:val="24"/>
                <w:szCs w:val="24"/>
              </w:rPr>
              <w:lastRenderedPageBreak/>
              <w:t>adequate to demonstrate that the bookkeeping records concur or accommodate with the money related articulations or other data covered and that the material benchmarks of field work have been watched. Working papers customarily ought to incorporate do</w:t>
            </w:r>
            <w:r>
              <w:rPr>
                <w:rFonts w:ascii="Arial" w:hAnsi="Arial" w:cs="Arial"/>
                <w:color w:val="000000"/>
                <w:sz w:val="24"/>
                <w:szCs w:val="24"/>
              </w:rPr>
              <w:t xml:space="preserve">cumentation demonstrating that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a.</w:t>
            </w:r>
            <w:r w:rsidRPr="002263C8">
              <w:rPr>
                <w:rFonts w:ascii="Arial" w:hAnsi="Arial" w:cs="Arial"/>
                <w:color w:val="000000"/>
                <w:sz w:val="24"/>
                <w:szCs w:val="24"/>
              </w:rPr>
              <w:tab/>
              <w:t xml:space="preserve">The work has been sufficiently arranged and regulated, demonstrating recognition of the main standard of field work.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b.</w:t>
            </w:r>
            <w:r w:rsidRPr="002263C8">
              <w:rPr>
                <w:rFonts w:ascii="Arial" w:hAnsi="Arial" w:cs="Arial"/>
                <w:color w:val="000000"/>
                <w:sz w:val="24"/>
                <w:szCs w:val="24"/>
              </w:rPr>
              <w:tab/>
              <w:t xml:space="preserve">A adequate comprehension of inward control has been gotten to arrange the review and to decide the nature, timing, and degree of tests to be performed.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c.</w:t>
            </w:r>
            <w:r w:rsidRPr="002263C8">
              <w:rPr>
                <w:rFonts w:ascii="Arial" w:hAnsi="Arial" w:cs="Arial"/>
                <w:color w:val="000000"/>
                <w:sz w:val="24"/>
                <w:szCs w:val="24"/>
              </w:rPr>
              <w:tab/>
              <w:t xml:space="preserve">The review proof acquired, the evaluating methodology connected, and the testing performed have given adequate capable evidential matter to manage the cost of a sensible premise for a sentiment, showing recognition of the third standard of field work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Throughout an examination, the legal bookkeeping group is more than liable to create investigations and rundowns of the authentic material found. Such examinations and synopses are liable to frame the premise of confirmation if prosecution to recoup misfortunes is started, if case is brought against the endeavor as in shareholder legal claims, or in the event that you are told or constrained by law to create them for administrative or different powers. In like manner, consideration ought to be taken to incorporate every fitting material in the records of the engagement. The act of cross-referencing examinations to wellsprings of data is basically imperative and frequently advantageously fulfilled by taking note of the Bates number of the report from which the information was taken subject to the archive maintenance prerequisites put forward before. The novel topic of every examination will direct what ought to be kept up in the working papers, howev</w:t>
            </w:r>
            <w:r>
              <w:rPr>
                <w:rFonts w:ascii="Arial" w:hAnsi="Arial" w:cs="Arial"/>
                <w:color w:val="000000"/>
                <w:sz w:val="24"/>
                <w:szCs w:val="24"/>
              </w:rPr>
              <w:t xml:space="preserve">er a few sorts of reports that </w:t>
            </w:r>
            <w:r w:rsidRPr="002263C8">
              <w:rPr>
                <w:rFonts w:ascii="Arial" w:hAnsi="Arial" w:cs="Arial"/>
                <w:color w:val="000000"/>
                <w:sz w:val="24"/>
                <w:szCs w:val="24"/>
              </w:rPr>
              <w:t xml:space="preserve">would commonly be incorporated into expansion to the report of discoveries, are the accompanying.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 xml:space="preserve">• Accounting records and different reports. General record, sub records, budgetary administration reports, compromises, diary passages, inside review reports, buy </w:t>
            </w:r>
            <w:r w:rsidRPr="002263C8">
              <w:rPr>
                <w:rFonts w:ascii="Arial" w:hAnsi="Arial" w:cs="Arial"/>
                <w:color w:val="000000"/>
                <w:sz w:val="24"/>
                <w:szCs w:val="24"/>
              </w:rPr>
              <w:lastRenderedPageBreak/>
              <w:t xml:space="preserve">orders, merchant data, bookkeeping diaries, administration reports, contracts, phone, PC framework and security framework records, work area records, email documents, Web locales and still different sorts of records and archives in this classification.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 xml:space="preserve">• Public record looks. Reports from outsider examinations, for example, related-party proof, Dun and Bradstreet reports, and investigative reports and data from Internet locales the data might be as changed as daily paper articles, visit room talks, connections to distractions, and humanitarian and other outside premiums and speculations. Wellsprings of this material might incorporate filings with the U.S. Securities and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 xml:space="preserve">Trade Commission (SEC), got to through EDGAR.3 • Electronic PC records. Email( (duplicates of To, From, cc, and bcc), PC documents or imaged records of whole drives (see Chapter 20), and information put away in handheld individual computerized aides.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 xml:space="preserve">• Photographs or computerized photographs, ideally with a date/time stamp.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 xml:space="preserve">• Chain-of-guardianship documentation.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 xml:space="preserve">• Interview notes and sound recordings. Meeting notes taken by you and your staff experts amid the examination of witnesses both targets and organization faculty.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 xml:space="preserve">• Third-party data. Given by lawful insight or other intrigued outsiders, this material may incorporate outer review reports, administration letters and reports, records of non-review administrations, bank articulations (drop checks, bank advices, and other supporting documentation), and archives acquired by subpoena or court orders.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 Court pleadings and testimony transcripts.</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A87917" w:rsidRDefault="000421F7" w:rsidP="000421F7">
            <w:pPr>
              <w:autoSpaceDE w:val="0"/>
              <w:autoSpaceDN w:val="0"/>
              <w:adjustRightInd w:val="0"/>
              <w:spacing w:line="360" w:lineRule="auto"/>
              <w:jc w:val="both"/>
              <w:rPr>
                <w:rFonts w:ascii="Arial" w:hAnsi="Arial" w:cs="Arial"/>
                <w:b/>
                <w:color w:val="000000"/>
                <w:sz w:val="24"/>
                <w:szCs w:val="24"/>
              </w:rPr>
            </w:pPr>
          </w:p>
          <w:p w:rsidR="000421F7" w:rsidRPr="00A87917" w:rsidRDefault="000421F7" w:rsidP="000421F7">
            <w:pPr>
              <w:autoSpaceDE w:val="0"/>
              <w:autoSpaceDN w:val="0"/>
              <w:adjustRightInd w:val="0"/>
              <w:spacing w:line="360" w:lineRule="auto"/>
              <w:jc w:val="both"/>
              <w:rPr>
                <w:rFonts w:ascii="Arial" w:hAnsi="Arial" w:cs="Arial"/>
                <w:b/>
                <w:color w:val="000000"/>
                <w:sz w:val="24"/>
                <w:szCs w:val="24"/>
              </w:rPr>
            </w:pPr>
            <w:r w:rsidRPr="00A87917">
              <w:rPr>
                <w:rFonts w:ascii="Arial" w:hAnsi="Arial" w:cs="Arial"/>
                <w:b/>
                <w:color w:val="000000"/>
                <w:sz w:val="24"/>
                <w:szCs w:val="24"/>
              </w:rPr>
              <w:lastRenderedPageBreak/>
              <w:t>vi. Outline the main steps involved in the evidence gathering process.</w:t>
            </w:r>
          </w:p>
          <w:p w:rsidR="000421F7"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While every examination has interesting necessities, by and large the correct assembling and saving of confirmation call for comparable contemplations and steps. Those contemplations start at the beginning of the engagement by thought of the conditions under which the scientific bookkeeping group has been locked in and the putting forward of fundamental assumptions about the treatment of evidentiary material in the engagement letter. The two key focuses at this stage are (1) Will any parcel of the proof be liable to benefit either the lawyer work item benefit or the lawyer customer benefit? (2) Who will be in charge of saving the confirmation and for what timeframe? Whether any proof assembled or made over the span of an examination is liable to benefit is a lawful issue that can't regularly be anticipated with sureness. On the off chance that you are held by in-house counsel or outside advice, your work item might, truth be told, be advantaged, and thusly it is best to regard all work item as if it were special. On the off chance that, not far off, the customer wishes to affirm benefit through its insight, you will in any event have given it your best shot not to have waived the benefit over the span of your work. The desire of benefit is frequently set out in the scientific bookkeeping examiners' maintenance letter. On the off chance that the benefit is pondered, reasonable practice makes clarify in the letter that guidance will coordinate and oversee the scientific bookkeeping agents' work and materials made for examining or compressing the discoveries of the examination are executed at the bearing of insight for direction's utilization in giving legitimate counsel to the customer. Furthermore, there is a third key point: have both insight and the customer sign the maintenance letter. To the degree it is considered that the benefit will apply, in addition to other things, the measurable bookkeeping colleagues ought not uncover data to other people who have no part in the engagement, oug</w:t>
            </w:r>
            <w:r>
              <w:rPr>
                <w:rFonts w:ascii="Arial" w:hAnsi="Arial" w:cs="Arial"/>
                <w:color w:val="000000"/>
                <w:sz w:val="24"/>
                <w:szCs w:val="24"/>
              </w:rPr>
              <w:t>ht not examine the matter with c</w:t>
            </w:r>
            <w:r w:rsidRPr="002263C8">
              <w:rPr>
                <w:rFonts w:ascii="Arial" w:hAnsi="Arial" w:cs="Arial"/>
                <w:color w:val="000000"/>
                <w:sz w:val="24"/>
                <w:szCs w:val="24"/>
              </w:rPr>
              <w:t xml:space="preserve">ustomer faculty without the authorization of direction, and ought to formalize their desire that the material is special by recording a proper legend on every archive at the season of its creation. Consequently, for instance, an examination of a bookkeeping issue as a calendar ought to hold up under the legend Privileged and Confidential: Attorney Work Product or Privileged and Confidential: Prepared at Counsel's Request in Contemplation of Litigation, as proper. Since examinations are readied all through an examination, they change as new data is </w:t>
            </w:r>
            <w:r w:rsidRPr="002263C8">
              <w:rPr>
                <w:rFonts w:ascii="Arial" w:hAnsi="Arial" w:cs="Arial"/>
                <w:color w:val="000000"/>
                <w:sz w:val="24"/>
                <w:szCs w:val="24"/>
              </w:rPr>
              <w:lastRenderedPageBreak/>
              <w:t>found or old data is comprehended in another light. Because of the condition, it is standard practice likewise to utilize a legend, for example, Draft: Subject to Change on work item, where f</w:t>
            </w:r>
            <w:r>
              <w:rPr>
                <w:rFonts w:ascii="Arial" w:hAnsi="Arial" w:cs="Arial"/>
                <w:color w:val="000000"/>
                <w:sz w:val="24"/>
                <w:szCs w:val="24"/>
              </w:rPr>
              <w:t xml:space="preserve">itting. Scientific specialists </w:t>
            </w:r>
            <w:r w:rsidRPr="002263C8">
              <w:rPr>
                <w:rFonts w:ascii="Arial" w:hAnsi="Arial" w:cs="Arial"/>
                <w:color w:val="000000"/>
                <w:sz w:val="24"/>
                <w:szCs w:val="24"/>
              </w:rPr>
              <w:t>should counsel with advice in regards to these and differ</w:t>
            </w:r>
            <w:r>
              <w:rPr>
                <w:rFonts w:ascii="Arial" w:hAnsi="Arial" w:cs="Arial"/>
                <w:color w:val="000000"/>
                <w:sz w:val="24"/>
                <w:szCs w:val="24"/>
              </w:rPr>
              <w:t xml:space="preserve">ent practices that ought to be </w:t>
            </w:r>
            <w:r w:rsidRPr="002263C8">
              <w:rPr>
                <w:rFonts w:ascii="Arial" w:hAnsi="Arial" w:cs="Arial"/>
                <w:color w:val="000000"/>
                <w:sz w:val="24"/>
                <w:szCs w:val="24"/>
              </w:rPr>
              <w:t>taken after to secure special interchanges.</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547CCD" w:rsidRDefault="000421F7" w:rsidP="000421F7">
            <w:pPr>
              <w:autoSpaceDE w:val="0"/>
              <w:autoSpaceDN w:val="0"/>
              <w:adjustRightInd w:val="0"/>
              <w:spacing w:line="360" w:lineRule="auto"/>
              <w:jc w:val="both"/>
              <w:rPr>
                <w:rFonts w:ascii="Arial" w:hAnsi="Arial" w:cs="Arial"/>
                <w:b/>
                <w:color w:val="000000"/>
                <w:sz w:val="24"/>
                <w:szCs w:val="24"/>
              </w:rPr>
            </w:pPr>
            <w:r w:rsidRPr="00547CCD">
              <w:rPr>
                <w:rFonts w:ascii="Arial" w:hAnsi="Arial" w:cs="Arial"/>
                <w:b/>
                <w:color w:val="000000"/>
                <w:sz w:val="24"/>
                <w:szCs w:val="24"/>
              </w:rPr>
              <w:t>vii. Which types of documents are collected in the evidence gathering process and what could be the possible sources for these?</w:t>
            </w:r>
          </w:p>
          <w:p w:rsidR="000421F7" w:rsidRPr="00547CCD" w:rsidRDefault="000421F7" w:rsidP="000421F7">
            <w:pPr>
              <w:autoSpaceDE w:val="0"/>
              <w:autoSpaceDN w:val="0"/>
              <w:adjustRightInd w:val="0"/>
              <w:spacing w:line="360" w:lineRule="auto"/>
              <w:jc w:val="both"/>
              <w:rPr>
                <w:rFonts w:ascii="Arial" w:hAnsi="Arial" w:cs="Arial"/>
                <w:sz w:val="24"/>
                <w:szCs w:val="24"/>
              </w:rPr>
            </w:pPr>
            <w:r w:rsidRPr="00547CCD">
              <w:rPr>
                <w:rFonts w:ascii="Arial" w:hAnsi="Arial" w:cs="Arial"/>
                <w:sz w:val="24"/>
                <w:szCs w:val="24"/>
              </w:rPr>
              <w:t>The following</w:t>
            </w:r>
            <w:r>
              <w:rPr>
                <w:rFonts w:ascii="Arial" w:hAnsi="Arial" w:cs="Arial"/>
                <w:sz w:val="24"/>
                <w:szCs w:val="24"/>
              </w:rPr>
              <w:t xml:space="preserve"> </w:t>
            </w:r>
            <w:r w:rsidRPr="00547CCD">
              <w:rPr>
                <w:rFonts w:ascii="Arial" w:hAnsi="Arial" w:cs="Arial"/>
                <w:sz w:val="24"/>
                <w:szCs w:val="24"/>
              </w:rPr>
              <w:t>discussions highlight the types of documents that should be retained in a</w:t>
            </w:r>
            <w:r>
              <w:rPr>
                <w:rFonts w:ascii="Arial" w:hAnsi="Arial" w:cs="Arial"/>
                <w:sz w:val="24"/>
                <w:szCs w:val="24"/>
              </w:rPr>
              <w:t xml:space="preserve"> </w:t>
            </w:r>
            <w:r w:rsidRPr="00547CCD">
              <w:rPr>
                <w:rFonts w:ascii="Arial" w:hAnsi="Arial" w:cs="Arial"/>
                <w:sz w:val="24"/>
                <w:szCs w:val="24"/>
              </w:rPr>
              <w:t>variety of investigations.</w:t>
            </w:r>
          </w:p>
          <w:p w:rsidR="000421F7" w:rsidRPr="002263C8" w:rsidRDefault="000421F7" w:rsidP="000421F7">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Invesigations of Vendors</w:t>
            </w:r>
          </w:p>
          <w:p w:rsidR="000421F7" w:rsidRDefault="000421F7" w:rsidP="000421F7">
            <w:pPr>
              <w:autoSpaceDE w:val="0"/>
              <w:autoSpaceDN w:val="0"/>
              <w:adjustRightInd w:val="0"/>
              <w:spacing w:line="360" w:lineRule="auto"/>
              <w:jc w:val="both"/>
              <w:rPr>
                <w:rFonts w:ascii="Arial" w:hAnsi="Arial" w:cs="Arial"/>
                <w:sz w:val="24"/>
                <w:szCs w:val="24"/>
              </w:rPr>
            </w:pPr>
            <w:r w:rsidRPr="00547CCD">
              <w:rPr>
                <w:rFonts w:ascii="Arial" w:hAnsi="Arial" w:cs="Arial"/>
                <w:sz w:val="24"/>
                <w:szCs w:val="24"/>
              </w:rPr>
              <w:t>Investigations of vendors should focus on where the money went and for what</w:t>
            </w:r>
            <w:r>
              <w:rPr>
                <w:rFonts w:ascii="Arial" w:hAnsi="Arial" w:cs="Arial"/>
                <w:sz w:val="24"/>
                <w:szCs w:val="24"/>
              </w:rPr>
              <w:t xml:space="preserve"> </w:t>
            </w:r>
            <w:r w:rsidRPr="00547CCD">
              <w:rPr>
                <w:rFonts w:ascii="Arial" w:hAnsi="Arial" w:cs="Arial"/>
                <w:sz w:val="24"/>
                <w:szCs w:val="24"/>
              </w:rPr>
              <w:t>purpose. All relevant disbursement information should be collected. That would</w:t>
            </w:r>
            <w:r>
              <w:rPr>
                <w:rFonts w:ascii="Arial" w:hAnsi="Arial" w:cs="Arial"/>
                <w:sz w:val="24"/>
                <w:szCs w:val="24"/>
              </w:rPr>
              <w:t xml:space="preserve"> </w:t>
            </w:r>
            <w:r w:rsidRPr="00547CCD">
              <w:rPr>
                <w:rFonts w:ascii="Arial" w:hAnsi="Arial" w:cs="Arial"/>
                <w:sz w:val="24"/>
                <w:szCs w:val="24"/>
              </w:rPr>
              <w:t>normally include:</w:t>
            </w:r>
          </w:p>
          <w:p w:rsidR="000421F7" w:rsidRDefault="000421F7" w:rsidP="000421F7">
            <w:pPr>
              <w:autoSpaceDE w:val="0"/>
              <w:autoSpaceDN w:val="0"/>
              <w:adjustRightInd w:val="0"/>
              <w:spacing w:line="360" w:lineRule="auto"/>
              <w:jc w:val="both"/>
              <w:rPr>
                <w:rFonts w:ascii="Arial" w:hAnsi="Arial" w:cs="Arial"/>
                <w:sz w:val="24"/>
                <w:szCs w:val="24"/>
              </w:rPr>
            </w:pPr>
          </w:p>
          <w:p w:rsidR="000421F7" w:rsidRPr="00547CCD" w:rsidRDefault="000421F7" w:rsidP="000421F7">
            <w:pPr>
              <w:autoSpaceDE w:val="0"/>
              <w:autoSpaceDN w:val="0"/>
              <w:adjustRightInd w:val="0"/>
              <w:spacing w:line="360" w:lineRule="auto"/>
              <w:jc w:val="both"/>
              <w:rPr>
                <w:rFonts w:ascii="Arial" w:hAnsi="Arial" w:cs="Arial"/>
                <w:sz w:val="24"/>
                <w:szCs w:val="24"/>
              </w:rPr>
            </w:pPr>
            <w:r w:rsidRPr="00547CCD">
              <w:rPr>
                <w:rFonts w:ascii="Arial" w:hAnsi="Arial" w:cs="Arial"/>
                <w:b/>
                <w:bCs/>
                <w:sz w:val="24"/>
                <w:szCs w:val="24"/>
              </w:rPr>
              <w:t xml:space="preserve">• </w:t>
            </w:r>
            <w:r w:rsidRPr="00547CCD">
              <w:rPr>
                <w:rFonts w:ascii="Arial" w:hAnsi="Arial" w:cs="Arial"/>
                <w:sz w:val="24"/>
                <w:szCs w:val="24"/>
              </w:rPr>
              <w:t>Vendor information setup in the company’s master file data for the</w:t>
            </w:r>
            <w:r>
              <w:rPr>
                <w:rFonts w:ascii="Arial" w:hAnsi="Arial" w:cs="Arial"/>
                <w:sz w:val="24"/>
                <w:szCs w:val="24"/>
              </w:rPr>
              <w:t xml:space="preserve"> </w:t>
            </w:r>
            <w:r w:rsidRPr="00547CCD">
              <w:rPr>
                <w:rFonts w:ascii="Arial" w:hAnsi="Arial" w:cs="Arial"/>
                <w:sz w:val="24"/>
                <w:szCs w:val="24"/>
              </w:rPr>
              <w:t>accounts payable system</w:t>
            </w:r>
          </w:p>
          <w:p w:rsidR="000421F7" w:rsidRPr="00547CCD" w:rsidRDefault="000421F7" w:rsidP="000421F7">
            <w:pPr>
              <w:autoSpaceDE w:val="0"/>
              <w:autoSpaceDN w:val="0"/>
              <w:adjustRightInd w:val="0"/>
              <w:spacing w:line="360" w:lineRule="auto"/>
              <w:jc w:val="both"/>
              <w:rPr>
                <w:rFonts w:ascii="Arial" w:hAnsi="Arial" w:cs="Arial"/>
                <w:sz w:val="24"/>
                <w:szCs w:val="24"/>
              </w:rPr>
            </w:pPr>
            <w:r w:rsidRPr="00547CCD">
              <w:rPr>
                <w:rFonts w:ascii="Arial" w:hAnsi="Arial" w:cs="Arial"/>
                <w:b/>
                <w:bCs/>
                <w:sz w:val="24"/>
                <w:szCs w:val="24"/>
              </w:rPr>
              <w:t xml:space="preserve">• </w:t>
            </w:r>
            <w:r w:rsidRPr="00547CCD">
              <w:rPr>
                <w:rFonts w:ascii="Arial" w:hAnsi="Arial" w:cs="Arial"/>
                <w:sz w:val="24"/>
                <w:szCs w:val="24"/>
              </w:rPr>
              <w:t>Contracts, purchase orders, invoices, and documents used to accumulate</w:t>
            </w:r>
            <w:r>
              <w:rPr>
                <w:rFonts w:ascii="Arial" w:hAnsi="Arial" w:cs="Arial"/>
                <w:sz w:val="24"/>
                <w:szCs w:val="24"/>
              </w:rPr>
              <w:t xml:space="preserve"> </w:t>
            </w:r>
            <w:r w:rsidRPr="00547CCD">
              <w:rPr>
                <w:rFonts w:ascii="Arial" w:hAnsi="Arial" w:cs="Arial"/>
                <w:sz w:val="24"/>
                <w:szCs w:val="24"/>
              </w:rPr>
              <w:t>payment approvals, receiving documents, correspondence concerning</w:t>
            </w:r>
            <w:r>
              <w:rPr>
                <w:rFonts w:ascii="Arial" w:hAnsi="Arial" w:cs="Arial"/>
                <w:sz w:val="24"/>
                <w:szCs w:val="24"/>
              </w:rPr>
              <w:t xml:space="preserve"> </w:t>
            </w:r>
            <w:r w:rsidRPr="00547CCD">
              <w:rPr>
                <w:rFonts w:ascii="Arial" w:hAnsi="Arial" w:cs="Arial"/>
                <w:sz w:val="24"/>
                <w:szCs w:val="24"/>
              </w:rPr>
              <w:t>credits, billing errors, or other matters</w:t>
            </w:r>
          </w:p>
          <w:p w:rsidR="000421F7" w:rsidRPr="00547CCD" w:rsidRDefault="000421F7" w:rsidP="000421F7">
            <w:pPr>
              <w:autoSpaceDE w:val="0"/>
              <w:autoSpaceDN w:val="0"/>
              <w:adjustRightInd w:val="0"/>
              <w:spacing w:line="360" w:lineRule="auto"/>
              <w:jc w:val="both"/>
              <w:rPr>
                <w:rFonts w:ascii="Arial" w:hAnsi="Arial" w:cs="Arial"/>
                <w:sz w:val="24"/>
                <w:szCs w:val="24"/>
              </w:rPr>
            </w:pPr>
            <w:r w:rsidRPr="00547CCD">
              <w:rPr>
                <w:rFonts w:ascii="Arial" w:hAnsi="Arial" w:cs="Arial"/>
                <w:b/>
                <w:bCs/>
                <w:sz w:val="24"/>
                <w:szCs w:val="24"/>
              </w:rPr>
              <w:t xml:space="preserve">• </w:t>
            </w:r>
            <w:r w:rsidRPr="00547CCD">
              <w:rPr>
                <w:rFonts w:ascii="Arial" w:hAnsi="Arial" w:cs="Arial"/>
                <w:sz w:val="24"/>
                <w:szCs w:val="24"/>
              </w:rPr>
              <w:t>Internal reviews of vendor quality and the results of public record</w:t>
            </w:r>
            <w:r>
              <w:rPr>
                <w:rFonts w:ascii="Arial" w:hAnsi="Arial" w:cs="Arial"/>
                <w:sz w:val="24"/>
                <w:szCs w:val="24"/>
              </w:rPr>
              <w:t xml:space="preserve"> </w:t>
            </w:r>
            <w:r w:rsidRPr="00547CCD">
              <w:rPr>
                <w:rFonts w:ascii="Arial" w:hAnsi="Arial" w:cs="Arial"/>
                <w:sz w:val="24"/>
                <w:szCs w:val="24"/>
              </w:rPr>
              <w:t>searches performed to qualify the vendor</w:t>
            </w:r>
            <w:r>
              <w:rPr>
                <w:rFonts w:ascii="Arial" w:hAnsi="Arial" w:cs="Arial"/>
                <w:sz w:val="24"/>
                <w:szCs w:val="24"/>
              </w:rPr>
              <w:t xml:space="preserve"> </w:t>
            </w:r>
            <w:r w:rsidRPr="00547CCD">
              <w:rPr>
                <w:rFonts w:ascii="Arial" w:hAnsi="Arial" w:cs="Arial"/>
                <w:sz w:val="24"/>
                <w:szCs w:val="24"/>
              </w:rPr>
              <w:t>Collection of these materials is likely to be facilitated by computer forensic</w:t>
            </w:r>
            <w:r>
              <w:rPr>
                <w:rFonts w:ascii="Arial" w:hAnsi="Arial" w:cs="Arial"/>
                <w:sz w:val="24"/>
                <w:szCs w:val="24"/>
              </w:rPr>
              <w:t xml:space="preserve"> </w:t>
            </w:r>
            <w:r w:rsidRPr="00547CCD">
              <w:rPr>
                <w:rFonts w:ascii="Arial" w:hAnsi="Arial" w:cs="Arial"/>
                <w:sz w:val="24"/>
                <w:szCs w:val="24"/>
              </w:rPr>
              <w:t>techniques such as data mining for duplicate addresses, similar names, or duplicate</w:t>
            </w:r>
            <w:r>
              <w:rPr>
                <w:rFonts w:ascii="Arial" w:hAnsi="Arial" w:cs="Arial"/>
                <w:sz w:val="24"/>
                <w:szCs w:val="24"/>
              </w:rPr>
              <w:t xml:space="preserve"> </w:t>
            </w:r>
            <w:r w:rsidRPr="00547CCD">
              <w:rPr>
                <w:rFonts w:ascii="Arial" w:hAnsi="Arial" w:cs="Arial"/>
                <w:sz w:val="24"/>
                <w:szCs w:val="24"/>
              </w:rPr>
              <w:t>payments, invoices, or purchase orders, among other queries. Interviews</w:t>
            </w:r>
            <w:r>
              <w:rPr>
                <w:rFonts w:ascii="Arial" w:hAnsi="Arial" w:cs="Arial"/>
                <w:sz w:val="24"/>
                <w:szCs w:val="24"/>
              </w:rPr>
              <w:t xml:space="preserve"> </w:t>
            </w:r>
            <w:r w:rsidRPr="00547CCD">
              <w:rPr>
                <w:rFonts w:ascii="Arial" w:hAnsi="Arial" w:cs="Arial"/>
                <w:sz w:val="24"/>
                <w:szCs w:val="24"/>
              </w:rPr>
              <w:t>may be required, as will additional public records searches about the vendors’</w:t>
            </w:r>
            <w:r>
              <w:rPr>
                <w:rFonts w:ascii="Arial" w:hAnsi="Arial" w:cs="Arial"/>
                <w:sz w:val="24"/>
                <w:szCs w:val="24"/>
              </w:rPr>
              <w:t xml:space="preserve"> </w:t>
            </w:r>
            <w:r w:rsidRPr="00547CCD">
              <w:rPr>
                <w:rFonts w:ascii="Arial" w:hAnsi="Arial" w:cs="Arial"/>
                <w:sz w:val="24"/>
                <w:szCs w:val="24"/>
              </w:rPr>
              <w:t>current situations.</w:t>
            </w:r>
          </w:p>
          <w:p w:rsidR="000421F7" w:rsidRDefault="000421F7" w:rsidP="000421F7">
            <w:pPr>
              <w:autoSpaceDE w:val="0"/>
              <w:autoSpaceDN w:val="0"/>
              <w:adjustRightInd w:val="0"/>
              <w:spacing w:line="360" w:lineRule="auto"/>
              <w:jc w:val="both"/>
              <w:rPr>
                <w:rFonts w:ascii="Arial" w:hAnsi="Arial" w:cs="Arial"/>
                <w:b/>
                <w:color w:val="000000"/>
                <w:sz w:val="24"/>
                <w:szCs w:val="24"/>
              </w:rPr>
            </w:pPr>
          </w:p>
          <w:p w:rsidR="000421F7" w:rsidRDefault="000421F7" w:rsidP="000421F7">
            <w:pPr>
              <w:autoSpaceDE w:val="0"/>
              <w:autoSpaceDN w:val="0"/>
              <w:adjustRightInd w:val="0"/>
              <w:spacing w:line="360" w:lineRule="auto"/>
              <w:jc w:val="both"/>
              <w:rPr>
                <w:rFonts w:ascii="Arial" w:hAnsi="Arial" w:cs="Arial"/>
                <w:b/>
                <w:color w:val="000000"/>
                <w:sz w:val="24"/>
                <w:szCs w:val="24"/>
              </w:rPr>
            </w:pPr>
          </w:p>
          <w:p w:rsidR="000421F7" w:rsidRDefault="000421F7" w:rsidP="000421F7">
            <w:pPr>
              <w:autoSpaceDE w:val="0"/>
              <w:autoSpaceDN w:val="0"/>
              <w:adjustRightInd w:val="0"/>
              <w:spacing w:line="360" w:lineRule="auto"/>
              <w:jc w:val="both"/>
              <w:rPr>
                <w:rFonts w:ascii="Arial" w:hAnsi="Arial" w:cs="Arial"/>
                <w:b/>
                <w:color w:val="000000"/>
                <w:sz w:val="24"/>
                <w:szCs w:val="24"/>
              </w:rPr>
            </w:pPr>
          </w:p>
          <w:p w:rsidR="000421F7" w:rsidRDefault="000421F7" w:rsidP="000421F7">
            <w:pPr>
              <w:autoSpaceDE w:val="0"/>
              <w:autoSpaceDN w:val="0"/>
              <w:adjustRightInd w:val="0"/>
              <w:spacing w:line="360" w:lineRule="auto"/>
              <w:jc w:val="both"/>
              <w:rPr>
                <w:rFonts w:ascii="Arial" w:hAnsi="Arial" w:cs="Arial"/>
                <w:b/>
                <w:color w:val="000000"/>
                <w:sz w:val="24"/>
                <w:szCs w:val="24"/>
              </w:rPr>
            </w:pPr>
          </w:p>
          <w:p w:rsidR="000421F7" w:rsidRDefault="000421F7" w:rsidP="000421F7">
            <w:pPr>
              <w:autoSpaceDE w:val="0"/>
              <w:autoSpaceDN w:val="0"/>
              <w:adjustRightInd w:val="0"/>
              <w:spacing w:line="360" w:lineRule="auto"/>
              <w:jc w:val="both"/>
              <w:rPr>
                <w:rFonts w:ascii="Arial" w:hAnsi="Arial" w:cs="Arial"/>
                <w:b/>
                <w:color w:val="000000"/>
                <w:sz w:val="24"/>
                <w:szCs w:val="24"/>
              </w:rPr>
            </w:pPr>
          </w:p>
          <w:p w:rsidR="000421F7" w:rsidRPr="00547CCD" w:rsidRDefault="000421F7" w:rsidP="000421F7">
            <w:pPr>
              <w:autoSpaceDE w:val="0"/>
              <w:autoSpaceDN w:val="0"/>
              <w:adjustRightInd w:val="0"/>
              <w:spacing w:line="360" w:lineRule="auto"/>
              <w:jc w:val="both"/>
              <w:rPr>
                <w:rFonts w:ascii="Arial" w:hAnsi="Arial" w:cs="Arial"/>
                <w:b/>
                <w:color w:val="000000"/>
                <w:sz w:val="24"/>
                <w:szCs w:val="24"/>
              </w:rPr>
            </w:pPr>
          </w:p>
          <w:p w:rsidR="000421F7" w:rsidRPr="00547CCD" w:rsidRDefault="000421F7" w:rsidP="000421F7">
            <w:pPr>
              <w:autoSpaceDE w:val="0"/>
              <w:autoSpaceDN w:val="0"/>
              <w:adjustRightInd w:val="0"/>
              <w:spacing w:line="360" w:lineRule="auto"/>
              <w:jc w:val="both"/>
              <w:rPr>
                <w:rFonts w:ascii="Arial" w:hAnsi="Arial" w:cs="Arial"/>
                <w:b/>
                <w:color w:val="000000"/>
                <w:sz w:val="24"/>
                <w:szCs w:val="24"/>
              </w:rPr>
            </w:pPr>
            <w:r w:rsidRPr="00690CD0">
              <w:rPr>
                <w:rFonts w:ascii="Arial" w:hAnsi="Arial" w:cs="Arial"/>
                <w:b/>
                <w:bCs/>
                <w:sz w:val="24"/>
                <w:szCs w:val="24"/>
              </w:rPr>
              <w:lastRenderedPageBreak/>
              <w:t>2.</w:t>
            </w:r>
            <w:r w:rsidRPr="00547CCD">
              <w:rPr>
                <w:rFonts w:ascii="Arial" w:hAnsi="Arial" w:cs="Arial"/>
                <w:b/>
                <w:bCs/>
                <w:color w:val="C00000"/>
                <w:sz w:val="24"/>
                <w:szCs w:val="24"/>
              </w:rPr>
              <w:t xml:space="preserve"> </w:t>
            </w:r>
            <w:r w:rsidRPr="00547CCD">
              <w:rPr>
                <w:rFonts w:ascii="Arial" w:hAnsi="Arial" w:cs="Arial"/>
                <w:b/>
                <w:color w:val="000000"/>
                <w:sz w:val="24"/>
                <w:szCs w:val="24"/>
              </w:rPr>
              <w:t xml:space="preserve">Evidence is required to support any investigation of financial crime. Discuss various types of evidence used in financial crime investigations. </w:t>
            </w:r>
          </w:p>
          <w:p w:rsidR="000421F7" w:rsidRPr="00547CCD" w:rsidRDefault="000421F7" w:rsidP="000421F7">
            <w:pPr>
              <w:autoSpaceDE w:val="0"/>
              <w:autoSpaceDN w:val="0"/>
              <w:adjustRightInd w:val="0"/>
              <w:spacing w:line="360" w:lineRule="auto"/>
              <w:jc w:val="both"/>
              <w:rPr>
                <w:rFonts w:ascii="Arial" w:hAnsi="Arial" w:cs="Arial"/>
                <w:b/>
                <w:color w:val="000000"/>
                <w:sz w:val="24"/>
                <w:szCs w:val="24"/>
              </w:rPr>
            </w:pPr>
          </w:p>
          <w:p w:rsidR="000421F7" w:rsidRPr="00547CCD" w:rsidRDefault="000421F7" w:rsidP="000421F7">
            <w:pPr>
              <w:autoSpaceDE w:val="0"/>
              <w:autoSpaceDN w:val="0"/>
              <w:adjustRightInd w:val="0"/>
              <w:spacing w:line="360" w:lineRule="auto"/>
              <w:jc w:val="both"/>
              <w:rPr>
                <w:rFonts w:ascii="Arial" w:hAnsi="Arial" w:cs="Arial"/>
                <w:color w:val="000000"/>
                <w:sz w:val="24"/>
                <w:szCs w:val="24"/>
              </w:rPr>
            </w:pPr>
            <w:r w:rsidRPr="00547CCD">
              <w:rPr>
                <w:rFonts w:ascii="Arial" w:hAnsi="Arial" w:cs="Arial"/>
                <w:color w:val="000000"/>
                <w:sz w:val="24"/>
                <w:szCs w:val="24"/>
              </w:rPr>
              <w:t>Types of evidence</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The confirmation acquired amid an examination might be specifically gotten from the extortion or it might be incidental .A marked archive/articulation from a man who saw he think uproot an organization check and place it in his satchel Witness explanations these are by and large worthy unless the witness has been arraigned on account of predisposition, conviction of a lawful offense o</w:t>
            </w:r>
            <w:r>
              <w:rPr>
                <w:rFonts w:ascii="Arial" w:hAnsi="Arial" w:cs="Arial"/>
                <w:color w:val="000000"/>
                <w:sz w:val="24"/>
                <w:szCs w:val="24"/>
              </w:rPr>
              <w:t xml:space="preserve">r making conflicting comments. </w:t>
            </w:r>
            <w:r w:rsidRPr="002263C8">
              <w:rPr>
                <w:rFonts w:ascii="Arial" w:hAnsi="Arial" w:cs="Arial"/>
                <w:color w:val="000000"/>
                <w:sz w:val="24"/>
                <w:szCs w:val="24"/>
              </w:rPr>
              <w:t xml:space="preserve">Conditional confirmation identifying with unaccounted salary. This is intriguing on account of the assumption that such wage is from unrecorded and deceitful exercises .An Analysis of pay can bolster a case that the associate is in receipt with unlawful pay. The individual's benefits and liabilities are built up alongside pay from authority sources, less known costs. The contrast between the net salary from known sources and genuine pay is pay from obscure sources, and the deduction from this is utilized to bolster the argument against the litigant. Monetary reports on the suspect .These might be gotten from an organization that has practical experience in giving this kind of data. Investigative buyer reports include a lot of exploration, for example, addressing companions, neighbor and partners to frame a perspective of the individual's notoriety and lifestyle. These are for the most part not acceptable unless the suspect.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 xml:space="preserve">Physical proof has an expansive significance and for our reasons, I have included both substantial and impalpable things. The commission of money related wrongdoings most often altogether go before the criminal examination. By the very way of this sort of offense, it consequently puts the specialist in an impeded position as they will be required to finish a "sometime later" examination and seizure. Recuperation of any stolen or duped resources turns out to be significantly more troublesome. It is an uncommon event that a monetary wrongdoing examiner will be in a position to influence a capture of the associate while in the commission with the offense, in spite of the fact that it happens. This implies specialists must be to a great degree very much prepared and relentless in the quest for the proof. </w:t>
            </w:r>
            <w:r w:rsidRPr="002263C8">
              <w:rPr>
                <w:rFonts w:ascii="Arial" w:hAnsi="Arial" w:cs="Arial"/>
                <w:color w:val="000000"/>
                <w:sz w:val="24"/>
                <w:szCs w:val="24"/>
              </w:rPr>
              <w:lastRenderedPageBreak/>
              <w:t xml:space="preserve">Examining officers will seek after an examination and behavior hunts and meeting of different persons.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Relevance</w:t>
            </w:r>
            <w:r w:rsidRPr="002263C8">
              <w:rPr>
                <w:rFonts w:ascii="Arial" w:hAnsi="Arial" w:cs="Arial"/>
                <w:color w:val="000000"/>
                <w:sz w:val="24"/>
                <w:szCs w:val="24"/>
              </w:rPr>
              <w:t xml:space="preserve"> Evidence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 xml:space="preserve">Importance of confirmation does not rely on upon the indisputableness of the affirmation offered, however on its honest to goodness propensity to build up a disputed certainty.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 xml:space="preserve">A percentage of the evidentiary matters considered important and in this way allowable are: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t>
            </w:r>
            <w:r w:rsidRPr="002263C8">
              <w:rPr>
                <w:rFonts w:ascii="Arial" w:hAnsi="Arial" w:cs="Arial"/>
                <w:color w:val="000000"/>
                <w:sz w:val="24"/>
                <w:szCs w:val="24"/>
              </w:rPr>
              <w:tab/>
              <w:t xml:space="preserve">Motive for the wrongdoing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t>
            </w:r>
            <w:r w:rsidRPr="002263C8">
              <w:rPr>
                <w:rFonts w:ascii="Arial" w:hAnsi="Arial" w:cs="Arial"/>
                <w:color w:val="000000"/>
                <w:sz w:val="24"/>
                <w:szCs w:val="24"/>
              </w:rPr>
              <w:tab/>
              <w:t xml:space="preserve">Defendant's capacity to carry out the wrongdoing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t>
            </w:r>
            <w:r w:rsidRPr="002263C8">
              <w:rPr>
                <w:rFonts w:ascii="Arial" w:hAnsi="Arial" w:cs="Arial"/>
                <w:color w:val="000000"/>
                <w:sz w:val="24"/>
                <w:szCs w:val="24"/>
              </w:rPr>
              <w:tab/>
              <w:t xml:space="preserve">Defendant's chance to carry out the wrongdoing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t>
            </w:r>
            <w:r w:rsidRPr="002263C8">
              <w:rPr>
                <w:rFonts w:ascii="Arial" w:hAnsi="Arial" w:cs="Arial"/>
                <w:color w:val="000000"/>
                <w:sz w:val="24"/>
                <w:szCs w:val="24"/>
              </w:rPr>
              <w:tab/>
              <w:t xml:space="preserve">Threats or articulations of hostility by the blamed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t>
            </w:r>
            <w:r w:rsidRPr="002263C8">
              <w:rPr>
                <w:rFonts w:ascii="Arial" w:hAnsi="Arial" w:cs="Arial"/>
                <w:color w:val="000000"/>
                <w:sz w:val="24"/>
                <w:szCs w:val="24"/>
              </w:rPr>
              <w:tab/>
              <w:t xml:space="preserve">Means of conferring the offense (ownership of a weapon, instrument,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t>
            </w:r>
            <w:r w:rsidRPr="002263C8">
              <w:rPr>
                <w:rFonts w:ascii="Arial" w:hAnsi="Arial" w:cs="Arial"/>
                <w:color w:val="000000"/>
                <w:sz w:val="24"/>
                <w:szCs w:val="24"/>
              </w:rPr>
              <w:tab/>
              <w:t xml:space="preserve">or aptitudes utilized as a part of carrying out the wrongdoing)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t>
            </w:r>
            <w:r w:rsidRPr="002263C8">
              <w:rPr>
                <w:rFonts w:ascii="Arial" w:hAnsi="Arial" w:cs="Arial"/>
                <w:color w:val="000000"/>
                <w:sz w:val="24"/>
                <w:szCs w:val="24"/>
              </w:rPr>
              <w:tab/>
              <w:t xml:space="preserve">Physical proof at the scene connecting the blamed to the wrongdoing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t>
            </w:r>
            <w:r w:rsidRPr="002263C8">
              <w:rPr>
                <w:rFonts w:ascii="Arial" w:hAnsi="Arial" w:cs="Arial"/>
                <w:color w:val="000000"/>
                <w:sz w:val="24"/>
                <w:szCs w:val="24"/>
              </w:rPr>
              <w:tab/>
              <w:t xml:space="preserve">Suspect's behavior and remarks at the season of capture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t>
            </w:r>
            <w:r w:rsidRPr="002263C8">
              <w:rPr>
                <w:rFonts w:ascii="Arial" w:hAnsi="Arial" w:cs="Arial"/>
                <w:color w:val="000000"/>
                <w:sz w:val="24"/>
                <w:szCs w:val="24"/>
              </w:rPr>
              <w:tab/>
              <w:t xml:space="preserve">Attempt to disguise personality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t>
            </w:r>
            <w:r w:rsidRPr="002263C8">
              <w:rPr>
                <w:rFonts w:ascii="Arial" w:hAnsi="Arial" w:cs="Arial"/>
                <w:color w:val="000000"/>
                <w:sz w:val="24"/>
                <w:szCs w:val="24"/>
              </w:rPr>
              <w:tab/>
              <w:t xml:space="preserve">Attempt to pulverize proof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t>
            </w:r>
            <w:r w:rsidRPr="002263C8">
              <w:rPr>
                <w:rFonts w:ascii="Arial" w:hAnsi="Arial" w:cs="Arial"/>
                <w:color w:val="000000"/>
                <w:sz w:val="24"/>
                <w:szCs w:val="24"/>
              </w:rPr>
              <w:tab/>
              <w:t xml:space="preserve">Valid admissions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 xml:space="preserve">Material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 xml:space="preserve">The materiality decide requires that confirmation must have a critical worth to a case or demonstrate a point at issue. Irrelevant points of interest develop just the timeframe for trial. In like manner, a trial court judge might govern against the presentation of confirmation that is tedious or added substance (that only demonstrates the same point </w:t>
            </w:r>
            <w:r>
              <w:rPr>
                <w:rFonts w:ascii="Arial" w:hAnsi="Arial" w:cs="Arial"/>
                <w:color w:val="000000"/>
                <w:sz w:val="24"/>
                <w:szCs w:val="24"/>
              </w:rPr>
              <w:t xml:space="preserve">in another way), or proof that </w:t>
            </w:r>
            <w:r w:rsidRPr="002263C8">
              <w:rPr>
                <w:rFonts w:ascii="Arial" w:hAnsi="Arial" w:cs="Arial"/>
                <w:color w:val="000000"/>
                <w:sz w:val="24"/>
                <w:szCs w:val="24"/>
              </w:rPr>
              <w:t>has a tendency to be remote despite the fact that it is significant. Materiality, then, is the level of importance. The court can't get to be distracted with waste of time or superfluous points of interest. For instance, the physical vicinity of a suspect in the PC room or tape library or almost a terminal on a day when a spurious exchange was produced might be applicable and material. One's vicinity in a non-PC related region of the building might</w:t>
            </w:r>
            <w:r>
              <w:rPr>
                <w:rFonts w:ascii="Arial" w:hAnsi="Arial" w:cs="Arial"/>
                <w:color w:val="000000"/>
                <w:sz w:val="24"/>
                <w:szCs w:val="24"/>
              </w:rPr>
              <w:t xml:space="preserve"> be important, yet irrelevant.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Default="000421F7" w:rsidP="000421F7">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Competency</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 xml:space="preserve">Competency of proof implies what is satisfactorily adequate, dependable, and important to the case and introduced by a qualified and competent (and normal) witness. The vicinity of those attributes or the nonattendance of those inabilities that render a witness legitimately fit and qualified to give affirmation in a court applies in the same sense to reports or different types of composed confirmation. In any case, competency varies from validity. Competency is an inquiry that emerges before a witness' affirmation can be considered; validity is that witness' veracity. Competency is for the judge to decide; validity is for the jury to choose. The competency decide additionally manages that determinations or feelings of a non-master witness on matters that require specialized ability be rejected. For instance, confirmation by an exploring officer on the reason for death may not be fitting or capable in a trial for homicide or wrongful passing, in light of the fact that the officer is not qualified by instruction, study, or experience to make such an appraisal. The officer affirming that there were "no obvious indications of life" when the body was found might be satisfactory, in any case. At the point when a specialist witness is approached to affirm, an establishment must be laid before affirmation is acknowledged or permitted. Establishing a framework implies that the witness' aptitude must be set </w:t>
            </w:r>
            <w:r w:rsidRPr="002263C8">
              <w:rPr>
                <w:rFonts w:ascii="Arial" w:hAnsi="Arial" w:cs="Arial"/>
                <w:color w:val="000000"/>
                <w:sz w:val="24"/>
                <w:szCs w:val="24"/>
              </w:rPr>
              <w:lastRenderedPageBreak/>
              <w:t xml:space="preserve">up before means exhibiting to the judge's fulfillment that by formal instruction, propelled study, and experience, the witness is learned about the point on which his confirmation will bear. The affirmation of specialists is an exemption to the prattle principle.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Hearsay</w:t>
            </w:r>
            <w:r w:rsidRPr="002263C8">
              <w:rPr>
                <w:rFonts w:ascii="Arial" w:hAnsi="Arial" w:cs="Arial"/>
                <w:color w:val="000000"/>
                <w:sz w:val="24"/>
                <w:szCs w:val="24"/>
              </w:rPr>
              <w:t xml:space="preserve"> Rule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 xml:space="preserve">The noise tenet depends on the hypothesis that confirmation that simply rehashes what some other individual said ought not be conceded as a result of the likelihood of twisting or misconstruing. Moreover, the individual who put forth the genuine expression is distracted for interrogation and has not been confirmed as a witness. As a rule, witnesses can affirm just to those things of which they have individual and direct information, and not give conclusions or sentiments. Be that as it may, there are events exemptions when prattle proof is allowable. A few samples are: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t>
            </w:r>
            <w:r w:rsidRPr="002263C8">
              <w:rPr>
                <w:rFonts w:ascii="Arial" w:hAnsi="Arial" w:cs="Arial"/>
                <w:color w:val="000000"/>
                <w:sz w:val="24"/>
                <w:szCs w:val="24"/>
              </w:rPr>
              <w:tab/>
              <w:t xml:space="preserve"> Dying assertions, either verbal or composed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t>
            </w:r>
            <w:r w:rsidRPr="002263C8">
              <w:rPr>
                <w:rFonts w:ascii="Arial" w:hAnsi="Arial" w:cs="Arial"/>
                <w:color w:val="000000"/>
                <w:sz w:val="24"/>
                <w:szCs w:val="24"/>
              </w:rPr>
              <w:tab/>
              <w:t xml:space="preserve">Valid admissions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t>
            </w:r>
            <w:r w:rsidRPr="002263C8">
              <w:rPr>
                <w:rFonts w:ascii="Arial" w:hAnsi="Arial" w:cs="Arial"/>
                <w:color w:val="000000"/>
                <w:sz w:val="24"/>
                <w:szCs w:val="24"/>
              </w:rPr>
              <w:tab/>
              <w:t xml:space="preserve"> Tacit confirmations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t>
            </w:r>
            <w:r w:rsidRPr="002263C8">
              <w:rPr>
                <w:rFonts w:ascii="Arial" w:hAnsi="Arial" w:cs="Arial"/>
                <w:color w:val="000000"/>
                <w:sz w:val="24"/>
                <w:szCs w:val="24"/>
              </w:rPr>
              <w:tab/>
              <w:t xml:space="preserve"> Public records that don't require a conclusion however represent themselves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t>
            </w:r>
            <w:r w:rsidRPr="002263C8">
              <w:rPr>
                <w:rFonts w:ascii="Arial" w:hAnsi="Arial" w:cs="Arial"/>
                <w:color w:val="000000"/>
                <w:sz w:val="24"/>
                <w:szCs w:val="24"/>
              </w:rPr>
              <w:tab/>
              <w:t xml:space="preserve"> Earlier affirmation given under pledge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w:t>
            </w:r>
            <w:r w:rsidRPr="002263C8">
              <w:rPr>
                <w:rFonts w:ascii="Arial" w:hAnsi="Arial" w:cs="Arial"/>
                <w:color w:val="000000"/>
                <w:sz w:val="24"/>
                <w:szCs w:val="24"/>
              </w:rPr>
              <w:tab/>
              <w:t xml:space="preserve"> Business sections made in the ordinary course of business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Primary</w:t>
            </w:r>
            <w:r w:rsidRPr="002263C8">
              <w:rPr>
                <w:rFonts w:ascii="Arial" w:hAnsi="Arial" w:cs="Arial"/>
                <w:color w:val="000000"/>
                <w:sz w:val="24"/>
                <w:szCs w:val="24"/>
              </w:rPr>
              <w:t xml:space="preserve"> Evidence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 xml:space="preserve">Photocopies of unique business archives and different compositions and printed matter are regularly made to safeguard proof. Specialists utilize these so that the first records expected to maintain a business are not evacuated and to guarantee that in the occasion of an accidental annihilation of such firsts, a confirmed genuine </w:t>
            </w:r>
            <w:r w:rsidRPr="002263C8">
              <w:rPr>
                <w:rFonts w:ascii="Arial" w:hAnsi="Arial" w:cs="Arial"/>
                <w:color w:val="000000"/>
                <w:sz w:val="24"/>
                <w:szCs w:val="24"/>
              </w:rPr>
              <w:lastRenderedPageBreak/>
              <w:t>duplicate of the archive is still accessible as verification. Examiners might likewise utilize the confirmed duplicate to record their case reports. At the trial, be that as it may, the first report if still accessible is the best confirmation and must be introduced. The best proof in this connection implies essential confirmation, not auxiliary; unique as recognized from substitutionary; the most no</w:t>
            </w:r>
            <w:r>
              <w:rPr>
                <w:rFonts w:ascii="Arial" w:hAnsi="Arial" w:cs="Arial"/>
                <w:color w:val="000000"/>
                <w:sz w:val="24"/>
                <w:szCs w:val="24"/>
              </w:rPr>
              <w:t xml:space="preserve">teworthy confirmation of which </w:t>
            </w:r>
            <w:r w:rsidRPr="002263C8">
              <w:rPr>
                <w:rFonts w:ascii="Arial" w:hAnsi="Arial" w:cs="Arial"/>
                <w:color w:val="000000"/>
                <w:sz w:val="24"/>
                <w:szCs w:val="24"/>
              </w:rPr>
              <w:t xml:space="preserve">the way of the case is helpless: "A composed instrument is itself dependably viewed as the essential or most ideal proof of its presence and substance; a duplicate, or the memory of a witness, would be auxiliary confirmation." Further, "Substance of a record must be demonstrated by delivering the report itself.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Secondary </w:t>
            </w:r>
            <w:r w:rsidRPr="002263C8">
              <w:rPr>
                <w:rFonts w:ascii="Arial" w:hAnsi="Arial" w:cs="Arial"/>
                <w:color w:val="000000"/>
                <w:sz w:val="24"/>
                <w:szCs w:val="24"/>
              </w:rPr>
              <w:t xml:space="preserve">Evidence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To present Secondary</w:t>
            </w:r>
            <w:r w:rsidRPr="002263C8">
              <w:rPr>
                <w:rFonts w:ascii="Arial" w:hAnsi="Arial" w:cs="Arial"/>
                <w:color w:val="000000"/>
                <w:sz w:val="24"/>
                <w:szCs w:val="24"/>
              </w:rPr>
              <w:t xml:space="preserve"> confirmation, one must disclose attractively to the court the nonappearance of the first report. Auxiliary proof is not confined to photocopies of the report; it might be the confirmation of witnesses or transcri</w:t>
            </w:r>
            <w:r>
              <w:rPr>
                <w:rFonts w:ascii="Arial" w:hAnsi="Arial" w:cs="Arial"/>
                <w:color w:val="000000"/>
                <w:sz w:val="24"/>
                <w:szCs w:val="24"/>
              </w:rPr>
              <w:t xml:space="preserve">pts of the record's substance. </w:t>
            </w:r>
            <w:r w:rsidRPr="002263C8">
              <w:rPr>
                <w:rFonts w:ascii="Arial" w:hAnsi="Arial" w:cs="Arial"/>
                <w:color w:val="000000"/>
                <w:sz w:val="24"/>
                <w:szCs w:val="24"/>
              </w:rPr>
              <w:t xml:space="preserve">Though the government courts give no inclination to the sort of auxiliary confirmation, most different wards do. Under the dominant part administer, confirmation (parol-proof) won't be permitted to demonstrate the substance of a report if there is optional narrative proof accessible to demonstrate its substance. Be that as it may, before optional proof of the first record might be presented, the gathering offering the substance of the substitute probably utilized all sensible and steady intends to get the first. Once more, this is a matter for the court to decide. </w:t>
            </w: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p>
          <w:p w:rsidR="000421F7" w:rsidRPr="002263C8" w:rsidRDefault="000421F7" w:rsidP="000421F7">
            <w:pPr>
              <w:autoSpaceDE w:val="0"/>
              <w:autoSpaceDN w:val="0"/>
              <w:adjustRightInd w:val="0"/>
              <w:spacing w:line="360" w:lineRule="auto"/>
              <w:jc w:val="both"/>
              <w:rPr>
                <w:rFonts w:ascii="Arial" w:hAnsi="Arial" w:cs="Arial"/>
                <w:color w:val="000000"/>
                <w:sz w:val="24"/>
                <w:szCs w:val="24"/>
              </w:rPr>
            </w:pPr>
            <w:r w:rsidRPr="002263C8">
              <w:rPr>
                <w:rFonts w:ascii="Arial" w:hAnsi="Arial" w:cs="Arial"/>
                <w:color w:val="000000"/>
                <w:sz w:val="24"/>
                <w:szCs w:val="24"/>
              </w:rPr>
              <w:t>At the point when the first record hosts been demolished by the gathering endeavoring to demonstrate its substance, auxiliary confirmation will be conceded if the devastation was in the standard course of business, or by slip-up, or even deliberate, gave it was not done to any fake reason.</w:t>
            </w:r>
          </w:p>
          <w:p w:rsidR="000421F7" w:rsidRDefault="000421F7" w:rsidP="000421F7">
            <w:pPr>
              <w:autoSpaceDE w:val="0"/>
              <w:autoSpaceDN w:val="0"/>
              <w:adjustRightInd w:val="0"/>
              <w:spacing w:line="360" w:lineRule="auto"/>
              <w:jc w:val="both"/>
              <w:rPr>
                <w:rFonts w:ascii="Arial" w:hAnsi="Arial" w:cs="Arial"/>
                <w:b/>
                <w:color w:val="000000"/>
                <w:sz w:val="24"/>
                <w:szCs w:val="24"/>
              </w:rPr>
            </w:pPr>
            <w:r w:rsidRPr="00A87917">
              <w:rPr>
                <w:rFonts w:ascii="Arial" w:hAnsi="Arial" w:cs="Arial"/>
                <w:b/>
                <w:bCs/>
                <w:color w:val="C00000"/>
                <w:sz w:val="24"/>
                <w:szCs w:val="24"/>
              </w:rPr>
              <w:t xml:space="preserve">3. </w:t>
            </w:r>
            <w:r w:rsidRPr="00A87917">
              <w:rPr>
                <w:rFonts w:ascii="Arial" w:hAnsi="Arial" w:cs="Arial"/>
                <w:b/>
                <w:color w:val="000000"/>
                <w:sz w:val="24"/>
                <w:szCs w:val="24"/>
              </w:rPr>
              <w:t>Evidence gathered in financial crime cases is different from the one gathered in non-financial crime cases. What is the basic difference in the composition of these two types of evidence?</w:t>
            </w:r>
          </w:p>
          <w:p w:rsidR="000421F7" w:rsidRPr="00D21D33" w:rsidRDefault="000421F7" w:rsidP="000421F7">
            <w:pPr>
              <w:autoSpaceDE w:val="0"/>
              <w:autoSpaceDN w:val="0"/>
              <w:adjustRightInd w:val="0"/>
              <w:spacing w:line="360" w:lineRule="auto"/>
              <w:jc w:val="both"/>
              <w:rPr>
                <w:rFonts w:ascii="Arial" w:hAnsi="Arial" w:cs="Arial"/>
                <w:sz w:val="24"/>
                <w:szCs w:val="24"/>
              </w:rPr>
            </w:pPr>
            <w:r w:rsidRPr="00D21D33">
              <w:rPr>
                <w:rFonts w:ascii="Arial" w:hAnsi="Arial" w:cs="Arial"/>
                <w:sz w:val="24"/>
                <w:szCs w:val="24"/>
              </w:rPr>
              <w:t>We prove all cases through evidence. In general, we divide evidence into two</w:t>
            </w:r>
          </w:p>
          <w:p w:rsidR="000421F7" w:rsidRDefault="000421F7" w:rsidP="000421F7">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Categories </w:t>
            </w:r>
            <w:r w:rsidRPr="00D21D33">
              <w:rPr>
                <w:rFonts w:ascii="Arial" w:hAnsi="Arial" w:cs="Arial"/>
                <w:sz w:val="24"/>
                <w:szCs w:val="24"/>
              </w:rPr>
              <w:t>direct and circumstantial. In addi</w:t>
            </w:r>
            <w:r>
              <w:rPr>
                <w:rFonts w:ascii="Arial" w:hAnsi="Arial" w:cs="Arial"/>
                <w:sz w:val="24"/>
                <w:szCs w:val="24"/>
              </w:rPr>
              <w:t xml:space="preserve">tion to these two categories of </w:t>
            </w:r>
            <w:r w:rsidRPr="00D21D33">
              <w:rPr>
                <w:rFonts w:ascii="Arial" w:hAnsi="Arial" w:cs="Arial"/>
                <w:sz w:val="24"/>
                <w:szCs w:val="24"/>
              </w:rPr>
              <w:t>evidence, we classify evidence according to its n</w:t>
            </w:r>
            <w:r>
              <w:rPr>
                <w:rFonts w:ascii="Arial" w:hAnsi="Arial" w:cs="Arial"/>
                <w:sz w:val="24"/>
                <w:szCs w:val="24"/>
              </w:rPr>
              <w:t xml:space="preserve">ature. For example, we classify actual witness </w:t>
            </w:r>
            <w:r w:rsidRPr="00D21D33">
              <w:rPr>
                <w:rFonts w:ascii="Arial" w:hAnsi="Arial" w:cs="Arial"/>
                <w:sz w:val="24"/>
                <w:szCs w:val="24"/>
              </w:rPr>
              <w:lastRenderedPageBreak/>
              <w:t xml:space="preserve">testimony on the stand in open court as </w:t>
            </w:r>
            <w:r w:rsidRPr="00D21D33">
              <w:rPr>
                <w:rFonts w:ascii="Arial" w:hAnsi="Arial" w:cs="Arial"/>
                <w:i/>
                <w:iCs/>
                <w:sz w:val="24"/>
                <w:szCs w:val="24"/>
              </w:rPr>
              <w:t>testimonial evidence</w:t>
            </w:r>
            <w:r>
              <w:rPr>
                <w:rFonts w:ascii="Arial" w:hAnsi="Arial" w:cs="Arial"/>
                <w:sz w:val="24"/>
                <w:szCs w:val="24"/>
              </w:rPr>
              <w:t xml:space="preserve">. The statements that you </w:t>
            </w:r>
            <w:r w:rsidRPr="00D21D33">
              <w:rPr>
                <w:rFonts w:ascii="Arial" w:hAnsi="Arial" w:cs="Arial"/>
                <w:sz w:val="24"/>
                <w:szCs w:val="24"/>
              </w:rPr>
              <w:t>obtaine</w:t>
            </w:r>
            <w:r>
              <w:rPr>
                <w:rFonts w:ascii="Arial" w:hAnsi="Arial" w:cs="Arial"/>
                <w:sz w:val="24"/>
                <w:szCs w:val="24"/>
              </w:rPr>
              <w:t xml:space="preserve">d during your investigation are </w:t>
            </w:r>
            <w:r w:rsidRPr="00D21D33">
              <w:rPr>
                <w:rFonts w:ascii="Arial" w:hAnsi="Arial" w:cs="Arial"/>
                <w:i/>
                <w:iCs/>
                <w:sz w:val="24"/>
                <w:szCs w:val="24"/>
              </w:rPr>
              <w:t>documentary evidence</w:t>
            </w:r>
            <w:r w:rsidRPr="00D21D33">
              <w:rPr>
                <w:rFonts w:ascii="Arial" w:hAnsi="Arial" w:cs="Arial"/>
                <w:sz w:val="24"/>
                <w:szCs w:val="24"/>
              </w:rPr>
              <w:t>, as are canceled checks, bank statements, and</w:t>
            </w:r>
            <w:r>
              <w:rPr>
                <w:rFonts w:ascii="Arial" w:hAnsi="Arial" w:cs="Arial"/>
                <w:sz w:val="24"/>
                <w:szCs w:val="24"/>
              </w:rPr>
              <w:t xml:space="preserve"> photographs </w:t>
            </w:r>
            <w:r w:rsidRPr="00D21D33">
              <w:rPr>
                <w:rFonts w:ascii="Arial" w:hAnsi="Arial" w:cs="Arial"/>
                <w:sz w:val="24"/>
                <w:szCs w:val="24"/>
              </w:rPr>
              <w:t>of suspect transactions. Additiona</w:t>
            </w:r>
            <w:r>
              <w:rPr>
                <w:rFonts w:ascii="Arial" w:hAnsi="Arial" w:cs="Arial"/>
                <w:sz w:val="24"/>
                <w:szCs w:val="24"/>
              </w:rPr>
              <w:t xml:space="preserve">lly, since hundreds of canceled </w:t>
            </w:r>
            <w:r w:rsidRPr="00D21D33">
              <w:rPr>
                <w:rFonts w:ascii="Arial" w:hAnsi="Arial" w:cs="Arial"/>
                <w:sz w:val="24"/>
                <w:szCs w:val="24"/>
              </w:rPr>
              <w:t>checks are often difficult to comprehend as they sit in piles, attorneys prepare</w:t>
            </w:r>
            <w:r>
              <w:rPr>
                <w:rFonts w:ascii="Arial" w:hAnsi="Arial" w:cs="Arial"/>
                <w:sz w:val="24"/>
                <w:szCs w:val="24"/>
              </w:rPr>
              <w:t xml:space="preserve"> </w:t>
            </w:r>
            <w:r w:rsidRPr="00D21D33">
              <w:rPr>
                <w:rFonts w:ascii="Arial" w:hAnsi="Arial" w:cs="Arial"/>
                <w:sz w:val="24"/>
                <w:szCs w:val="24"/>
              </w:rPr>
              <w:t>charts and schedules to assist jurors in underst</w:t>
            </w:r>
            <w:r>
              <w:rPr>
                <w:rFonts w:ascii="Arial" w:hAnsi="Arial" w:cs="Arial"/>
                <w:sz w:val="24"/>
                <w:szCs w:val="24"/>
              </w:rPr>
              <w:t xml:space="preserve">anding the big picture. We call </w:t>
            </w:r>
            <w:r w:rsidRPr="00D21D33">
              <w:rPr>
                <w:rFonts w:ascii="Arial" w:hAnsi="Arial" w:cs="Arial"/>
                <w:sz w:val="24"/>
                <w:szCs w:val="24"/>
              </w:rPr>
              <w:t xml:space="preserve">these schedules and charts </w:t>
            </w:r>
            <w:r w:rsidRPr="00D21D33">
              <w:rPr>
                <w:rFonts w:ascii="Arial" w:hAnsi="Arial" w:cs="Arial"/>
                <w:i/>
                <w:iCs/>
                <w:sz w:val="24"/>
                <w:szCs w:val="24"/>
              </w:rPr>
              <w:t>demonstrative evidence</w:t>
            </w:r>
            <w:r>
              <w:rPr>
                <w:rFonts w:ascii="Arial" w:hAnsi="Arial" w:cs="Arial"/>
                <w:sz w:val="24"/>
                <w:szCs w:val="24"/>
              </w:rPr>
              <w:t xml:space="preserve">. Finally, we refer to physical </w:t>
            </w:r>
            <w:r w:rsidRPr="00D21D33">
              <w:rPr>
                <w:rFonts w:ascii="Arial" w:hAnsi="Arial" w:cs="Arial"/>
                <w:sz w:val="24"/>
                <w:szCs w:val="24"/>
              </w:rPr>
              <w:t xml:space="preserve">objects, like guns, knives, and fingerprints, as </w:t>
            </w:r>
            <w:r w:rsidRPr="00D21D33">
              <w:rPr>
                <w:rFonts w:ascii="Arial" w:hAnsi="Arial" w:cs="Arial"/>
                <w:i/>
                <w:iCs/>
                <w:sz w:val="24"/>
                <w:szCs w:val="24"/>
              </w:rPr>
              <w:t>real evidence</w:t>
            </w:r>
            <w:r>
              <w:rPr>
                <w:rFonts w:ascii="Arial" w:hAnsi="Arial" w:cs="Arial"/>
                <w:sz w:val="24"/>
                <w:szCs w:val="24"/>
              </w:rPr>
              <w:t xml:space="preserve">. It is through </w:t>
            </w:r>
            <w:r w:rsidRPr="00D21D33">
              <w:rPr>
                <w:rFonts w:ascii="Arial" w:hAnsi="Arial" w:cs="Arial"/>
                <w:sz w:val="24"/>
                <w:szCs w:val="24"/>
              </w:rPr>
              <w:t>these different classes of evidence that attorn</w:t>
            </w:r>
            <w:r>
              <w:rPr>
                <w:rFonts w:ascii="Arial" w:hAnsi="Arial" w:cs="Arial"/>
                <w:sz w:val="24"/>
                <w:szCs w:val="24"/>
              </w:rPr>
              <w:t xml:space="preserve">eys prove that something did or did not occur. </w:t>
            </w:r>
            <w:r w:rsidRPr="00D21D33">
              <w:rPr>
                <w:rFonts w:ascii="Arial" w:hAnsi="Arial" w:cs="Arial"/>
                <w:sz w:val="24"/>
                <w:szCs w:val="24"/>
              </w:rPr>
              <w:t>The difference between financial crimes</w:t>
            </w:r>
            <w:r>
              <w:rPr>
                <w:rFonts w:ascii="Arial" w:hAnsi="Arial" w:cs="Arial"/>
                <w:sz w:val="24"/>
                <w:szCs w:val="24"/>
              </w:rPr>
              <w:t xml:space="preserve"> and nonfinancial crimes is the </w:t>
            </w:r>
            <w:r w:rsidRPr="00D21D33">
              <w:rPr>
                <w:rFonts w:ascii="Arial" w:hAnsi="Arial" w:cs="Arial"/>
                <w:sz w:val="24"/>
                <w:szCs w:val="24"/>
              </w:rPr>
              <w:t>composition of the evidence. Prosecutors often use rea</w:t>
            </w:r>
            <w:r>
              <w:rPr>
                <w:rFonts w:ascii="Arial" w:hAnsi="Arial" w:cs="Arial"/>
                <w:sz w:val="24"/>
                <w:szCs w:val="24"/>
              </w:rPr>
              <w:t xml:space="preserve">l evidence such as fingerprints </w:t>
            </w:r>
            <w:r w:rsidRPr="00D21D33">
              <w:rPr>
                <w:rFonts w:ascii="Arial" w:hAnsi="Arial" w:cs="Arial"/>
                <w:sz w:val="24"/>
                <w:szCs w:val="24"/>
              </w:rPr>
              <w:t xml:space="preserve">and tool-mark comparisons to </w:t>
            </w:r>
            <w:r>
              <w:rPr>
                <w:rFonts w:ascii="Arial" w:hAnsi="Arial" w:cs="Arial"/>
                <w:sz w:val="24"/>
                <w:szCs w:val="24"/>
              </w:rPr>
              <w:t xml:space="preserve">prove crimes such as murder and </w:t>
            </w:r>
            <w:r w:rsidRPr="00D21D33">
              <w:rPr>
                <w:rFonts w:ascii="Arial" w:hAnsi="Arial" w:cs="Arial"/>
                <w:sz w:val="24"/>
                <w:szCs w:val="24"/>
              </w:rPr>
              <w:t>burglary. Sometimes, documentary evidence lik</w:t>
            </w:r>
            <w:r>
              <w:rPr>
                <w:rFonts w:ascii="Arial" w:hAnsi="Arial" w:cs="Arial"/>
                <w:sz w:val="24"/>
                <w:szCs w:val="24"/>
              </w:rPr>
              <w:t xml:space="preserve">e pawn receipts and photographs </w:t>
            </w:r>
            <w:r w:rsidRPr="00D21D33">
              <w:rPr>
                <w:rFonts w:ascii="Arial" w:hAnsi="Arial" w:cs="Arial"/>
                <w:sz w:val="24"/>
                <w:szCs w:val="24"/>
              </w:rPr>
              <w:t>become important in these cases, but g</w:t>
            </w:r>
            <w:r>
              <w:rPr>
                <w:rFonts w:ascii="Arial" w:hAnsi="Arial" w:cs="Arial"/>
                <w:sz w:val="24"/>
                <w:szCs w:val="24"/>
              </w:rPr>
              <w:t xml:space="preserve">enerally, they are no document- </w:t>
            </w:r>
            <w:r w:rsidRPr="00D21D33">
              <w:rPr>
                <w:rFonts w:ascii="Arial" w:hAnsi="Arial" w:cs="Arial"/>
                <w:sz w:val="24"/>
                <w:szCs w:val="24"/>
              </w:rPr>
              <w:t xml:space="preserve">based cases. Conversely, financial </w:t>
            </w:r>
            <w:r>
              <w:rPr>
                <w:rFonts w:ascii="Arial" w:hAnsi="Arial" w:cs="Arial"/>
                <w:sz w:val="24"/>
                <w:szCs w:val="24"/>
              </w:rPr>
              <w:t xml:space="preserve">crimes are very document heavy. </w:t>
            </w:r>
            <w:r w:rsidRPr="00D21D33">
              <w:rPr>
                <w:rFonts w:ascii="Arial" w:hAnsi="Arial" w:cs="Arial"/>
                <w:sz w:val="24"/>
                <w:szCs w:val="24"/>
              </w:rPr>
              <w:t>Because of this difference, investigators m</w:t>
            </w:r>
            <w:r>
              <w:rPr>
                <w:rFonts w:ascii="Arial" w:hAnsi="Arial" w:cs="Arial"/>
                <w:sz w:val="24"/>
                <w:szCs w:val="24"/>
              </w:rPr>
              <w:t xml:space="preserve">ust often confront huge volumes </w:t>
            </w:r>
            <w:r w:rsidRPr="00D21D33">
              <w:rPr>
                <w:rFonts w:ascii="Arial" w:hAnsi="Arial" w:cs="Arial"/>
                <w:sz w:val="24"/>
                <w:szCs w:val="24"/>
              </w:rPr>
              <w:t>of evidence. In the typical murder inve</w:t>
            </w:r>
            <w:r>
              <w:rPr>
                <w:rFonts w:ascii="Arial" w:hAnsi="Arial" w:cs="Arial"/>
                <w:sz w:val="24"/>
                <w:szCs w:val="24"/>
              </w:rPr>
              <w:t xml:space="preserve">stigation, more than 500 pieces </w:t>
            </w:r>
            <w:r w:rsidRPr="00D21D33">
              <w:rPr>
                <w:rFonts w:ascii="Arial" w:hAnsi="Arial" w:cs="Arial"/>
                <w:sz w:val="24"/>
                <w:szCs w:val="24"/>
              </w:rPr>
              <w:t xml:space="preserve">of evidence would be considered exceptionally high. </w:t>
            </w:r>
          </w:p>
          <w:p w:rsidR="000421F7" w:rsidRPr="00D21D33" w:rsidRDefault="000421F7" w:rsidP="000421F7">
            <w:pPr>
              <w:autoSpaceDE w:val="0"/>
              <w:autoSpaceDN w:val="0"/>
              <w:adjustRightInd w:val="0"/>
              <w:spacing w:line="360" w:lineRule="auto"/>
              <w:jc w:val="both"/>
              <w:rPr>
                <w:rFonts w:ascii="Arial" w:hAnsi="Arial" w:cs="Arial"/>
                <w:sz w:val="24"/>
                <w:szCs w:val="24"/>
              </w:rPr>
            </w:pPr>
            <w:bookmarkStart w:id="0" w:name="_GoBack"/>
            <w:bookmarkEnd w:id="0"/>
            <w:r w:rsidRPr="00D21D33">
              <w:rPr>
                <w:rFonts w:ascii="Arial" w:hAnsi="Arial" w:cs="Arial"/>
                <w:sz w:val="24"/>
                <w:szCs w:val="24"/>
              </w:rPr>
              <w:t>For example, the number of canceled check</w:t>
            </w:r>
            <w:r>
              <w:rPr>
                <w:rFonts w:ascii="Arial" w:hAnsi="Arial" w:cs="Arial"/>
                <w:sz w:val="24"/>
                <w:szCs w:val="24"/>
              </w:rPr>
              <w:t xml:space="preserve">s belonging to a single account </w:t>
            </w:r>
            <w:r w:rsidRPr="00D21D33">
              <w:rPr>
                <w:rFonts w:ascii="Arial" w:hAnsi="Arial" w:cs="Arial"/>
                <w:sz w:val="24"/>
                <w:szCs w:val="24"/>
              </w:rPr>
              <w:t>for a single year could easily excee</w:t>
            </w:r>
            <w:r>
              <w:rPr>
                <w:rFonts w:ascii="Arial" w:hAnsi="Arial" w:cs="Arial"/>
                <w:sz w:val="24"/>
                <w:szCs w:val="24"/>
              </w:rPr>
              <w:t xml:space="preserve">d 500. </w:t>
            </w:r>
            <w:r w:rsidRPr="00D21D33">
              <w:rPr>
                <w:rFonts w:ascii="Arial" w:hAnsi="Arial" w:cs="Arial"/>
                <w:sz w:val="24"/>
                <w:szCs w:val="24"/>
              </w:rPr>
              <w:t>As we proceed through this chapter, we wil</w:t>
            </w:r>
            <w:r>
              <w:rPr>
                <w:rFonts w:ascii="Arial" w:hAnsi="Arial" w:cs="Arial"/>
                <w:sz w:val="24"/>
                <w:szCs w:val="24"/>
              </w:rPr>
              <w:t xml:space="preserve">l prepare you to deal with this </w:t>
            </w:r>
            <w:r w:rsidRPr="00D21D33">
              <w:rPr>
                <w:rFonts w:ascii="Arial" w:hAnsi="Arial" w:cs="Arial"/>
                <w:sz w:val="24"/>
                <w:szCs w:val="24"/>
              </w:rPr>
              <w:t>unique aspect of financial crime investigation</w:t>
            </w:r>
            <w:r>
              <w:rPr>
                <w:rFonts w:ascii="Arial" w:hAnsi="Arial" w:cs="Arial"/>
                <w:sz w:val="24"/>
                <w:szCs w:val="24"/>
              </w:rPr>
              <w:t xml:space="preserve">. As we begin, we will focus on </w:t>
            </w:r>
            <w:r w:rsidRPr="00D21D33">
              <w:rPr>
                <w:rFonts w:ascii="Arial" w:hAnsi="Arial" w:cs="Arial"/>
                <w:sz w:val="24"/>
                <w:szCs w:val="24"/>
              </w:rPr>
              <w:t>the basics of document collection. From con</w:t>
            </w:r>
            <w:r>
              <w:rPr>
                <w:rFonts w:ascii="Arial" w:hAnsi="Arial" w:cs="Arial"/>
                <w:sz w:val="24"/>
                <w:szCs w:val="24"/>
              </w:rPr>
              <w:t xml:space="preserve">sensual searches, to subpoenas, </w:t>
            </w:r>
            <w:r w:rsidRPr="00D21D33">
              <w:rPr>
                <w:rFonts w:ascii="Arial" w:hAnsi="Arial" w:cs="Arial"/>
                <w:sz w:val="24"/>
                <w:szCs w:val="24"/>
              </w:rPr>
              <w:t xml:space="preserve">to search warrants, you will be exposed the various </w:t>
            </w:r>
            <w:r>
              <w:rPr>
                <w:rFonts w:ascii="Arial" w:hAnsi="Arial" w:cs="Arial"/>
                <w:sz w:val="24"/>
                <w:szCs w:val="24"/>
              </w:rPr>
              <w:t xml:space="preserve">methods of securing documentary </w:t>
            </w:r>
            <w:r w:rsidRPr="00D21D33">
              <w:rPr>
                <w:rFonts w:ascii="Arial" w:hAnsi="Arial" w:cs="Arial"/>
                <w:sz w:val="24"/>
                <w:szCs w:val="24"/>
              </w:rPr>
              <w:t>evidence. At the same time, we wil</w:t>
            </w:r>
            <w:r>
              <w:rPr>
                <w:rFonts w:ascii="Arial" w:hAnsi="Arial" w:cs="Arial"/>
                <w:sz w:val="24"/>
                <w:szCs w:val="24"/>
              </w:rPr>
              <w:t xml:space="preserve">l offer some tips on what types </w:t>
            </w:r>
            <w:r w:rsidRPr="00D21D33">
              <w:rPr>
                <w:rFonts w:ascii="Arial" w:hAnsi="Arial" w:cs="Arial"/>
                <w:sz w:val="24"/>
                <w:szCs w:val="24"/>
              </w:rPr>
              <w:t>of documents</w:t>
            </w:r>
            <w:r>
              <w:rPr>
                <w:rFonts w:ascii="Arial" w:hAnsi="Arial" w:cs="Arial"/>
                <w:sz w:val="24"/>
                <w:szCs w:val="24"/>
              </w:rPr>
              <w:t xml:space="preserve"> you might expect to encounter. </w:t>
            </w:r>
            <w:r w:rsidRPr="00D21D33">
              <w:rPr>
                <w:rFonts w:ascii="Arial" w:hAnsi="Arial" w:cs="Arial"/>
                <w:sz w:val="24"/>
                <w:szCs w:val="24"/>
              </w:rPr>
              <w:t>Next, we will offer some guidance on organ</w:t>
            </w:r>
            <w:r>
              <w:rPr>
                <w:rFonts w:ascii="Arial" w:hAnsi="Arial" w:cs="Arial"/>
                <w:sz w:val="24"/>
                <w:szCs w:val="24"/>
              </w:rPr>
              <w:t xml:space="preserve">izing your efforts. Because you </w:t>
            </w:r>
            <w:r w:rsidRPr="00D21D33">
              <w:rPr>
                <w:rFonts w:ascii="Arial" w:hAnsi="Arial" w:cs="Arial"/>
                <w:sz w:val="24"/>
                <w:szCs w:val="24"/>
              </w:rPr>
              <w:t>are likely to encounter an unmanageable number of documents in your investigation,</w:t>
            </w:r>
            <w:r>
              <w:rPr>
                <w:rFonts w:ascii="Arial" w:hAnsi="Arial" w:cs="Arial"/>
                <w:sz w:val="24"/>
                <w:szCs w:val="24"/>
              </w:rPr>
              <w:t xml:space="preserve"> </w:t>
            </w:r>
            <w:r w:rsidRPr="00D21D33">
              <w:rPr>
                <w:rFonts w:ascii="Arial" w:hAnsi="Arial" w:cs="Arial"/>
                <w:sz w:val="24"/>
                <w:szCs w:val="24"/>
              </w:rPr>
              <w:t>a system for organizing and colla</w:t>
            </w:r>
            <w:r>
              <w:rPr>
                <w:rFonts w:ascii="Arial" w:hAnsi="Arial" w:cs="Arial"/>
                <w:sz w:val="24"/>
                <w:szCs w:val="24"/>
              </w:rPr>
              <w:t xml:space="preserve">ting them is very important. In </w:t>
            </w:r>
            <w:r w:rsidRPr="00D21D33">
              <w:rPr>
                <w:rFonts w:ascii="Arial" w:hAnsi="Arial" w:cs="Arial"/>
                <w:sz w:val="24"/>
                <w:szCs w:val="24"/>
              </w:rPr>
              <w:t>the next section, we will offer a framework and som</w:t>
            </w:r>
            <w:r>
              <w:rPr>
                <w:rFonts w:ascii="Arial" w:hAnsi="Arial" w:cs="Arial"/>
                <w:sz w:val="24"/>
                <w:szCs w:val="24"/>
              </w:rPr>
              <w:t xml:space="preserve">e tips for creating an evidence </w:t>
            </w:r>
            <w:r w:rsidRPr="00D21D33">
              <w:rPr>
                <w:rFonts w:ascii="Arial" w:hAnsi="Arial" w:cs="Arial"/>
                <w:sz w:val="24"/>
                <w:szCs w:val="24"/>
              </w:rPr>
              <w:t>tracking system that will serve you well regardless of</w:t>
            </w:r>
            <w:r>
              <w:rPr>
                <w:rFonts w:ascii="Arial" w:hAnsi="Arial" w:cs="Arial"/>
                <w:sz w:val="24"/>
                <w:szCs w:val="24"/>
              </w:rPr>
              <w:t xml:space="preserve"> the size of the investigation. </w:t>
            </w:r>
            <w:r w:rsidRPr="00D21D33">
              <w:rPr>
                <w:rFonts w:ascii="Arial" w:hAnsi="Arial" w:cs="Arial"/>
                <w:sz w:val="24"/>
                <w:szCs w:val="24"/>
              </w:rPr>
              <w:t>Finally, we will discuss how to prove yo</w:t>
            </w:r>
            <w:r>
              <w:rPr>
                <w:rFonts w:ascii="Arial" w:hAnsi="Arial" w:cs="Arial"/>
                <w:sz w:val="24"/>
                <w:szCs w:val="24"/>
              </w:rPr>
              <w:t xml:space="preserve">ur case. Using the framework of </w:t>
            </w:r>
            <w:r w:rsidRPr="00D21D33">
              <w:rPr>
                <w:rFonts w:ascii="Arial" w:hAnsi="Arial" w:cs="Arial"/>
                <w:sz w:val="24"/>
                <w:szCs w:val="24"/>
              </w:rPr>
              <w:t>logic and inference, we will explain how y</w:t>
            </w:r>
            <w:r>
              <w:rPr>
                <w:rFonts w:ascii="Arial" w:hAnsi="Arial" w:cs="Arial"/>
                <w:sz w:val="24"/>
                <w:szCs w:val="24"/>
              </w:rPr>
              <w:t xml:space="preserve">ou can apply the organizational </w:t>
            </w:r>
            <w:r w:rsidRPr="00D21D33">
              <w:rPr>
                <w:rFonts w:ascii="Arial" w:hAnsi="Arial" w:cs="Arial"/>
                <w:sz w:val="24"/>
                <w:szCs w:val="24"/>
              </w:rPr>
              <w:t>techniques you developed in the first two secti</w:t>
            </w:r>
            <w:r>
              <w:rPr>
                <w:rFonts w:ascii="Arial" w:hAnsi="Arial" w:cs="Arial"/>
                <w:sz w:val="24"/>
                <w:szCs w:val="24"/>
              </w:rPr>
              <w:t xml:space="preserve">ons to prove cases. Marshalling </w:t>
            </w:r>
            <w:r w:rsidRPr="00D21D33">
              <w:rPr>
                <w:rFonts w:ascii="Arial" w:hAnsi="Arial" w:cs="Arial"/>
                <w:sz w:val="24"/>
                <w:szCs w:val="24"/>
              </w:rPr>
              <w:t>the evidence toward proving one ultimate t</w:t>
            </w:r>
            <w:r>
              <w:rPr>
                <w:rFonts w:ascii="Arial" w:hAnsi="Arial" w:cs="Arial"/>
                <w:sz w:val="24"/>
                <w:szCs w:val="24"/>
              </w:rPr>
              <w:t xml:space="preserve">hesis guilt is an art; becoming </w:t>
            </w:r>
            <w:r w:rsidRPr="00D21D33">
              <w:rPr>
                <w:rFonts w:ascii="Arial" w:hAnsi="Arial" w:cs="Arial"/>
                <w:sz w:val="24"/>
                <w:szCs w:val="24"/>
              </w:rPr>
              <w:t>good at it requires you first understand the process of legal proof.</w:t>
            </w:r>
          </w:p>
          <w:p w:rsidR="00CC2FB3" w:rsidRPr="00DF3E55" w:rsidRDefault="00CC2FB3" w:rsidP="000421F7">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1"/>
        <w:gridCol w:w="1247"/>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80259" w:rsidRDefault="00080259" w:rsidP="00A851DA">
            <w:pPr>
              <w:rPr>
                <w:rFonts w:cs="Bliss-Regular"/>
                <w:b/>
                <w:color w:val="000000"/>
              </w:rPr>
            </w:pPr>
            <w:r w:rsidRPr="00080259">
              <w:rPr>
                <w:rFonts w:cs="Bliss-Regular"/>
                <w:b/>
                <w:color w:val="000000"/>
              </w:rPr>
              <w:t>RUTTUN MAHAVEER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E773DF" w:rsidRDefault="006B16AC" w:rsidP="00A851DA">
            <w:pPr>
              <w:rPr>
                <w:rFonts w:cs="Bliss-Regular"/>
                <w:b/>
                <w:color w:val="000000"/>
              </w:rPr>
            </w:pPr>
            <w:r>
              <w:rPr>
                <w:rFonts w:cs="Bliss-Regular"/>
                <w:b/>
                <w:color w:val="000000"/>
              </w:rPr>
              <w:t>18</w:t>
            </w:r>
            <w:r w:rsidR="00E34CB3">
              <w:rPr>
                <w:rFonts w:cs="Bliss-Regular"/>
                <w:b/>
                <w:color w:val="000000"/>
              </w:rPr>
              <w:t>.03.2016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080259">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7313" w:rsidRDefault="004D7313" w:rsidP="00CB4D0A">
      <w:pPr>
        <w:spacing w:after="0" w:line="240" w:lineRule="auto"/>
      </w:pPr>
      <w:r>
        <w:separator/>
      </w:r>
    </w:p>
  </w:endnote>
  <w:endnote w:type="continuationSeparator" w:id="0">
    <w:p w:rsidR="004D7313" w:rsidRDefault="004D73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7313" w:rsidRDefault="004D7313" w:rsidP="00CB4D0A">
      <w:pPr>
        <w:spacing w:after="0" w:line="240" w:lineRule="auto"/>
      </w:pPr>
      <w:r>
        <w:separator/>
      </w:r>
    </w:p>
  </w:footnote>
  <w:footnote w:type="continuationSeparator" w:id="0">
    <w:p w:rsidR="004D7313" w:rsidRDefault="004D731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E5D46"/>
    <w:multiLevelType w:val="multilevel"/>
    <w:tmpl w:val="087E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63B14"/>
    <w:multiLevelType w:val="multilevel"/>
    <w:tmpl w:val="4F80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B834ED"/>
    <w:multiLevelType w:val="multilevel"/>
    <w:tmpl w:val="2A70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86D87"/>
    <w:multiLevelType w:val="multilevel"/>
    <w:tmpl w:val="22F8F7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E2413"/>
    <w:multiLevelType w:val="hybridMultilevel"/>
    <w:tmpl w:val="BAFE4552"/>
    <w:lvl w:ilvl="0" w:tplc="CFB6FD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2F55A2"/>
    <w:multiLevelType w:val="multilevel"/>
    <w:tmpl w:val="F6304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4F2845"/>
    <w:multiLevelType w:val="multilevel"/>
    <w:tmpl w:val="574ED0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62AE2"/>
    <w:multiLevelType w:val="multilevel"/>
    <w:tmpl w:val="CF20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BB479B"/>
    <w:multiLevelType w:val="multilevel"/>
    <w:tmpl w:val="A7642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1D2288"/>
    <w:multiLevelType w:val="hybridMultilevel"/>
    <w:tmpl w:val="74206EF6"/>
    <w:lvl w:ilvl="0" w:tplc="4F829700">
      <w:start w:val="1"/>
      <w:numFmt w:val="low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070DA9"/>
    <w:multiLevelType w:val="multilevel"/>
    <w:tmpl w:val="8324A2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B87318"/>
    <w:multiLevelType w:val="multilevel"/>
    <w:tmpl w:val="3B8E3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78189B"/>
    <w:multiLevelType w:val="multilevel"/>
    <w:tmpl w:val="58AE8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8B008B"/>
    <w:multiLevelType w:val="multilevel"/>
    <w:tmpl w:val="101A1D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E164B"/>
    <w:multiLevelType w:val="hybridMultilevel"/>
    <w:tmpl w:val="04C6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15784A"/>
    <w:multiLevelType w:val="hybridMultilevel"/>
    <w:tmpl w:val="FEB03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585754"/>
    <w:multiLevelType w:val="hybridMultilevel"/>
    <w:tmpl w:val="EDEC3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450956"/>
    <w:multiLevelType w:val="hybridMultilevel"/>
    <w:tmpl w:val="8DC8C5EA"/>
    <w:lvl w:ilvl="0" w:tplc="6F64DF92">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8" w15:restartNumberingAfterBreak="0">
    <w:nsid w:val="3FBB352E"/>
    <w:multiLevelType w:val="hybridMultilevel"/>
    <w:tmpl w:val="EDAA2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DE2229"/>
    <w:multiLevelType w:val="multilevel"/>
    <w:tmpl w:val="8D0A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001F8C"/>
    <w:multiLevelType w:val="hybridMultilevel"/>
    <w:tmpl w:val="C908E5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9C77E2"/>
    <w:multiLevelType w:val="multilevel"/>
    <w:tmpl w:val="E60A9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2007E7"/>
    <w:multiLevelType w:val="multilevel"/>
    <w:tmpl w:val="A38E2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E118B5"/>
    <w:multiLevelType w:val="hybridMultilevel"/>
    <w:tmpl w:val="E7DEB474"/>
    <w:lvl w:ilvl="0" w:tplc="2C3209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FC0B47"/>
    <w:multiLevelType w:val="multilevel"/>
    <w:tmpl w:val="B7083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8D0EFE"/>
    <w:multiLevelType w:val="multilevel"/>
    <w:tmpl w:val="C2ACC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9173A2"/>
    <w:multiLevelType w:val="multilevel"/>
    <w:tmpl w:val="B0543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2E5276"/>
    <w:multiLevelType w:val="hybridMultilevel"/>
    <w:tmpl w:val="41F4A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931569"/>
    <w:multiLevelType w:val="multilevel"/>
    <w:tmpl w:val="454CDC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F84B0E"/>
    <w:multiLevelType w:val="multilevel"/>
    <w:tmpl w:val="476A00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EB2968"/>
    <w:multiLevelType w:val="hybridMultilevel"/>
    <w:tmpl w:val="4686FE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427CCC"/>
    <w:multiLevelType w:val="multilevel"/>
    <w:tmpl w:val="CE2AB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0E79C8"/>
    <w:multiLevelType w:val="multilevel"/>
    <w:tmpl w:val="7D6623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45766A"/>
    <w:multiLevelType w:val="hybridMultilevel"/>
    <w:tmpl w:val="3E1E8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A74690"/>
    <w:multiLevelType w:val="hybridMultilevel"/>
    <w:tmpl w:val="767CF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362329"/>
    <w:multiLevelType w:val="hybridMultilevel"/>
    <w:tmpl w:val="1D2A4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9C6330"/>
    <w:multiLevelType w:val="multilevel"/>
    <w:tmpl w:val="CC5ECA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5"/>
  </w:num>
  <w:num w:numId="3">
    <w:abstractNumId w:val="17"/>
  </w:num>
  <w:num w:numId="4">
    <w:abstractNumId w:val="28"/>
  </w:num>
  <w:num w:numId="5">
    <w:abstractNumId w:val="9"/>
  </w:num>
  <w:num w:numId="6">
    <w:abstractNumId w:val="1"/>
  </w:num>
  <w:num w:numId="7">
    <w:abstractNumId w:val="22"/>
  </w:num>
  <w:num w:numId="8">
    <w:abstractNumId w:val="12"/>
  </w:num>
  <w:num w:numId="9">
    <w:abstractNumId w:val="5"/>
  </w:num>
  <w:num w:numId="10">
    <w:abstractNumId w:val="32"/>
  </w:num>
  <w:num w:numId="11">
    <w:abstractNumId w:val="27"/>
  </w:num>
  <w:num w:numId="12">
    <w:abstractNumId w:val="6"/>
  </w:num>
  <w:num w:numId="13">
    <w:abstractNumId w:val="30"/>
  </w:num>
  <w:num w:numId="14">
    <w:abstractNumId w:val="8"/>
  </w:num>
  <w:num w:numId="15">
    <w:abstractNumId w:val="11"/>
  </w:num>
  <w:num w:numId="16">
    <w:abstractNumId w:val="37"/>
  </w:num>
  <w:num w:numId="17">
    <w:abstractNumId w:val="13"/>
  </w:num>
  <w:num w:numId="18">
    <w:abstractNumId w:val="21"/>
  </w:num>
  <w:num w:numId="19">
    <w:abstractNumId w:val="10"/>
  </w:num>
  <w:num w:numId="20">
    <w:abstractNumId w:val="29"/>
  </w:num>
  <w:num w:numId="21">
    <w:abstractNumId w:val="26"/>
  </w:num>
  <w:num w:numId="22">
    <w:abstractNumId w:val="25"/>
  </w:num>
  <w:num w:numId="23">
    <w:abstractNumId w:val="3"/>
  </w:num>
  <w:num w:numId="24">
    <w:abstractNumId w:val="33"/>
  </w:num>
  <w:num w:numId="25">
    <w:abstractNumId w:val="20"/>
  </w:num>
  <w:num w:numId="26">
    <w:abstractNumId w:val="4"/>
  </w:num>
  <w:num w:numId="27">
    <w:abstractNumId w:val="35"/>
  </w:num>
  <w:num w:numId="28">
    <w:abstractNumId w:val="18"/>
  </w:num>
  <w:num w:numId="29">
    <w:abstractNumId w:val="36"/>
  </w:num>
  <w:num w:numId="30">
    <w:abstractNumId w:val="24"/>
  </w:num>
  <w:num w:numId="31">
    <w:abstractNumId w:val="34"/>
  </w:num>
  <w:num w:numId="32">
    <w:abstractNumId w:val="16"/>
  </w:num>
  <w:num w:numId="33">
    <w:abstractNumId w:val="14"/>
  </w:num>
  <w:num w:numId="34">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5">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6">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37">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E2A"/>
    <w:rsid w:val="000158F9"/>
    <w:rsid w:val="0003207D"/>
    <w:rsid w:val="00035CDD"/>
    <w:rsid w:val="00040083"/>
    <w:rsid w:val="000421F7"/>
    <w:rsid w:val="00055992"/>
    <w:rsid w:val="00067677"/>
    <w:rsid w:val="00080259"/>
    <w:rsid w:val="000820E8"/>
    <w:rsid w:val="0009784F"/>
    <w:rsid w:val="00103B2E"/>
    <w:rsid w:val="001175EE"/>
    <w:rsid w:val="00122199"/>
    <w:rsid w:val="0013708E"/>
    <w:rsid w:val="0014716D"/>
    <w:rsid w:val="00151395"/>
    <w:rsid w:val="00157CF6"/>
    <w:rsid w:val="00182416"/>
    <w:rsid w:val="00187EB4"/>
    <w:rsid w:val="001C305E"/>
    <w:rsid w:val="001C5760"/>
    <w:rsid w:val="001C7B82"/>
    <w:rsid w:val="001F0481"/>
    <w:rsid w:val="00200C92"/>
    <w:rsid w:val="0020451E"/>
    <w:rsid w:val="00206B9D"/>
    <w:rsid w:val="0023259C"/>
    <w:rsid w:val="002440A8"/>
    <w:rsid w:val="002658D4"/>
    <w:rsid w:val="002841F2"/>
    <w:rsid w:val="00297585"/>
    <w:rsid w:val="002A15EE"/>
    <w:rsid w:val="002A583E"/>
    <w:rsid w:val="002B0BD7"/>
    <w:rsid w:val="002B573D"/>
    <w:rsid w:val="002B5A1C"/>
    <w:rsid w:val="002C5CB2"/>
    <w:rsid w:val="002F779F"/>
    <w:rsid w:val="00321A97"/>
    <w:rsid w:val="00371885"/>
    <w:rsid w:val="00381EAE"/>
    <w:rsid w:val="003E2B87"/>
    <w:rsid w:val="00402786"/>
    <w:rsid w:val="00405895"/>
    <w:rsid w:val="004058DF"/>
    <w:rsid w:val="004350C7"/>
    <w:rsid w:val="004408F8"/>
    <w:rsid w:val="00443E6F"/>
    <w:rsid w:val="004472BD"/>
    <w:rsid w:val="00460C34"/>
    <w:rsid w:val="00471CBD"/>
    <w:rsid w:val="00486F1A"/>
    <w:rsid w:val="00490CB9"/>
    <w:rsid w:val="00494682"/>
    <w:rsid w:val="004A2CE2"/>
    <w:rsid w:val="004A62DC"/>
    <w:rsid w:val="004D7313"/>
    <w:rsid w:val="004E3CDA"/>
    <w:rsid w:val="004F4B4D"/>
    <w:rsid w:val="0050216D"/>
    <w:rsid w:val="00503D7E"/>
    <w:rsid w:val="0050778F"/>
    <w:rsid w:val="00527C11"/>
    <w:rsid w:val="00535F31"/>
    <w:rsid w:val="00535F6D"/>
    <w:rsid w:val="00574D64"/>
    <w:rsid w:val="00584347"/>
    <w:rsid w:val="00591365"/>
    <w:rsid w:val="005B31E4"/>
    <w:rsid w:val="005E260C"/>
    <w:rsid w:val="005F7C9A"/>
    <w:rsid w:val="006034F6"/>
    <w:rsid w:val="00607874"/>
    <w:rsid w:val="00607E77"/>
    <w:rsid w:val="00617BB3"/>
    <w:rsid w:val="00645CDD"/>
    <w:rsid w:val="0066277C"/>
    <w:rsid w:val="006823A7"/>
    <w:rsid w:val="00687EE8"/>
    <w:rsid w:val="006B16AC"/>
    <w:rsid w:val="007013C6"/>
    <w:rsid w:val="0070347F"/>
    <w:rsid w:val="0070678E"/>
    <w:rsid w:val="00740E0A"/>
    <w:rsid w:val="007524E1"/>
    <w:rsid w:val="00775501"/>
    <w:rsid w:val="007D110B"/>
    <w:rsid w:val="007F36BC"/>
    <w:rsid w:val="00811495"/>
    <w:rsid w:val="0081456C"/>
    <w:rsid w:val="008310FE"/>
    <w:rsid w:val="00831C11"/>
    <w:rsid w:val="00835E41"/>
    <w:rsid w:val="00883492"/>
    <w:rsid w:val="008A60B4"/>
    <w:rsid w:val="008B3C31"/>
    <w:rsid w:val="008B64FE"/>
    <w:rsid w:val="009058E7"/>
    <w:rsid w:val="00935BF7"/>
    <w:rsid w:val="00951D81"/>
    <w:rsid w:val="0095442C"/>
    <w:rsid w:val="00983942"/>
    <w:rsid w:val="009C37E0"/>
    <w:rsid w:val="009C6485"/>
    <w:rsid w:val="009D4DDD"/>
    <w:rsid w:val="009E41F4"/>
    <w:rsid w:val="00A14B66"/>
    <w:rsid w:val="00A33F3B"/>
    <w:rsid w:val="00A4775F"/>
    <w:rsid w:val="00A65CF7"/>
    <w:rsid w:val="00A81AB4"/>
    <w:rsid w:val="00A851DA"/>
    <w:rsid w:val="00A906FC"/>
    <w:rsid w:val="00AB6B21"/>
    <w:rsid w:val="00AC7D5B"/>
    <w:rsid w:val="00AE1481"/>
    <w:rsid w:val="00B0415E"/>
    <w:rsid w:val="00B04678"/>
    <w:rsid w:val="00B05F2B"/>
    <w:rsid w:val="00BA132A"/>
    <w:rsid w:val="00BC46DF"/>
    <w:rsid w:val="00BD3860"/>
    <w:rsid w:val="00BD5516"/>
    <w:rsid w:val="00C03577"/>
    <w:rsid w:val="00C2794D"/>
    <w:rsid w:val="00C53029"/>
    <w:rsid w:val="00C5387D"/>
    <w:rsid w:val="00C55A19"/>
    <w:rsid w:val="00C65FEA"/>
    <w:rsid w:val="00C93676"/>
    <w:rsid w:val="00CA0AC2"/>
    <w:rsid w:val="00CA1E2F"/>
    <w:rsid w:val="00CB16ED"/>
    <w:rsid w:val="00CB4D0A"/>
    <w:rsid w:val="00CC2FB3"/>
    <w:rsid w:val="00CC575A"/>
    <w:rsid w:val="00CF123B"/>
    <w:rsid w:val="00D00ACD"/>
    <w:rsid w:val="00D039AC"/>
    <w:rsid w:val="00D173C2"/>
    <w:rsid w:val="00D279CA"/>
    <w:rsid w:val="00D427DE"/>
    <w:rsid w:val="00D5587D"/>
    <w:rsid w:val="00D707CC"/>
    <w:rsid w:val="00D821FE"/>
    <w:rsid w:val="00D94071"/>
    <w:rsid w:val="00DB0793"/>
    <w:rsid w:val="00DD3A08"/>
    <w:rsid w:val="00DF3E55"/>
    <w:rsid w:val="00E00821"/>
    <w:rsid w:val="00E04DB4"/>
    <w:rsid w:val="00E30679"/>
    <w:rsid w:val="00E34CB3"/>
    <w:rsid w:val="00E4597D"/>
    <w:rsid w:val="00E54832"/>
    <w:rsid w:val="00E56117"/>
    <w:rsid w:val="00E56A90"/>
    <w:rsid w:val="00E610CB"/>
    <w:rsid w:val="00E641CC"/>
    <w:rsid w:val="00E773DF"/>
    <w:rsid w:val="00EA30AB"/>
    <w:rsid w:val="00EA39FA"/>
    <w:rsid w:val="00EB3925"/>
    <w:rsid w:val="00EC140A"/>
    <w:rsid w:val="00F00D61"/>
    <w:rsid w:val="00F349B8"/>
    <w:rsid w:val="00F54F72"/>
    <w:rsid w:val="00F907B2"/>
    <w:rsid w:val="00F96EB3"/>
    <w:rsid w:val="00FD70F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C76FEE-01EB-4B32-A69F-7C71A10DA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9C6485"/>
    <w:pPr>
      <w:keepNext/>
      <w:keepLines/>
      <w:spacing w:before="40" w:after="0"/>
      <w:jc w:val="both"/>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rsid w:val="004350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02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80259"/>
    <w:rPr>
      <w:b/>
      <w:bCs/>
    </w:rPr>
  </w:style>
  <w:style w:type="character" w:customStyle="1" w:styleId="apple-converted-space">
    <w:name w:val="apple-converted-space"/>
    <w:basedOn w:val="DefaultParagraphFont"/>
    <w:rsid w:val="00080259"/>
  </w:style>
  <w:style w:type="character" w:customStyle="1" w:styleId="Heading2Char">
    <w:name w:val="Heading 2 Char"/>
    <w:basedOn w:val="DefaultParagraphFont"/>
    <w:link w:val="Heading2"/>
    <w:uiPriority w:val="9"/>
    <w:rsid w:val="009C6485"/>
    <w:rPr>
      <w:rFonts w:asciiTheme="majorHAnsi" w:eastAsiaTheme="majorEastAsia" w:hAnsiTheme="majorHAnsi" w:cstheme="majorBidi"/>
      <w:color w:val="365F91" w:themeColor="accent1" w:themeShade="BF"/>
      <w:sz w:val="26"/>
      <w:szCs w:val="26"/>
      <w:lang w:val="en-US"/>
    </w:rPr>
  </w:style>
  <w:style w:type="character" w:styleId="Hyperlink">
    <w:name w:val="Hyperlink"/>
    <w:basedOn w:val="DefaultParagraphFont"/>
    <w:uiPriority w:val="99"/>
    <w:semiHidden/>
    <w:unhideWhenUsed/>
    <w:rsid w:val="009C6485"/>
    <w:rPr>
      <w:color w:val="0000FF"/>
      <w:u w:val="single"/>
    </w:rPr>
  </w:style>
  <w:style w:type="character" w:styleId="Emphasis">
    <w:name w:val="Emphasis"/>
    <w:basedOn w:val="DefaultParagraphFont"/>
    <w:uiPriority w:val="20"/>
    <w:qFormat/>
    <w:rsid w:val="009C6485"/>
    <w:rPr>
      <w:i/>
      <w:iCs/>
    </w:rPr>
  </w:style>
  <w:style w:type="character" w:customStyle="1" w:styleId="Heading3Char">
    <w:name w:val="Heading 3 Char"/>
    <w:basedOn w:val="DefaultParagraphFont"/>
    <w:link w:val="Heading3"/>
    <w:uiPriority w:val="9"/>
    <w:rsid w:val="004350C7"/>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2658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658073">
      <w:bodyDiv w:val="1"/>
      <w:marLeft w:val="0"/>
      <w:marRight w:val="0"/>
      <w:marTop w:val="0"/>
      <w:marBottom w:val="0"/>
      <w:divBdr>
        <w:top w:val="none" w:sz="0" w:space="0" w:color="auto"/>
        <w:left w:val="none" w:sz="0" w:space="0" w:color="auto"/>
        <w:bottom w:val="none" w:sz="0" w:space="0" w:color="auto"/>
        <w:right w:val="none" w:sz="0" w:space="0" w:color="auto"/>
      </w:divBdr>
      <w:divsChild>
        <w:div w:id="530218224">
          <w:marLeft w:val="432"/>
          <w:marRight w:val="0"/>
          <w:marTop w:val="96"/>
          <w:marBottom w:val="0"/>
          <w:divBdr>
            <w:top w:val="none" w:sz="0" w:space="0" w:color="auto"/>
            <w:left w:val="none" w:sz="0" w:space="0" w:color="auto"/>
            <w:bottom w:val="none" w:sz="0" w:space="0" w:color="auto"/>
            <w:right w:val="none" w:sz="0" w:space="0" w:color="auto"/>
          </w:divBdr>
        </w:div>
        <w:div w:id="1698114179">
          <w:marLeft w:val="432"/>
          <w:marRight w:val="0"/>
          <w:marTop w:val="96"/>
          <w:marBottom w:val="0"/>
          <w:divBdr>
            <w:top w:val="none" w:sz="0" w:space="0" w:color="auto"/>
            <w:left w:val="none" w:sz="0" w:space="0" w:color="auto"/>
            <w:bottom w:val="none" w:sz="0" w:space="0" w:color="auto"/>
            <w:right w:val="none" w:sz="0" w:space="0" w:color="auto"/>
          </w:divBdr>
        </w:div>
        <w:div w:id="481197358">
          <w:marLeft w:val="432"/>
          <w:marRight w:val="0"/>
          <w:marTop w:val="96"/>
          <w:marBottom w:val="0"/>
          <w:divBdr>
            <w:top w:val="none" w:sz="0" w:space="0" w:color="auto"/>
            <w:left w:val="none" w:sz="0" w:space="0" w:color="auto"/>
            <w:bottom w:val="none" w:sz="0" w:space="0" w:color="auto"/>
            <w:right w:val="none" w:sz="0" w:space="0" w:color="auto"/>
          </w:divBdr>
        </w:div>
        <w:div w:id="747767202">
          <w:marLeft w:val="432"/>
          <w:marRight w:val="0"/>
          <w:marTop w:val="96"/>
          <w:marBottom w:val="0"/>
          <w:divBdr>
            <w:top w:val="none" w:sz="0" w:space="0" w:color="auto"/>
            <w:left w:val="none" w:sz="0" w:space="0" w:color="auto"/>
            <w:bottom w:val="none" w:sz="0" w:space="0" w:color="auto"/>
            <w:right w:val="none" w:sz="0" w:space="0" w:color="auto"/>
          </w:divBdr>
        </w:div>
      </w:divsChild>
    </w:div>
    <w:div w:id="926382702">
      <w:bodyDiv w:val="1"/>
      <w:marLeft w:val="0"/>
      <w:marRight w:val="0"/>
      <w:marTop w:val="0"/>
      <w:marBottom w:val="0"/>
      <w:divBdr>
        <w:top w:val="none" w:sz="0" w:space="0" w:color="auto"/>
        <w:left w:val="none" w:sz="0" w:space="0" w:color="auto"/>
        <w:bottom w:val="none" w:sz="0" w:space="0" w:color="auto"/>
        <w:right w:val="none" w:sz="0" w:space="0" w:color="auto"/>
      </w:divBdr>
    </w:div>
    <w:div w:id="1124692253">
      <w:bodyDiv w:val="1"/>
      <w:marLeft w:val="0"/>
      <w:marRight w:val="0"/>
      <w:marTop w:val="0"/>
      <w:marBottom w:val="0"/>
      <w:divBdr>
        <w:top w:val="none" w:sz="0" w:space="0" w:color="auto"/>
        <w:left w:val="none" w:sz="0" w:space="0" w:color="auto"/>
        <w:bottom w:val="none" w:sz="0" w:space="0" w:color="auto"/>
        <w:right w:val="none" w:sz="0" w:space="0" w:color="auto"/>
      </w:divBdr>
      <w:divsChild>
        <w:div w:id="832070647">
          <w:marLeft w:val="432"/>
          <w:marRight w:val="0"/>
          <w:marTop w:val="96"/>
          <w:marBottom w:val="0"/>
          <w:divBdr>
            <w:top w:val="none" w:sz="0" w:space="0" w:color="auto"/>
            <w:left w:val="none" w:sz="0" w:space="0" w:color="auto"/>
            <w:bottom w:val="none" w:sz="0" w:space="0" w:color="auto"/>
            <w:right w:val="none" w:sz="0" w:space="0" w:color="auto"/>
          </w:divBdr>
        </w:div>
        <w:div w:id="256138072">
          <w:marLeft w:val="432"/>
          <w:marRight w:val="0"/>
          <w:marTop w:val="96"/>
          <w:marBottom w:val="0"/>
          <w:divBdr>
            <w:top w:val="none" w:sz="0" w:space="0" w:color="auto"/>
            <w:left w:val="none" w:sz="0" w:space="0" w:color="auto"/>
            <w:bottom w:val="none" w:sz="0" w:space="0" w:color="auto"/>
            <w:right w:val="none" w:sz="0" w:space="0" w:color="auto"/>
          </w:divBdr>
        </w:div>
        <w:div w:id="38021291">
          <w:marLeft w:val="432"/>
          <w:marRight w:val="0"/>
          <w:marTop w:val="96"/>
          <w:marBottom w:val="0"/>
          <w:divBdr>
            <w:top w:val="none" w:sz="0" w:space="0" w:color="auto"/>
            <w:left w:val="none" w:sz="0" w:space="0" w:color="auto"/>
            <w:bottom w:val="none" w:sz="0" w:space="0" w:color="auto"/>
            <w:right w:val="none" w:sz="0" w:space="0" w:color="auto"/>
          </w:divBdr>
        </w:div>
        <w:div w:id="84422881">
          <w:marLeft w:val="432"/>
          <w:marRight w:val="0"/>
          <w:marTop w:val="96"/>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43339-91FA-45D3-88CF-8EDE60337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15</Pages>
  <Words>4059</Words>
  <Characters>23139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Ravi</cp:lastModifiedBy>
  <cp:revision>17</cp:revision>
  <cp:lastPrinted>2016-03-04T09:04:00Z</cp:lastPrinted>
  <dcterms:created xsi:type="dcterms:W3CDTF">2016-03-15T12:50:00Z</dcterms:created>
  <dcterms:modified xsi:type="dcterms:W3CDTF">2016-03-18T11:42:00Z</dcterms:modified>
</cp:coreProperties>
</file>