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DC2" w:rsidRPr="00B0415E" w:rsidRDefault="00A92DC2" w:rsidP="00A92DC2">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0266D294" wp14:editId="3DA92C3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55BD3">
        <w:rPr>
          <w:rFonts w:asciiTheme="minorHAnsi" w:hAnsiTheme="minorHAnsi"/>
        </w:rPr>
        <w:t xml:space="preserve"> </w:t>
      </w:r>
      <w:r w:rsidRPr="00B0415E">
        <w:rPr>
          <w:rFonts w:asciiTheme="minorHAnsi" w:hAnsiTheme="minorHAnsi"/>
        </w:rPr>
        <w:t xml:space="preserve">                                                                  </w:t>
      </w:r>
    </w:p>
    <w:p w:rsidR="00A92DC2" w:rsidRDefault="00A92DC2" w:rsidP="00A92DC2">
      <w:pPr>
        <w:rPr>
          <w:lang w:val="en-US"/>
        </w:rPr>
      </w:pPr>
      <w:r>
        <w:rPr>
          <w:noProof/>
          <w:lang w:eastAsia="en-GB"/>
        </w:rPr>
        <mc:AlternateContent>
          <mc:Choice Requires="wps">
            <w:drawing>
              <wp:anchor distT="0" distB="0" distL="114300" distR="114300" simplePos="0" relativeHeight="251659264" behindDoc="0" locked="0" layoutInCell="1" allowOverlap="1" wp14:anchorId="1E121985" wp14:editId="3769BE23">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2DC2" w:rsidRDefault="00A92DC2" w:rsidP="00A92DC2">
                            <w:pPr>
                              <w:jc w:val="center"/>
                              <w:rPr>
                                <w:b/>
                                <w:bCs/>
                                <w:color w:val="002060"/>
                                <w:sz w:val="44"/>
                                <w:szCs w:val="40"/>
                              </w:rPr>
                            </w:pPr>
                            <w:r>
                              <w:rPr>
                                <w:sz w:val="24"/>
                              </w:rPr>
                              <w:t xml:space="preserve">   </w:t>
                            </w:r>
                            <w:r>
                              <w:rPr>
                                <w:b/>
                                <w:bCs/>
                                <w:color w:val="002060"/>
                                <w:sz w:val="44"/>
                                <w:szCs w:val="40"/>
                              </w:rPr>
                              <w:t>Assignment Cover Sheet</w:t>
                            </w:r>
                          </w:p>
                          <w:p w:rsidR="00A92DC2" w:rsidRDefault="00A92DC2" w:rsidP="00A92D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A92DC2" w:rsidRDefault="00A92DC2" w:rsidP="00A92DC2">
                      <w:pPr>
                        <w:jc w:val="center"/>
                        <w:rPr>
                          <w:b/>
                          <w:bCs/>
                          <w:color w:val="002060"/>
                          <w:sz w:val="44"/>
                          <w:szCs w:val="40"/>
                        </w:rPr>
                      </w:pPr>
                      <w:r>
                        <w:rPr>
                          <w:sz w:val="24"/>
                        </w:rPr>
                        <w:t xml:space="preserve">   </w:t>
                      </w:r>
                      <w:r>
                        <w:rPr>
                          <w:b/>
                          <w:bCs/>
                          <w:color w:val="002060"/>
                          <w:sz w:val="44"/>
                          <w:szCs w:val="40"/>
                        </w:rPr>
                        <w:t>Assignment Cover Sheet</w:t>
                      </w:r>
                    </w:p>
                    <w:p w:rsidR="00A92DC2" w:rsidRDefault="00A92DC2" w:rsidP="00A92DC2"/>
                  </w:txbxContent>
                </v:textbox>
              </v:shape>
            </w:pict>
          </mc:Fallback>
        </mc:AlternateContent>
      </w:r>
    </w:p>
    <w:p w:rsidR="00A92DC2" w:rsidRDefault="00A92DC2" w:rsidP="00A92DC2">
      <w:pPr>
        <w:rPr>
          <w:lang w:val="en-US"/>
        </w:rPr>
      </w:pPr>
    </w:p>
    <w:p w:rsidR="00A92DC2" w:rsidRDefault="00A92DC2" w:rsidP="00A92DC2">
      <w:pPr>
        <w:rPr>
          <w:lang w:val="en-US"/>
        </w:rPr>
      </w:pPr>
    </w:p>
    <w:p w:rsidR="00A92DC2" w:rsidRDefault="00A92DC2" w:rsidP="00A92DC2">
      <w:pPr>
        <w:rPr>
          <w:lang w:val="en-US"/>
        </w:rPr>
      </w:pPr>
    </w:p>
    <w:tbl>
      <w:tblPr>
        <w:tblStyle w:val="TableGrid"/>
        <w:tblW w:w="0" w:type="auto"/>
        <w:tblLook w:val="04A0" w:firstRow="1" w:lastRow="0" w:firstColumn="1" w:lastColumn="0" w:noHBand="0" w:noVBand="1"/>
      </w:tblPr>
      <w:tblGrid>
        <w:gridCol w:w="2519"/>
        <w:gridCol w:w="6485"/>
      </w:tblGrid>
      <w:tr w:rsidR="00A92DC2" w:rsidRPr="00B0415E" w:rsidTr="009C2A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2DC2" w:rsidRPr="00B0415E" w:rsidRDefault="00A92DC2" w:rsidP="009C2AF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92DC2" w:rsidRPr="00B0415E" w:rsidRDefault="00A92DC2" w:rsidP="009C2AFA">
            <w:pPr>
              <w:pStyle w:val="Default"/>
              <w:rPr>
                <w:rFonts w:asciiTheme="minorHAnsi" w:hAnsiTheme="minorHAnsi"/>
              </w:rPr>
            </w:pPr>
            <w:r>
              <w:rPr>
                <w:rFonts w:asciiTheme="minorHAnsi" w:hAnsiTheme="minorHAnsi"/>
              </w:rPr>
              <w:t>Samantha Benson</w:t>
            </w:r>
          </w:p>
        </w:tc>
      </w:tr>
      <w:tr w:rsidR="00A92DC2" w:rsidRPr="00B0415E" w:rsidTr="009C2A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2DC2" w:rsidRPr="00B0415E" w:rsidRDefault="00A92DC2" w:rsidP="009C2AF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92DC2" w:rsidRPr="00B0415E" w:rsidRDefault="00A92DC2" w:rsidP="009C2AFA">
            <w:pPr>
              <w:pStyle w:val="Default"/>
              <w:rPr>
                <w:rFonts w:asciiTheme="minorHAnsi" w:hAnsiTheme="minorHAnsi"/>
              </w:rPr>
            </w:pPr>
            <w:r>
              <w:rPr>
                <w:rFonts w:asciiTheme="minorHAnsi" w:hAnsiTheme="minorHAnsi"/>
              </w:rPr>
              <w:t>1198</w:t>
            </w:r>
          </w:p>
        </w:tc>
      </w:tr>
      <w:tr w:rsidR="00A92DC2" w:rsidRPr="00B0415E" w:rsidTr="009C2A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2DC2" w:rsidRPr="00B0415E" w:rsidRDefault="00A92DC2" w:rsidP="009C2AF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92DC2" w:rsidRPr="00B0415E" w:rsidRDefault="00A92DC2" w:rsidP="009C2AFA">
            <w:pPr>
              <w:pStyle w:val="Default"/>
              <w:rPr>
                <w:rFonts w:asciiTheme="minorHAnsi" w:hAnsiTheme="minorHAnsi"/>
              </w:rPr>
            </w:pPr>
            <w:r>
              <w:rPr>
                <w:rFonts w:asciiTheme="minorHAnsi" w:hAnsiTheme="minorHAnsi"/>
              </w:rPr>
              <w:t>Diploma in Event Management</w:t>
            </w:r>
          </w:p>
        </w:tc>
      </w:tr>
      <w:tr w:rsidR="00A92DC2" w:rsidRPr="00B0415E" w:rsidTr="009C2AF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2DC2" w:rsidRPr="00B0415E" w:rsidRDefault="00A92DC2" w:rsidP="009C2AF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92DC2" w:rsidRPr="00B0415E" w:rsidRDefault="00A92DC2" w:rsidP="009C2AFA">
            <w:r>
              <w:t>5</w:t>
            </w:r>
          </w:p>
        </w:tc>
      </w:tr>
    </w:tbl>
    <w:p w:rsidR="00A92DC2" w:rsidRPr="00B0415E" w:rsidRDefault="00A92DC2" w:rsidP="00A92DC2">
      <w:pPr>
        <w:rPr>
          <w:b/>
          <w:lang w:val="en-US"/>
        </w:rPr>
      </w:pPr>
    </w:p>
    <w:p w:rsidR="00A92DC2" w:rsidRPr="00B0415E" w:rsidRDefault="00A92DC2" w:rsidP="00A92DC2">
      <w:pPr>
        <w:autoSpaceDE w:val="0"/>
        <w:autoSpaceDN w:val="0"/>
        <w:adjustRightInd w:val="0"/>
        <w:spacing w:after="0" w:line="240" w:lineRule="auto"/>
        <w:rPr>
          <w:rFonts w:cs="CalvertMT-Bold"/>
          <w:b/>
          <w:bCs/>
          <w:color w:val="002060"/>
          <w:sz w:val="28"/>
          <w:lang w:val="en-US"/>
        </w:rPr>
      </w:pPr>
    </w:p>
    <w:p w:rsidR="00A92DC2" w:rsidRPr="00B0415E" w:rsidRDefault="00A92DC2" w:rsidP="00A92DC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92DC2" w:rsidRPr="00B0415E" w:rsidRDefault="00A92DC2" w:rsidP="00A92DC2">
      <w:pPr>
        <w:autoSpaceDE w:val="0"/>
        <w:autoSpaceDN w:val="0"/>
        <w:adjustRightInd w:val="0"/>
        <w:spacing w:after="0" w:line="240" w:lineRule="auto"/>
        <w:rPr>
          <w:rFonts w:cs="CalvertMT-Bold"/>
          <w:b/>
          <w:bCs/>
          <w:color w:val="001AE6"/>
          <w:lang w:val="en-US"/>
        </w:rPr>
      </w:pPr>
    </w:p>
    <w:p w:rsidR="00A92DC2" w:rsidRPr="00B0415E" w:rsidRDefault="00A92DC2" w:rsidP="00A92DC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92DC2" w:rsidRPr="00B0415E" w:rsidRDefault="00A92DC2" w:rsidP="00A92DC2">
      <w:pPr>
        <w:autoSpaceDE w:val="0"/>
        <w:autoSpaceDN w:val="0"/>
        <w:adjustRightInd w:val="0"/>
        <w:spacing w:after="0" w:line="240" w:lineRule="auto"/>
        <w:rPr>
          <w:rFonts w:cs="Bliss-Regular"/>
          <w:color w:val="000000"/>
          <w:lang w:val="en-US"/>
        </w:rPr>
      </w:pPr>
    </w:p>
    <w:p w:rsidR="00A92DC2" w:rsidRPr="00B0415E" w:rsidRDefault="00A92DC2" w:rsidP="00A92DC2">
      <w:pPr>
        <w:autoSpaceDE w:val="0"/>
        <w:autoSpaceDN w:val="0"/>
        <w:adjustRightInd w:val="0"/>
        <w:spacing w:after="0" w:line="240" w:lineRule="auto"/>
        <w:rPr>
          <w:rFonts w:cs="Bliss-Regular"/>
          <w:color w:val="000000"/>
          <w:lang w:val="en-US"/>
        </w:rPr>
      </w:pPr>
    </w:p>
    <w:p w:rsidR="00A92DC2" w:rsidRPr="00B0415E" w:rsidRDefault="00A92DC2" w:rsidP="00A92DC2">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895"/>
        <w:gridCol w:w="1248"/>
        <w:gridCol w:w="1606"/>
      </w:tblGrid>
      <w:tr w:rsidR="00A92DC2" w:rsidRPr="00B0415E" w:rsidTr="009C2AFA">
        <w:tc>
          <w:tcPr>
            <w:tcW w:w="2310" w:type="dxa"/>
            <w:shd w:val="clear" w:color="auto" w:fill="D9D9D9" w:themeFill="background1" w:themeFillShade="D9"/>
          </w:tcPr>
          <w:p w:rsidR="00A92DC2" w:rsidRPr="00B0415E" w:rsidRDefault="00A92DC2" w:rsidP="009C2AFA">
            <w:pPr>
              <w:rPr>
                <w:rFonts w:cs="Bliss-Regular"/>
                <w:color w:val="000000"/>
              </w:rPr>
            </w:pPr>
            <w:r w:rsidRPr="00B0415E">
              <w:rPr>
                <w:rFonts w:cs="Bliss-Regular"/>
                <w:color w:val="000000"/>
              </w:rPr>
              <w:t>Student Signature</w:t>
            </w:r>
          </w:p>
        </w:tc>
        <w:tc>
          <w:tcPr>
            <w:tcW w:w="4035" w:type="dxa"/>
          </w:tcPr>
          <w:p w:rsidR="00A92DC2" w:rsidRPr="00B0415E" w:rsidRDefault="00A92DC2" w:rsidP="009C2AFA">
            <w:pPr>
              <w:rPr>
                <w:rFonts w:cs="Bliss-Regular"/>
                <w:color w:val="000000"/>
              </w:rPr>
            </w:pPr>
            <w:r>
              <w:rPr>
                <w:rFonts w:cs="Bliss-Regular"/>
                <w:color w:val="000000"/>
              </w:rPr>
              <w:t>S Benson</w:t>
            </w:r>
          </w:p>
        </w:tc>
        <w:tc>
          <w:tcPr>
            <w:tcW w:w="1276" w:type="dxa"/>
            <w:shd w:val="clear" w:color="auto" w:fill="D9D9D9" w:themeFill="background1" w:themeFillShade="D9"/>
          </w:tcPr>
          <w:p w:rsidR="00A92DC2" w:rsidRPr="00B0415E" w:rsidRDefault="00A92DC2" w:rsidP="009C2AFA">
            <w:pPr>
              <w:rPr>
                <w:rFonts w:cs="Bliss-Regular"/>
                <w:color w:val="000000"/>
              </w:rPr>
            </w:pPr>
            <w:r w:rsidRPr="00B0415E">
              <w:rPr>
                <w:rFonts w:cs="Bliss-Regular"/>
                <w:color w:val="000000"/>
              </w:rPr>
              <w:t>Date</w:t>
            </w:r>
          </w:p>
        </w:tc>
        <w:tc>
          <w:tcPr>
            <w:tcW w:w="1621" w:type="dxa"/>
          </w:tcPr>
          <w:p w:rsidR="00A92DC2" w:rsidRPr="00B0415E" w:rsidRDefault="00AA3F20" w:rsidP="009C2AFA">
            <w:pPr>
              <w:rPr>
                <w:rFonts w:cs="Bliss-Regular"/>
                <w:color w:val="000000"/>
              </w:rPr>
            </w:pPr>
            <w:r>
              <w:rPr>
                <w:rFonts w:cs="Bliss-Regular"/>
                <w:color w:val="000000"/>
              </w:rPr>
              <w:t>03/01/2016</w:t>
            </w:r>
          </w:p>
        </w:tc>
      </w:tr>
    </w:tbl>
    <w:p w:rsidR="00A92DC2" w:rsidRPr="00B0415E" w:rsidRDefault="00A92DC2" w:rsidP="00A92DC2">
      <w:pPr>
        <w:rPr>
          <w:rFonts w:cs="Bliss-Regular"/>
          <w:color w:val="000000"/>
          <w:lang w:val="en-US"/>
        </w:rPr>
      </w:pPr>
    </w:p>
    <w:p w:rsidR="00A92DC2" w:rsidRPr="00B0415E" w:rsidRDefault="00A92DC2" w:rsidP="00A92DC2">
      <w:pPr>
        <w:rPr>
          <w:rFonts w:cs="Bliss-Regular"/>
          <w:color w:val="000000"/>
          <w:lang w:val="en-US"/>
        </w:rPr>
      </w:pPr>
    </w:p>
    <w:p w:rsidR="00A92DC2" w:rsidRPr="00B0415E" w:rsidRDefault="00A92DC2" w:rsidP="00A92DC2">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18"/>
        <w:gridCol w:w="4486"/>
      </w:tblGrid>
      <w:tr w:rsidR="00A92DC2" w:rsidRPr="00B0415E" w:rsidTr="009C2AFA">
        <w:trPr>
          <w:trHeight w:val="249"/>
        </w:trPr>
        <w:tc>
          <w:tcPr>
            <w:tcW w:w="4621" w:type="dxa"/>
            <w:shd w:val="clear" w:color="auto" w:fill="D9D9D9" w:themeFill="background1" w:themeFillShade="D9"/>
          </w:tcPr>
          <w:p w:rsidR="00A92DC2" w:rsidRPr="00B0415E" w:rsidRDefault="00A92DC2" w:rsidP="009C2AFA">
            <w:pPr>
              <w:rPr>
                <w:b/>
                <w:color w:val="002060"/>
              </w:rPr>
            </w:pPr>
            <w:r w:rsidRPr="00B0415E">
              <w:rPr>
                <w:b/>
                <w:color w:val="002060"/>
              </w:rPr>
              <w:t>Total Marks</w:t>
            </w:r>
          </w:p>
        </w:tc>
        <w:tc>
          <w:tcPr>
            <w:tcW w:w="4621" w:type="dxa"/>
          </w:tcPr>
          <w:p w:rsidR="00A92DC2" w:rsidRPr="00B0415E" w:rsidRDefault="00A92DC2" w:rsidP="009C2AFA">
            <w:pPr>
              <w:rPr>
                <w:rFonts w:cs="Times New Roman"/>
                <w:szCs w:val="32"/>
              </w:rPr>
            </w:pPr>
          </w:p>
        </w:tc>
      </w:tr>
      <w:tr w:rsidR="00A92DC2" w:rsidRPr="00B0415E" w:rsidTr="009C2AFA">
        <w:tc>
          <w:tcPr>
            <w:tcW w:w="4621" w:type="dxa"/>
            <w:shd w:val="clear" w:color="auto" w:fill="D9D9D9" w:themeFill="background1" w:themeFillShade="D9"/>
          </w:tcPr>
          <w:p w:rsidR="00A92DC2" w:rsidRPr="00B0415E" w:rsidRDefault="00A92DC2" w:rsidP="009C2AFA">
            <w:pPr>
              <w:rPr>
                <w:b/>
                <w:color w:val="002060"/>
              </w:rPr>
            </w:pPr>
            <w:r w:rsidRPr="00B0415E">
              <w:rPr>
                <w:b/>
                <w:color w:val="002060"/>
              </w:rPr>
              <w:t>Marks Obtained</w:t>
            </w:r>
          </w:p>
        </w:tc>
        <w:tc>
          <w:tcPr>
            <w:tcW w:w="4621" w:type="dxa"/>
          </w:tcPr>
          <w:p w:rsidR="00A92DC2" w:rsidRPr="00B0415E" w:rsidRDefault="00A92DC2" w:rsidP="009C2AFA">
            <w:pPr>
              <w:rPr>
                <w:rFonts w:cs="Times New Roman"/>
                <w:szCs w:val="32"/>
              </w:rPr>
            </w:pPr>
          </w:p>
        </w:tc>
      </w:tr>
      <w:tr w:rsidR="00A92DC2" w:rsidRPr="00B0415E" w:rsidTr="009C2AFA">
        <w:tc>
          <w:tcPr>
            <w:tcW w:w="4621" w:type="dxa"/>
            <w:shd w:val="clear" w:color="auto" w:fill="D9D9D9" w:themeFill="background1" w:themeFillShade="D9"/>
          </w:tcPr>
          <w:p w:rsidR="00A92DC2" w:rsidRPr="00B0415E" w:rsidRDefault="00A92DC2" w:rsidP="009C2AFA">
            <w:pPr>
              <w:rPr>
                <w:b/>
                <w:color w:val="002060"/>
              </w:rPr>
            </w:pPr>
            <w:r w:rsidRPr="00B0415E">
              <w:rPr>
                <w:b/>
                <w:color w:val="002060"/>
              </w:rPr>
              <w:t>Percentage / Grade</w:t>
            </w:r>
          </w:p>
        </w:tc>
        <w:tc>
          <w:tcPr>
            <w:tcW w:w="4621" w:type="dxa"/>
          </w:tcPr>
          <w:p w:rsidR="00A92DC2" w:rsidRPr="00B0415E" w:rsidRDefault="00A92DC2" w:rsidP="009C2AFA">
            <w:pPr>
              <w:rPr>
                <w:rFonts w:cs="Times New Roman"/>
                <w:szCs w:val="32"/>
              </w:rPr>
            </w:pPr>
          </w:p>
        </w:tc>
      </w:tr>
    </w:tbl>
    <w:p w:rsidR="00A92DC2" w:rsidRDefault="00A92DC2" w:rsidP="00A92DC2">
      <w:pPr>
        <w:rPr>
          <w:rFonts w:cs="Times New Roman"/>
          <w:sz w:val="24"/>
          <w:szCs w:val="32"/>
        </w:rPr>
      </w:pPr>
    </w:p>
    <w:p w:rsidR="00A92DC2" w:rsidRDefault="00A92DC2" w:rsidP="00A92DC2">
      <w:pPr>
        <w:rPr>
          <w:rFonts w:cs="Times New Roman"/>
          <w:sz w:val="24"/>
          <w:szCs w:val="32"/>
        </w:rPr>
      </w:pPr>
    </w:p>
    <w:p w:rsidR="00A92DC2" w:rsidRDefault="00A92DC2" w:rsidP="00A92DC2">
      <w:pPr>
        <w:rPr>
          <w:rFonts w:cs="Times New Roman"/>
          <w:sz w:val="24"/>
          <w:szCs w:val="32"/>
        </w:rPr>
      </w:pPr>
    </w:p>
    <w:p w:rsidR="00A92DC2" w:rsidRDefault="00A92DC2" w:rsidP="00A92DC2">
      <w:pPr>
        <w:rPr>
          <w:rFonts w:cs="Times New Roman"/>
          <w:sz w:val="24"/>
          <w:szCs w:val="32"/>
        </w:rPr>
      </w:pPr>
    </w:p>
    <w:p w:rsidR="00A92DC2" w:rsidRDefault="00A92DC2" w:rsidP="00A92DC2"/>
    <w:p w:rsidR="00484E86" w:rsidRDefault="00484E86"/>
    <w:p w:rsidR="00484E86" w:rsidRDefault="00484E86"/>
    <w:p w:rsidR="00484E86" w:rsidRDefault="00484E86"/>
    <w:p w:rsidR="00484E86" w:rsidRDefault="00484E86"/>
    <w:p w:rsidR="00285082" w:rsidRDefault="00285082"/>
    <w:p w:rsidR="00484E86" w:rsidRPr="00B643DC" w:rsidRDefault="00484E86" w:rsidP="00484E86">
      <w:pPr>
        <w:jc w:val="center"/>
        <w:rPr>
          <w:rFonts w:ascii="Arial" w:hAnsi="Arial" w:cs="Arial"/>
          <w:b/>
          <w:sz w:val="24"/>
          <w:szCs w:val="24"/>
        </w:rPr>
      </w:pPr>
      <w:r w:rsidRPr="00B643DC">
        <w:rPr>
          <w:rFonts w:ascii="Arial" w:hAnsi="Arial" w:cs="Arial"/>
          <w:b/>
          <w:sz w:val="24"/>
          <w:szCs w:val="24"/>
        </w:rPr>
        <w:lastRenderedPageBreak/>
        <w:t>Assessment 5</w:t>
      </w:r>
    </w:p>
    <w:p w:rsidR="00484E86" w:rsidRPr="00B643DC" w:rsidRDefault="00484E86">
      <w:pPr>
        <w:rPr>
          <w:rFonts w:ascii="Arial" w:hAnsi="Arial" w:cs="Arial"/>
          <w:sz w:val="24"/>
          <w:szCs w:val="24"/>
        </w:rPr>
      </w:pPr>
    </w:p>
    <w:p w:rsidR="00540A96" w:rsidRPr="00B643DC" w:rsidRDefault="00540A96" w:rsidP="00540A96">
      <w:pPr>
        <w:spacing w:before="100" w:beforeAutospacing="1" w:after="100" w:afterAutospacing="1" w:line="360" w:lineRule="auto"/>
        <w:ind w:left="142" w:hanging="142"/>
        <w:jc w:val="right"/>
        <w:rPr>
          <w:rFonts w:ascii="Arial" w:hAnsi="Arial" w:cs="Arial"/>
          <w:b/>
          <w:sz w:val="24"/>
          <w:szCs w:val="24"/>
        </w:rPr>
      </w:pPr>
      <w:r w:rsidRPr="00B643DC">
        <w:rPr>
          <w:rFonts w:ascii="Arial" w:hAnsi="Arial" w:cs="Arial"/>
          <w:b/>
          <w:sz w:val="24"/>
          <w:szCs w:val="24"/>
        </w:rPr>
        <w:t>Total marks: 30</w:t>
      </w:r>
    </w:p>
    <w:p w:rsidR="00540A96" w:rsidRPr="00B643DC" w:rsidRDefault="00540A96" w:rsidP="00B643DC">
      <w:pPr>
        <w:pStyle w:val="ListParagraph"/>
        <w:numPr>
          <w:ilvl w:val="0"/>
          <w:numId w:val="3"/>
        </w:numPr>
        <w:spacing w:before="100" w:beforeAutospacing="1" w:after="100" w:afterAutospacing="1" w:line="360" w:lineRule="auto"/>
        <w:jc w:val="both"/>
        <w:rPr>
          <w:rFonts w:ascii="Arial" w:hAnsi="Arial" w:cs="Arial"/>
          <w:b/>
          <w:sz w:val="24"/>
          <w:szCs w:val="24"/>
        </w:rPr>
      </w:pPr>
      <w:r w:rsidRPr="00B643DC">
        <w:rPr>
          <w:rFonts w:ascii="Arial" w:hAnsi="Arial" w:cs="Arial"/>
          <w:b/>
          <w:sz w:val="24"/>
          <w:szCs w:val="24"/>
        </w:rPr>
        <w:t>Give short answers for the following questions (12 marks):</w:t>
      </w:r>
    </w:p>
    <w:p w:rsidR="00430158" w:rsidRPr="00B643DC" w:rsidRDefault="00430158" w:rsidP="00B643DC">
      <w:pPr>
        <w:pStyle w:val="ListParagraph"/>
        <w:spacing w:before="100" w:beforeAutospacing="1" w:after="100" w:afterAutospacing="1" w:line="360" w:lineRule="auto"/>
        <w:jc w:val="both"/>
        <w:rPr>
          <w:rFonts w:ascii="Arial" w:hAnsi="Arial" w:cs="Arial"/>
          <w:b/>
          <w:sz w:val="24"/>
          <w:szCs w:val="24"/>
        </w:rPr>
      </w:pPr>
    </w:p>
    <w:p w:rsidR="00540A96" w:rsidRPr="00B643DC" w:rsidRDefault="00540A96" w:rsidP="00B643DC">
      <w:pPr>
        <w:pStyle w:val="ListParagraph"/>
        <w:numPr>
          <w:ilvl w:val="0"/>
          <w:numId w:val="1"/>
        </w:numPr>
        <w:spacing w:before="100" w:beforeAutospacing="1" w:after="100" w:afterAutospacing="1" w:line="360" w:lineRule="auto"/>
        <w:ind w:left="142" w:firstLine="0"/>
        <w:jc w:val="both"/>
        <w:rPr>
          <w:rFonts w:ascii="Arial" w:hAnsi="Arial" w:cs="Arial"/>
          <w:b/>
          <w:sz w:val="24"/>
          <w:szCs w:val="24"/>
        </w:rPr>
      </w:pPr>
      <w:r w:rsidRPr="00B643DC">
        <w:rPr>
          <w:rFonts w:ascii="Arial" w:hAnsi="Arial" w:cs="Arial"/>
          <w:b/>
          <w:sz w:val="24"/>
          <w:szCs w:val="24"/>
        </w:rPr>
        <w:t>Some events only need one budget while others may require several budgets.  Why?</w:t>
      </w:r>
    </w:p>
    <w:p w:rsidR="00A67D27" w:rsidRPr="00B643DC" w:rsidRDefault="00A67D27"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Event Budgeting Handout (2014) explains that most events will only require one budget.  This</w:t>
      </w:r>
      <w:r w:rsidR="00AD4120" w:rsidRPr="00B643DC">
        <w:rPr>
          <w:rFonts w:ascii="Arial" w:hAnsi="Arial" w:cs="Arial"/>
          <w:sz w:val="24"/>
          <w:szCs w:val="24"/>
        </w:rPr>
        <w:t xml:space="preserve"> is because the event includes one site and is seen as</w:t>
      </w:r>
      <w:r w:rsidRPr="00B643DC">
        <w:rPr>
          <w:rFonts w:ascii="Arial" w:hAnsi="Arial" w:cs="Arial"/>
          <w:sz w:val="24"/>
          <w:szCs w:val="24"/>
        </w:rPr>
        <w:t xml:space="preserve"> a “single activity” (Event Budgeting Handout, 2014, p.2).  However, there are some events that will require more than one budget, as the activities within the main event will need individual budgets as well </w:t>
      </w:r>
      <w:r w:rsidR="00AD4120" w:rsidRPr="00B643DC">
        <w:rPr>
          <w:rFonts w:ascii="Arial" w:hAnsi="Arial" w:cs="Arial"/>
          <w:sz w:val="24"/>
          <w:szCs w:val="24"/>
        </w:rPr>
        <w:t xml:space="preserve">as </w:t>
      </w:r>
      <w:r w:rsidRPr="00B643DC">
        <w:rPr>
          <w:rFonts w:ascii="Arial" w:hAnsi="Arial" w:cs="Arial"/>
          <w:sz w:val="24"/>
          <w:szCs w:val="24"/>
        </w:rPr>
        <w:t>the overall budget for the event (Event Budgeting Handout, 2014).</w:t>
      </w:r>
    </w:p>
    <w:p w:rsidR="00C53070" w:rsidRDefault="00C53070" w:rsidP="00B643DC">
      <w:pPr>
        <w:pStyle w:val="ListParagraph"/>
        <w:spacing w:before="100" w:beforeAutospacing="1" w:after="100" w:afterAutospacing="1" w:line="360" w:lineRule="auto"/>
        <w:ind w:left="142"/>
        <w:jc w:val="both"/>
        <w:rPr>
          <w:rFonts w:ascii="Arial" w:hAnsi="Arial" w:cs="Arial"/>
          <w:b/>
          <w:sz w:val="24"/>
          <w:szCs w:val="24"/>
        </w:rPr>
      </w:pPr>
    </w:p>
    <w:p w:rsidR="00B643DC" w:rsidRPr="00B643DC" w:rsidRDefault="00B643DC" w:rsidP="00B643DC">
      <w:pPr>
        <w:pStyle w:val="ListParagraph"/>
        <w:spacing w:before="100" w:beforeAutospacing="1" w:after="100" w:afterAutospacing="1" w:line="360" w:lineRule="auto"/>
        <w:ind w:left="142"/>
        <w:jc w:val="both"/>
        <w:rPr>
          <w:rFonts w:ascii="Arial" w:hAnsi="Arial" w:cs="Arial"/>
          <w:b/>
          <w:sz w:val="24"/>
          <w:szCs w:val="24"/>
        </w:rPr>
      </w:pPr>
    </w:p>
    <w:p w:rsidR="00540A96" w:rsidRPr="00B643DC" w:rsidRDefault="00540A96" w:rsidP="00B643DC">
      <w:pPr>
        <w:pStyle w:val="ListParagraph"/>
        <w:numPr>
          <w:ilvl w:val="0"/>
          <w:numId w:val="1"/>
        </w:numPr>
        <w:spacing w:before="100" w:beforeAutospacing="1" w:after="100" w:afterAutospacing="1" w:line="360" w:lineRule="auto"/>
        <w:ind w:left="142" w:firstLine="0"/>
        <w:jc w:val="both"/>
        <w:rPr>
          <w:rFonts w:ascii="Arial" w:hAnsi="Arial" w:cs="Arial"/>
          <w:b/>
          <w:sz w:val="24"/>
          <w:szCs w:val="24"/>
        </w:rPr>
      </w:pPr>
      <w:r w:rsidRPr="00B643DC">
        <w:rPr>
          <w:rFonts w:ascii="Arial" w:hAnsi="Arial" w:cs="Arial"/>
          <w:b/>
          <w:sz w:val="24"/>
          <w:szCs w:val="24"/>
        </w:rPr>
        <w:t>Why it is important to monitor the budget regularly throughout the event?  Which measures an Event Planner should take to monitor the budget on on-going basis throughout the event?</w:t>
      </w:r>
    </w:p>
    <w:p w:rsidR="00031F1F" w:rsidRPr="00B643DC" w:rsidRDefault="00613AF3"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Monitoring the budget regularly means “shortfalls can be anticipated and appropriate action taken” (Event Budgeting Handout, 2014</w:t>
      </w:r>
      <w:r w:rsidR="004436C7" w:rsidRPr="00B643DC">
        <w:rPr>
          <w:rFonts w:ascii="Arial" w:hAnsi="Arial" w:cs="Arial"/>
          <w:sz w:val="24"/>
          <w:szCs w:val="24"/>
        </w:rPr>
        <w:t>, p.2</w:t>
      </w:r>
      <w:r w:rsidRPr="00B643DC">
        <w:rPr>
          <w:rFonts w:ascii="Arial" w:hAnsi="Arial" w:cs="Arial"/>
          <w:sz w:val="24"/>
          <w:szCs w:val="24"/>
        </w:rPr>
        <w:t>).</w:t>
      </w:r>
      <w:r w:rsidR="00CC4F33" w:rsidRPr="00B643DC">
        <w:rPr>
          <w:rFonts w:ascii="Arial" w:hAnsi="Arial" w:cs="Arial"/>
          <w:sz w:val="24"/>
          <w:szCs w:val="24"/>
        </w:rPr>
        <w:t xml:space="preserve">  </w:t>
      </w:r>
      <w:r w:rsidR="00586FCD" w:rsidRPr="00B643DC">
        <w:rPr>
          <w:rFonts w:ascii="Arial" w:hAnsi="Arial" w:cs="Arial"/>
          <w:sz w:val="24"/>
          <w:szCs w:val="24"/>
        </w:rPr>
        <w:t xml:space="preserve">Isaac </w:t>
      </w:r>
      <w:r w:rsidR="00CC4F33" w:rsidRPr="00B643DC">
        <w:rPr>
          <w:rFonts w:ascii="Arial" w:hAnsi="Arial" w:cs="Arial"/>
          <w:sz w:val="24"/>
          <w:szCs w:val="24"/>
        </w:rPr>
        <w:t>(2015) describes that although the event budget will be created at one of the earliest stages, there will, however, be “numerous adjustments and refinements to the budget throughout the whole project life-cycle”</w:t>
      </w:r>
      <w:r w:rsidR="00AA3F20" w:rsidRPr="00B643DC">
        <w:rPr>
          <w:rFonts w:ascii="Arial" w:hAnsi="Arial" w:cs="Arial"/>
          <w:sz w:val="24"/>
          <w:szCs w:val="24"/>
        </w:rPr>
        <w:t xml:space="preserve"> (</w:t>
      </w:r>
      <w:r w:rsidR="00AA3F20" w:rsidRPr="00B643DC">
        <w:rPr>
          <w:rFonts w:ascii="Arial" w:hAnsi="Arial" w:cs="Arial"/>
          <w:sz w:val="24"/>
          <w:szCs w:val="24"/>
        </w:rPr>
        <w:t>Isaac</w:t>
      </w:r>
      <w:r w:rsidR="00AA3F20" w:rsidRPr="00B643DC">
        <w:rPr>
          <w:rFonts w:ascii="Arial" w:hAnsi="Arial" w:cs="Arial"/>
          <w:sz w:val="24"/>
          <w:szCs w:val="24"/>
        </w:rPr>
        <w:t>,</w:t>
      </w:r>
      <w:r w:rsidR="00AA3F20" w:rsidRPr="00B643DC">
        <w:rPr>
          <w:rFonts w:ascii="Arial" w:hAnsi="Arial" w:cs="Arial"/>
          <w:sz w:val="24"/>
          <w:szCs w:val="24"/>
        </w:rPr>
        <w:t xml:space="preserve"> 2015)</w:t>
      </w:r>
      <w:r w:rsidR="00CC4F33" w:rsidRPr="00B643DC">
        <w:rPr>
          <w:rFonts w:ascii="Arial" w:hAnsi="Arial" w:cs="Arial"/>
          <w:sz w:val="24"/>
          <w:szCs w:val="24"/>
        </w:rPr>
        <w:t xml:space="preserve">.  </w:t>
      </w:r>
      <w:r w:rsidR="00586FCD" w:rsidRPr="00B643DC">
        <w:rPr>
          <w:rFonts w:ascii="Arial" w:hAnsi="Arial" w:cs="Arial"/>
          <w:sz w:val="24"/>
          <w:szCs w:val="24"/>
        </w:rPr>
        <w:t xml:space="preserve">Isaac </w:t>
      </w:r>
      <w:r w:rsidR="00CC4F33" w:rsidRPr="00B643DC">
        <w:rPr>
          <w:rFonts w:ascii="Arial" w:hAnsi="Arial" w:cs="Arial"/>
          <w:sz w:val="24"/>
          <w:szCs w:val="24"/>
        </w:rPr>
        <w:t>(2015) describe</w:t>
      </w:r>
      <w:r w:rsidR="00586FCD" w:rsidRPr="00B643DC">
        <w:rPr>
          <w:rFonts w:ascii="Arial" w:hAnsi="Arial" w:cs="Arial"/>
          <w:sz w:val="24"/>
          <w:szCs w:val="24"/>
        </w:rPr>
        <w:t>s</w:t>
      </w:r>
      <w:r w:rsidR="00CC4F33" w:rsidRPr="00B643DC">
        <w:rPr>
          <w:rFonts w:ascii="Arial" w:hAnsi="Arial" w:cs="Arial"/>
          <w:sz w:val="24"/>
          <w:szCs w:val="24"/>
        </w:rPr>
        <w:t xml:space="preserve"> the reason for this as being that not all costs will be known at the start and it is not always guaranteed where funding will come from at the start of the project.  This makes </w:t>
      </w:r>
      <w:r w:rsidR="00160ABC" w:rsidRPr="00B643DC">
        <w:rPr>
          <w:rFonts w:ascii="Arial" w:hAnsi="Arial" w:cs="Arial"/>
          <w:sz w:val="24"/>
          <w:szCs w:val="24"/>
        </w:rPr>
        <w:t xml:space="preserve">it </w:t>
      </w:r>
      <w:r w:rsidR="00CC4F33" w:rsidRPr="00B643DC">
        <w:rPr>
          <w:rFonts w:ascii="Arial" w:hAnsi="Arial" w:cs="Arial"/>
          <w:sz w:val="24"/>
          <w:szCs w:val="24"/>
        </w:rPr>
        <w:t xml:space="preserve">important to regularly monitor the budget.  </w:t>
      </w:r>
      <w:r w:rsidR="00586FCD" w:rsidRPr="00B643DC">
        <w:rPr>
          <w:rFonts w:ascii="Arial" w:hAnsi="Arial" w:cs="Arial"/>
          <w:sz w:val="24"/>
          <w:szCs w:val="24"/>
        </w:rPr>
        <w:t xml:space="preserve">Isaac </w:t>
      </w:r>
      <w:r w:rsidR="00CC4F33" w:rsidRPr="00B643DC">
        <w:rPr>
          <w:rFonts w:ascii="Arial" w:hAnsi="Arial" w:cs="Arial"/>
          <w:sz w:val="24"/>
          <w:szCs w:val="24"/>
        </w:rPr>
        <w:t>(2015) also states that “</w:t>
      </w:r>
      <w:r w:rsidR="00160ABC" w:rsidRPr="00B643DC">
        <w:rPr>
          <w:rFonts w:ascii="Arial" w:hAnsi="Arial" w:cs="Arial"/>
          <w:sz w:val="24"/>
          <w:szCs w:val="24"/>
        </w:rPr>
        <w:t>m</w:t>
      </w:r>
      <w:r w:rsidR="00CC4F33" w:rsidRPr="00B643DC">
        <w:rPr>
          <w:rFonts w:ascii="Arial" w:hAnsi="Arial" w:cs="Arial"/>
          <w:sz w:val="24"/>
          <w:szCs w:val="24"/>
        </w:rPr>
        <w:t>any organisations have run into severe financial difficulty and even bankruptcy as a result of staging events” and therefore, monitoring the budget will help towards avoiding this.</w:t>
      </w:r>
    </w:p>
    <w:p w:rsidR="0067259C" w:rsidRPr="00B643DC" w:rsidRDefault="0067259C"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According to Event Budgeting Handout (2014), monit</w:t>
      </w:r>
      <w:r w:rsidR="00160ABC" w:rsidRPr="00B643DC">
        <w:rPr>
          <w:rFonts w:ascii="Arial" w:hAnsi="Arial" w:cs="Arial"/>
          <w:sz w:val="24"/>
          <w:szCs w:val="24"/>
        </w:rPr>
        <w:t xml:space="preserve">oring the budget also allows </w:t>
      </w:r>
      <w:proofErr w:type="gramStart"/>
      <w:r w:rsidR="00160ABC" w:rsidRPr="00B643DC">
        <w:rPr>
          <w:rFonts w:ascii="Arial" w:hAnsi="Arial" w:cs="Arial"/>
          <w:sz w:val="24"/>
          <w:szCs w:val="24"/>
        </w:rPr>
        <w:t xml:space="preserve">to </w:t>
      </w:r>
      <w:r w:rsidRPr="00B643DC">
        <w:rPr>
          <w:rFonts w:ascii="Arial" w:hAnsi="Arial" w:cs="Arial"/>
          <w:sz w:val="24"/>
          <w:szCs w:val="24"/>
        </w:rPr>
        <w:t>detect</w:t>
      </w:r>
      <w:proofErr w:type="gramEnd"/>
      <w:r w:rsidRPr="00B643DC">
        <w:rPr>
          <w:rFonts w:ascii="Arial" w:hAnsi="Arial" w:cs="Arial"/>
          <w:sz w:val="24"/>
          <w:szCs w:val="24"/>
        </w:rPr>
        <w:t xml:space="preserve"> where overspending and underspending is taking place and identify where changes need to be made.</w:t>
      </w:r>
    </w:p>
    <w:p w:rsidR="00E80FDD" w:rsidRPr="00B643DC" w:rsidRDefault="007D7001"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lastRenderedPageBreak/>
        <w:t>Event Planners need to have measures in place to monitor the budget.  One way to monitor the budget is to have those respon</w:t>
      </w:r>
      <w:r w:rsidR="009424BF" w:rsidRPr="00B643DC">
        <w:rPr>
          <w:rFonts w:ascii="Arial" w:hAnsi="Arial" w:cs="Arial"/>
          <w:sz w:val="24"/>
          <w:szCs w:val="24"/>
        </w:rPr>
        <w:t xml:space="preserve">sible for a part of the budget, </w:t>
      </w:r>
      <w:r w:rsidRPr="00B643DC">
        <w:rPr>
          <w:rFonts w:ascii="Arial" w:hAnsi="Arial" w:cs="Arial"/>
          <w:sz w:val="24"/>
          <w:szCs w:val="24"/>
        </w:rPr>
        <w:t>such as committee</w:t>
      </w:r>
      <w:r w:rsidR="009424BF" w:rsidRPr="00B643DC">
        <w:rPr>
          <w:rFonts w:ascii="Arial" w:hAnsi="Arial" w:cs="Arial"/>
          <w:sz w:val="24"/>
          <w:szCs w:val="24"/>
        </w:rPr>
        <w:t>s or individuals,</w:t>
      </w:r>
      <w:r w:rsidRPr="00B643DC">
        <w:rPr>
          <w:rFonts w:ascii="Arial" w:hAnsi="Arial" w:cs="Arial"/>
          <w:sz w:val="24"/>
          <w:szCs w:val="24"/>
        </w:rPr>
        <w:t xml:space="preserve"> to submit </w:t>
      </w:r>
      <w:r w:rsidR="009424BF" w:rsidRPr="00B643DC">
        <w:rPr>
          <w:rFonts w:ascii="Arial" w:hAnsi="Arial" w:cs="Arial"/>
          <w:sz w:val="24"/>
          <w:szCs w:val="24"/>
        </w:rPr>
        <w:t xml:space="preserve">regular </w:t>
      </w:r>
      <w:r w:rsidRPr="00B643DC">
        <w:rPr>
          <w:rFonts w:ascii="Arial" w:hAnsi="Arial" w:cs="Arial"/>
          <w:sz w:val="24"/>
          <w:szCs w:val="24"/>
        </w:rPr>
        <w:t>reports outlining actual costs and income against what has been budgeted (Event Budgeting Handout, 2014)</w:t>
      </w:r>
      <w:r w:rsidR="009424BF" w:rsidRPr="00B643DC">
        <w:rPr>
          <w:rFonts w:ascii="Arial" w:hAnsi="Arial" w:cs="Arial"/>
          <w:sz w:val="24"/>
          <w:szCs w:val="24"/>
        </w:rPr>
        <w:t>.</w:t>
      </w:r>
      <w:r w:rsidRPr="00B643DC">
        <w:rPr>
          <w:rFonts w:ascii="Arial" w:hAnsi="Arial" w:cs="Arial"/>
          <w:sz w:val="24"/>
          <w:szCs w:val="24"/>
        </w:rPr>
        <w:t xml:space="preserve"> </w:t>
      </w:r>
      <w:r w:rsidR="009424BF" w:rsidRPr="00B643DC">
        <w:rPr>
          <w:rFonts w:ascii="Arial" w:hAnsi="Arial" w:cs="Arial"/>
          <w:sz w:val="24"/>
          <w:szCs w:val="24"/>
        </w:rPr>
        <w:t xml:space="preserve"> Another way to monitor the budget is “to conduct a budget review midway through the planning process” (Event Budgeting Handout, 2014, p.2</w:t>
      </w:r>
      <w:r w:rsidR="00D11119" w:rsidRPr="00B643DC">
        <w:rPr>
          <w:rFonts w:ascii="Arial" w:hAnsi="Arial" w:cs="Arial"/>
          <w:sz w:val="24"/>
          <w:szCs w:val="24"/>
        </w:rPr>
        <w:t>).  B</w:t>
      </w:r>
      <w:r w:rsidR="009424BF" w:rsidRPr="00B643DC">
        <w:rPr>
          <w:rFonts w:ascii="Arial" w:hAnsi="Arial" w:cs="Arial"/>
          <w:sz w:val="24"/>
          <w:szCs w:val="24"/>
        </w:rPr>
        <w:t>udget</w:t>
      </w:r>
      <w:r w:rsidR="00D11119" w:rsidRPr="00B643DC">
        <w:rPr>
          <w:rFonts w:ascii="Arial" w:hAnsi="Arial" w:cs="Arial"/>
          <w:sz w:val="24"/>
          <w:szCs w:val="24"/>
        </w:rPr>
        <w:t>s could also be monitored by creating</w:t>
      </w:r>
      <w:r w:rsidR="009424BF" w:rsidRPr="00B643DC">
        <w:rPr>
          <w:rFonts w:ascii="Arial" w:hAnsi="Arial" w:cs="Arial"/>
          <w:sz w:val="24"/>
          <w:szCs w:val="24"/>
        </w:rPr>
        <w:t xml:space="preserve"> a second budget halfway through planning the event, which contains all the up-to-date </w:t>
      </w:r>
      <w:proofErr w:type="gramStart"/>
      <w:r w:rsidR="009424BF" w:rsidRPr="00B643DC">
        <w:rPr>
          <w:rFonts w:ascii="Arial" w:hAnsi="Arial" w:cs="Arial"/>
          <w:sz w:val="24"/>
          <w:szCs w:val="24"/>
        </w:rPr>
        <w:t>information  and</w:t>
      </w:r>
      <w:proofErr w:type="gramEnd"/>
      <w:r w:rsidR="009424BF" w:rsidRPr="00B643DC">
        <w:rPr>
          <w:rFonts w:ascii="Arial" w:hAnsi="Arial" w:cs="Arial"/>
          <w:sz w:val="24"/>
          <w:szCs w:val="24"/>
        </w:rPr>
        <w:t xml:space="preserve"> from then a final budget will be formed</w:t>
      </w:r>
      <w:r w:rsidRPr="00B643DC">
        <w:rPr>
          <w:rFonts w:ascii="Arial" w:hAnsi="Arial" w:cs="Arial"/>
          <w:sz w:val="24"/>
          <w:szCs w:val="24"/>
        </w:rPr>
        <w:t xml:space="preserve"> </w:t>
      </w:r>
      <w:r w:rsidR="009424BF" w:rsidRPr="00B643DC">
        <w:rPr>
          <w:rFonts w:ascii="Arial" w:hAnsi="Arial" w:cs="Arial"/>
          <w:sz w:val="24"/>
          <w:szCs w:val="24"/>
        </w:rPr>
        <w:t>(Event Budgeting Handout, 2014).</w:t>
      </w:r>
    </w:p>
    <w:p w:rsidR="00613AF3" w:rsidRDefault="00613AF3" w:rsidP="00B643DC">
      <w:pPr>
        <w:pStyle w:val="ListParagraph"/>
        <w:spacing w:before="100" w:beforeAutospacing="1" w:after="100" w:afterAutospacing="1" w:line="360" w:lineRule="auto"/>
        <w:ind w:left="142"/>
        <w:jc w:val="both"/>
        <w:rPr>
          <w:rFonts w:ascii="Arial" w:hAnsi="Arial" w:cs="Arial"/>
          <w:b/>
          <w:sz w:val="24"/>
          <w:szCs w:val="24"/>
        </w:rPr>
      </w:pPr>
    </w:p>
    <w:p w:rsidR="00B643DC" w:rsidRPr="00B643DC" w:rsidRDefault="00B643DC" w:rsidP="00B643DC">
      <w:pPr>
        <w:pStyle w:val="ListParagraph"/>
        <w:spacing w:before="100" w:beforeAutospacing="1" w:after="100" w:afterAutospacing="1" w:line="360" w:lineRule="auto"/>
        <w:ind w:left="142"/>
        <w:jc w:val="both"/>
        <w:rPr>
          <w:rFonts w:ascii="Arial" w:hAnsi="Arial" w:cs="Arial"/>
          <w:b/>
          <w:sz w:val="24"/>
          <w:szCs w:val="24"/>
        </w:rPr>
      </w:pPr>
    </w:p>
    <w:p w:rsidR="00540A96" w:rsidRPr="00B643DC" w:rsidRDefault="00540A96" w:rsidP="00B643DC">
      <w:pPr>
        <w:pStyle w:val="ListParagraph"/>
        <w:numPr>
          <w:ilvl w:val="0"/>
          <w:numId w:val="1"/>
        </w:numPr>
        <w:spacing w:before="100" w:beforeAutospacing="1" w:after="100" w:afterAutospacing="1" w:line="360" w:lineRule="auto"/>
        <w:ind w:left="142" w:firstLine="0"/>
        <w:jc w:val="both"/>
        <w:rPr>
          <w:rFonts w:ascii="Arial" w:hAnsi="Arial" w:cs="Arial"/>
          <w:b/>
          <w:sz w:val="24"/>
          <w:szCs w:val="24"/>
        </w:rPr>
      </w:pPr>
      <w:r w:rsidRPr="00B643DC">
        <w:rPr>
          <w:rFonts w:ascii="Arial" w:hAnsi="Arial" w:cs="Arial"/>
          <w:b/>
          <w:sz w:val="24"/>
          <w:szCs w:val="24"/>
        </w:rPr>
        <w:t>What is the importance of ‘feasibility study’ when making a budget for an event?</w:t>
      </w:r>
    </w:p>
    <w:p w:rsidR="00D11119" w:rsidRPr="00B643DC" w:rsidRDefault="007D5D7F"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According to O’Toole (2011, p.261), an event feasibility study is defined as a “document produced as a result of research into the viability of an event”.  O’Toole (2011) describes the final document as containing the pros and cons of the event that can be assessed to decide if the event will be rejected or approved.</w:t>
      </w:r>
      <w:r w:rsidR="003854C6" w:rsidRPr="00B643DC">
        <w:rPr>
          <w:rFonts w:ascii="Arial" w:hAnsi="Arial" w:cs="Arial"/>
          <w:sz w:val="24"/>
          <w:szCs w:val="24"/>
        </w:rPr>
        <w:t xml:space="preserve">  </w:t>
      </w:r>
    </w:p>
    <w:p w:rsidR="002B6DBC" w:rsidRPr="00B643DC" w:rsidRDefault="00D11119"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Event Budgeting Handout (2014) also highlights that c</w:t>
      </w:r>
      <w:r w:rsidR="002B6DBC" w:rsidRPr="00B643DC">
        <w:rPr>
          <w:rFonts w:ascii="Arial" w:hAnsi="Arial" w:cs="Arial"/>
          <w:sz w:val="24"/>
          <w:szCs w:val="24"/>
        </w:rPr>
        <w:t xml:space="preserve">onducting the feasibility study is crucial to know whether or not the event is viable to organise and run, </w:t>
      </w:r>
      <w:r w:rsidR="00271782" w:rsidRPr="00B643DC">
        <w:rPr>
          <w:rFonts w:ascii="Arial" w:hAnsi="Arial" w:cs="Arial"/>
          <w:sz w:val="24"/>
          <w:szCs w:val="24"/>
        </w:rPr>
        <w:t xml:space="preserve">and </w:t>
      </w:r>
      <w:r w:rsidRPr="00B643DC">
        <w:rPr>
          <w:rFonts w:ascii="Arial" w:hAnsi="Arial" w:cs="Arial"/>
          <w:sz w:val="24"/>
          <w:szCs w:val="24"/>
        </w:rPr>
        <w:t xml:space="preserve">in addition, </w:t>
      </w:r>
      <w:r w:rsidR="00271782" w:rsidRPr="00B643DC">
        <w:rPr>
          <w:rFonts w:ascii="Arial" w:hAnsi="Arial" w:cs="Arial"/>
          <w:sz w:val="24"/>
          <w:szCs w:val="24"/>
        </w:rPr>
        <w:t>whether o</w:t>
      </w:r>
      <w:r w:rsidRPr="00B643DC">
        <w:rPr>
          <w:rFonts w:ascii="Arial" w:hAnsi="Arial" w:cs="Arial"/>
          <w:sz w:val="24"/>
          <w:szCs w:val="24"/>
        </w:rPr>
        <w:t xml:space="preserve">r not it will achieve its goals.  </w:t>
      </w:r>
      <w:r w:rsidR="00DD494E" w:rsidRPr="00B643DC">
        <w:rPr>
          <w:rFonts w:ascii="Arial" w:hAnsi="Arial" w:cs="Arial"/>
          <w:sz w:val="24"/>
          <w:szCs w:val="24"/>
        </w:rPr>
        <w:t>Part of knowing if the event can run</w:t>
      </w:r>
      <w:proofErr w:type="gramStart"/>
      <w:r w:rsidR="00DD494E" w:rsidRPr="00B643DC">
        <w:rPr>
          <w:rFonts w:ascii="Arial" w:hAnsi="Arial" w:cs="Arial"/>
          <w:sz w:val="24"/>
          <w:szCs w:val="24"/>
        </w:rPr>
        <w:t>,</w:t>
      </w:r>
      <w:proofErr w:type="gramEnd"/>
      <w:r w:rsidR="00DD494E" w:rsidRPr="00B643DC">
        <w:rPr>
          <w:rFonts w:ascii="Arial" w:hAnsi="Arial" w:cs="Arial"/>
          <w:sz w:val="24"/>
          <w:szCs w:val="24"/>
        </w:rPr>
        <w:t xml:space="preserve"> will be understan</w:t>
      </w:r>
      <w:r w:rsidR="00DA0BDA" w:rsidRPr="00B643DC">
        <w:rPr>
          <w:rFonts w:ascii="Arial" w:hAnsi="Arial" w:cs="Arial"/>
          <w:sz w:val="24"/>
          <w:szCs w:val="24"/>
        </w:rPr>
        <w:t>ding the financial impl</w:t>
      </w:r>
      <w:r w:rsidR="00E93360" w:rsidRPr="00B643DC">
        <w:rPr>
          <w:rFonts w:ascii="Arial" w:hAnsi="Arial" w:cs="Arial"/>
          <w:sz w:val="24"/>
          <w:szCs w:val="24"/>
        </w:rPr>
        <w:t>ications and this will relate to the budget.</w:t>
      </w:r>
    </w:p>
    <w:p w:rsidR="003E398A" w:rsidRPr="00B643DC" w:rsidRDefault="003E398A"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Event Bud</w:t>
      </w:r>
      <w:r w:rsidR="00D11119" w:rsidRPr="00B643DC">
        <w:rPr>
          <w:rFonts w:ascii="Arial" w:hAnsi="Arial" w:cs="Arial"/>
          <w:sz w:val="24"/>
          <w:szCs w:val="24"/>
        </w:rPr>
        <w:t>geting Handout (2014) describes</w:t>
      </w:r>
      <w:r w:rsidRPr="00B643DC">
        <w:rPr>
          <w:rFonts w:ascii="Arial" w:hAnsi="Arial" w:cs="Arial"/>
          <w:sz w:val="24"/>
          <w:szCs w:val="24"/>
        </w:rPr>
        <w:t xml:space="preserve"> the importance of a feasibility study when making a budget by outlining that a detailed budget should include a</w:t>
      </w:r>
      <w:r w:rsidR="00D11119" w:rsidRPr="00B643DC">
        <w:rPr>
          <w:rFonts w:ascii="Arial" w:hAnsi="Arial" w:cs="Arial"/>
          <w:sz w:val="24"/>
          <w:szCs w:val="24"/>
        </w:rPr>
        <w:t xml:space="preserve">ll aspects of the event.  Part of this includes the </w:t>
      </w:r>
      <w:r w:rsidRPr="00B643DC">
        <w:rPr>
          <w:rFonts w:ascii="Arial" w:hAnsi="Arial" w:cs="Arial"/>
          <w:sz w:val="24"/>
          <w:szCs w:val="24"/>
        </w:rPr>
        <w:t xml:space="preserve">funds </w:t>
      </w:r>
      <w:r w:rsidR="00D11119" w:rsidRPr="00B643DC">
        <w:rPr>
          <w:rFonts w:ascii="Arial" w:hAnsi="Arial" w:cs="Arial"/>
          <w:sz w:val="24"/>
          <w:szCs w:val="24"/>
        </w:rPr>
        <w:t xml:space="preserve">that </w:t>
      </w:r>
      <w:r w:rsidR="00430158" w:rsidRPr="00B643DC">
        <w:rPr>
          <w:rFonts w:ascii="Arial" w:hAnsi="Arial" w:cs="Arial"/>
          <w:sz w:val="24"/>
          <w:szCs w:val="24"/>
        </w:rPr>
        <w:t>are expected, which</w:t>
      </w:r>
      <w:r w:rsidRPr="00B643DC">
        <w:rPr>
          <w:rFonts w:ascii="Arial" w:hAnsi="Arial" w:cs="Arial"/>
          <w:sz w:val="24"/>
          <w:szCs w:val="24"/>
        </w:rPr>
        <w:t xml:space="preserve"> allow</w:t>
      </w:r>
      <w:r w:rsidR="00430158" w:rsidRPr="00B643DC">
        <w:rPr>
          <w:rFonts w:ascii="Arial" w:hAnsi="Arial" w:cs="Arial"/>
          <w:sz w:val="24"/>
          <w:szCs w:val="24"/>
        </w:rPr>
        <w:t>s</w:t>
      </w:r>
      <w:r w:rsidRPr="00B643DC">
        <w:rPr>
          <w:rFonts w:ascii="Arial" w:hAnsi="Arial" w:cs="Arial"/>
          <w:sz w:val="24"/>
          <w:szCs w:val="24"/>
        </w:rPr>
        <w:t xml:space="preserve"> for decisions to be made about the details of the event. Therefore, the feasibility study is important when making a budget as it defines the time and length of the event, the venue size, staffing requirements and other logistics (Event Budgeting Handout, 2014)</w:t>
      </w:r>
      <w:r w:rsidR="00E93360" w:rsidRPr="00B643DC">
        <w:rPr>
          <w:rFonts w:ascii="Arial" w:hAnsi="Arial" w:cs="Arial"/>
          <w:sz w:val="24"/>
          <w:szCs w:val="24"/>
        </w:rPr>
        <w:t>.</w:t>
      </w:r>
    </w:p>
    <w:p w:rsidR="00E93360" w:rsidRPr="00B643DC" w:rsidRDefault="00E93360"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In addition to this, as part of the feasibility study, it will be important to establish where the funds are coming from and whether or not the event can be profitable (Event Budgeting Handout, 2014).</w:t>
      </w:r>
    </w:p>
    <w:p w:rsidR="000B1320" w:rsidRPr="00B643DC" w:rsidRDefault="000B1320" w:rsidP="00B643DC">
      <w:pPr>
        <w:pStyle w:val="ListParagraph"/>
        <w:spacing w:before="100" w:beforeAutospacing="1" w:after="100" w:afterAutospacing="1" w:line="360" w:lineRule="auto"/>
        <w:ind w:left="142"/>
        <w:jc w:val="both"/>
        <w:rPr>
          <w:rFonts w:ascii="Arial" w:hAnsi="Arial" w:cs="Arial"/>
          <w:sz w:val="24"/>
          <w:szCs w:val="24"/>
        </w:rPr>
      </w:pPr>
    </w:p>
    <w:p w:rsidR="00BF25E0" w:rsidRPr="00B643DC" w:rsidRDefault="00BF25E0" w:rsidP="00B643DC">
      <w:pPr>
        <w:pStyle w:val="ListParagraph"/>
        <w:spacing w:before="100" w:beforeAutospacing="1" w:after="100" w:afterAutospacing="1" w:line="360" w:lineRule="auto"/>
        <w:ind w:left="142"/>
        <w:jc w:val="both"/>
        <w:rPr>
          <w:rFonts w:ascii="Arial" w:hAnsi="Arial" w:cs="Arial"/>
          <w:b/>
          <w:sz w:val="24"/>
          <w:szCs w:val="24"/>
        </w:rPr>
      </w:pPr>
    </w:p>
    <w:p w:rsidR="00540A96" w:rsidRPr="00B643DC" w:rsidRDefault="00540A96" w:rsidP="00B643DC">
      <w:pPr>
        <w:pStyle w:val="ListParagraph"/>
        <w:numPr>
          <w:ilvl w:val="0"/>
          <w:numId w:val="1"/>
        </w:numPr>
        <w:spacing w:before="100" w:beforeAutospacing="1" w:after="100" w:afterAutospacing="1" w:line="360" w:lineRule="auto"/>
        <w:ind w:left="142" w:firstLine="0"/>
        <w:jc w:val="both"/>
        <w:rPr>
          <w:rFonts w:ascii="Arial" w:hAnsi="Arial" w:cs="Arial"/>
          <w:b/>
          <w:sz w:val="24"/>
          <w:szCs w:val="24"/>
        </w:rPr>
      </w:pPr>
      <w:r w:rsidRPr="00B643DC">
        <w:rPr>
          <w:rFonts w:ascii="Arial" w:hAnsi="Arial" w:cs="Arial"/>
          <w:b/>
          <w:sz w:val="24"/>
          <w:szCs w:val="24"/>
        </w:rPr>
        <w:t>It is important for an Event Planner that he stays within the approved budget and if he exceeds the agreed budget it may risk his company’s profit.  How?</w:t>
      </w:r>
    </w:p>
    <w:p w:rsidR="006402B9" w:rsidRPr="00B643DC" w:rsidRDefault="00B93449"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 xml:space="preserve">Event Budgeting Handout (2014) explains that </w:t>
      </w:r>
      <w:r w:rsidR="006402B9" w:rsidRPr="00B643DC">
        <w:rPr>
          <w:rFonts w:ascii="Arial" w:hAnsi="Arial" w:cs="Arial"/>
          <w:sz w:val="24"/>
          <w:szCs w:val="24"/>
        </w:rPr>
        <w:t>the event budget and expenditure limits are devised from the original contract or Request for Proposal form.  It is quite normal to charge the client more than the costs to allow them to make a profit (Event Budgeting Handout, 2014).  If the event cos</w:t>
      </w:r>
      <w:r w:rsidR="00435632" w:rsidRPr="00B643DC">
        <w:rPr>
          <w:rFonts w:ascii="Arial" w:hAnsi="Arial" w:cs="Arial"/>
          <w:sz w:val="24"/>
          <w:szCs w:val="24"/>
        </w:rPr>
        <w:t xml:space="preserve">ts more than was agreed in the </w:t>
      </w:r>
      <w:r w:rsidR="006402B9" w:rsidRPr="00B643DC">
        <w:rPr>
          <w:rFonts w:ascii="Arial" w:hAnsi="Arial" w:cs="Arial"/>
          <w:sz w:val="24"/>
          <w:szCs w:val="24"/>
        </w:rPr>
        <w:t>original contract, then this impacts on the Company profit and furthermore, can cost the Company money if the costs continue to rise (Event Budgeting Handout, 2014).</w:t>
      </w:r>
      <w:r w:rsidR="008D11CA" w:rsidRPr="00B643DC">
        <w:rPr>
          <w:rFonts w:ascii="Arial" w:hAnsi="Arial" w:cs="Arial"/>
          <w:sz w:val="24"/>
          <w:szCs w:val="24"/>
        </w:rPr>
        <w:t xml:space="preserve">  Therefore, staying within the approved budget is crucial for the Company’s profit.</w:t>
      </w:r>
    </w:p>
    <w:p w:rsidR="006D411C" w:rsidRPr="00B643DC" w:rsidRDefault="006D411C"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As well as risking Company profit, there could also be the loss of credibility, as it may mean that the budget wasn’t thoroughly thought through and the Company haven’t been realistic with the event’s costs.  Profit could be lost through no repeat business and loss of reputation.</w:t>
      </w:r>
    </w:p>
    <w:p w:rsidR="00540A96" w:rsidRPr="00B643DC" w:rsidRDefault="00540A96" w:rsidP="00B643DC">
      <w:pPr>
        <w:spacing w:before="100" w:beforeAutospacing="1" w:after="100" w:afterAutospacing="1" w:line="360" w:lineRule="auto"/>
        <w:jc w:val="both"/>
        <w:rPr>
          <w:rFonts w:ascii="Arial" w:hAnsi="Arial" w:cs="Arial"/>
          <w:b/>
          <w:sz w:val="24"/>
          <w:szCs w:val="24"/>
        </w:rPr>
      </w:pPr>
    </w:p>
    <w:p w:rsidR="00540A96" w:rsidRPr="00B643DC" w:rsidRDefault="00540A96" w:rsidP="00B643DC">
      <w:pPr>
        <w:pStyle w:val="ListParagraph"/>
        <w:numPr>
          <w:ilvl w:val="0"/>
          <w:numId w:val="3"/>
        </w:numPr>
        <w:spacing w:before="100" w:beforeAutospacing="1" w:after="100" w:afterAutospacing="1" w:line="360" w:lineRule="auto"/>
        <w:ind w:left="142" w:firstLine="0"/>
        <w:jc w:val="both"/>
        <w:rPr>
          <w:rFonts w:ascii="Arial" w:hAnsi="Arial" w:cs="Arial"/>
          <w:b/>
          <w:sz w:val="24"/>
          <w:szCs w:val="24"/>
        </w:rPr>
      </w:pPr>
      <w:r w:rsidRPr="00B643DC">
        <w:rPr>
          <w:rFonts w:ascii="Arial" w:hAnsi="Arial" w:cs="Arial"/>
          <w:b/>
          <w:sz w:val="24"/>
          <w:szCs w:val="24"/>
        </w:rPr>
        <w:t>How can the following effect an event’s budget and hence your company’ profit? (9 marks)</w:t>
      </w:r>
    </w:p>
    <w:p w:rsidR="00540A96" w:rsidRPr="00B643DC" w:rsidRDefault="00540A96" w:rsidP="00B643DC">
      <w:pPr>
        <w:pStyle w:val="ListParagraph"/>
        <w:numPr>
          <w:ilvl w:val="1"/>
          <w:numId w:val="3"/>
        </w:numPr>
        <w:spacing w:before="100" w:beforeAutospacing="1" w:after="100" w:afterAutospacing="1" w:line="360" w:lineRule="auto"/>
        <w:jc w:val="both"/>
        <w:rPr>
          <w:rFonts w:ascii="Arial" w:hAnsi="Arial" w:cs="Arial"/>
          <w:b/>
          <w:sz w:val="24"/>
          <w:szCs w:val="24"/>
        </w:rPr>
      </w:pPr>
      <w:r w:rsidRPr="00B643DC">
        <w:rPr>
          <w:rFonts w:ascii="Arial" w:hAnsi="Arial" w:cs="Arial"/>
          <w:b/>
          <w:sz w:val="24"/>
          <w:szCs w:val="24"/>
        </w:rPr>
        <w:t>Fixed labour costs</w:t>
      </w:r>
    </w:p>
    <w:p w:rsidR="00540A96" w:rsidRPr="00B643DC" w:rsidRDefault="00540A96" w:rsidP="00B643DC">
      <w:pPr>
        <w:pStyle w:val="ListParagraph"/>
        <w:numPr>
          <w:ilvl w:val="1"/>
          <w:numId w:val="3"/>
        </w:numPr>
        <w:spacing w:before="100" w:beforeAutospacing="1" w:after="100" w:afterAutospacing="1" w:line="360" w:lineRule="auto"/>
        <w:jc w:val="both"/>
        <w:rPr>
          <w:rFonts w:ascii="Arial" w:hAnsi="Arial" w:cs="Arial"/>
          <w:b/>
          <w:sz w:val="24"/>
          <w:szCs w:val="24"/>
        </w:rPr>
      </w:pPr>
      <w:r w:rsidRPr="00B643DC">
        <w:rPr>
          <w:rFonts w:ascii="Arial" w:hAnsi="Arial" w:cs="Arial"/>
          <w:b/>
          <w:sz w:val="24"/>
          <w:szCs w:val="24"/>
        </w:rPr>
        <w:t>Unreimbursed overtime</w:t>
      </w:r>
    </w:p>
    <w:p w:rsidR="00540A96" w:rsidRPr="00B643DC" w:rsidRDefault="00540A96" w:rsidP="00B643DC">
      <w:pPr>
        <w:pStyle w:val="ListParagraph"/>
        <w:numPr>
          <w:ilvl w:val="1"/>
          <w:numId w:val="3"/>
        </w:numPr>
        <w:spacing w:before="100" w:beforeAutospacing="1" w:after="100" w:afterAutospacing="1" w:line="360" w:lineRule="auto"/>
        <w:jc w:val="both"/>
        <w:rPr>
          <w:rFonts w:ascii="Arial" w:hAnsi="Arial" w:cs="Arial"/>
          <w:b/>
          <w:sz w:val="24"/>
          <w:szCs w:val="24"/>
        </w:rPr>
      </w:pPr>
      <w:r w:rsidRPr="00B643DC">
        <w:rPr>
          <w:rFonts w:ascii="Arial" w:hAnsi="Arial" w:cs="Arial"/>
          <w:b/>
          <w:sz w:val="24"/>
          <w:szCs w:val="24"/>
        </w:rPr>
        <w:t>Unreimbursed supplies</w:t>
      </w:r>
    </w:p>
    <w:p w:rsidR="00540A96" w:rsidRPr="00B643DC" w:rsidRDefault="00540A96" w:rsidP="00B643DC">
      <w:pPr>
        <w:pStyle w:val="ListParagraph"/>
        <w:numPr>
          <w:ilvl w:val="1"/>
          <w:numId w:val="3"/>
        </w:numPr>
        <w:spacing w:before="100" w:beforeAutospacing="1" w:after="100" w:afterAutospacing="1" w:line="360" w:lineRule="auto"/>
        <w:jc w:val="both"/>
        <w:rPr>
          <w:rFonts w:ascii="Arial" w:hAnsi="Arial" w:cs="Arial"/>
          <w:b/>
          <w:sz w:val="24"/>
          <w:szCs w:val="24"/>
        </w:rPr>
      </w:pPr>
      <w:r w:rsidRPr="00B643DC">
        <w:rPr>
          <w:rFonts w:ascii="Arial" w:hAnsi="Arial" w:cs="Arial"/>
          <w:b/>
          <w:sz w:val="24"/>
          <w:szCs w:val="24"/>
        </w:rPr>
        <w:t>Sub-rentals</w:t>
      </w:r>
    </w:p>
    <w:p w:rsidR="00561867" w:rsidRPr="00B643DC" w:rsidRDefault="00561867" w:rsidP="00B643DC">
      <w:pPr>
        <w:pStyle w:val="ListParagraph"/>
        <w:numPr>
          <w:ilvl w:val="0"/>
          <w:numId w:val="4"/>
        </w:numPr>
        <w:spacing w:before="100" w:beforeAutospacing="1" w:after="100" w:afterAutospacing="1" w:line="360" w:lineRule="auto"/>
        <w:ind w:left="142" w:firstLine="0"/>
        <w:jc w:val="both"/>
        <w:rPr>
          <w:rFonts w:ascii="Arial" w:hAnsi="Arial" w:cs="Arial"/>
          <w:sz w:val="24"/>
          <w:szCs w:val="24"/>
        </w:rPr>
      </w:pPr>
      <w:r w:rsidRPr="00B643DC">
        <w:rPr>
          <w:rFonts w:ascii="Arial" w:hAnsi="Arial" w:cs="Arial"/>
          <w:sz w:val="24"/>
          <w:szCs w:val="24"/>
        </w:rPr>
        <w:t>Fixed labour costs:  These are fixed costs for human resources and agreed with the client before the event, meaning that if good planning takes place, the event can use less labour hours than expected and increase company profits (Event Budgeting Handout, 2014).  However, if cris</w:t>
      </w:r>
      <w:r w:rsidR="002A00AD" w:rsidRPr="00B643DC">
        <w:rPr>
          <w:rFonts w:ascii="Arial" w:hAnsi="Arial" w:cs="Arial"/>
          <w:sz w:val="24"/>
          <w:szCs w:val="24"/>
        </w:rPr>
        <w:t>is occurs, additional resources may be</w:t>
      </w:r>
      <w:r w:rsidRPr="00B643DC">
        <w:rPr>
          <w:rFonts w:ascii="Arial" w:hAnsi="Arial" w:cs="Arial"/>
          <w:sz w:val="24"/>
          <w:szCs w:val="24"/>
        </w:rPr>
        <w:t xml:space="preserve"> required</w:t>
      </w:r>
      <w:r w:rsidR="002A00AD" w:rsidRPr="00B643DC">
        <w:rPr>
          <w:rFonts w:ascii="Arial" w:hAnsi="Arial" w:cs="Arial"/>
          <w:sz w:val="24"/>
          <w:szCs w:val="24"/>
        </w:rPr>
        <w:t xml:space="preserve"> and if these are not at the fault of the client then the costs will need to be absorbed an</w:t>
      </w:r>
      <w:r w:rsidR="00430158" w:rsidRPr="00B643DC">
        <w:rPr>
          <w:rFonts w:ascii="Arial" w:hAnsi="Arial" w:cs="Arial"/>
          <w:sz w:val="24"/>
          <w:szCs w:val="24"/>
        </w:rPr>
        <w:t>d therefore reduce the event and</w:t>
      </w:r>
      <w:r w:rsidR="002A00AD" w:rsidRPr="00B643DC">
        <w:rPr>
          <w:rFonts w:ascii="Arial" w:hAnsi="Arial" w:cs="Arial"/>
          <w:sz w:val="24"/>
          <w:szCs w:val="24"/>
        </w:rPr>
        <w:t xml:space="preserve"> company profits (Event Budgeting Handout, 2014).  </w:t>
      </w:r>
    </w:p>
    <w:p w:rsidR="002A00AD" w:rsidRPr="00B643DC" w:rsidRDefault="002A00AD" w:rsidP="00B643DC">
      <w:pPr>
        <w:pStyle w:val="ListParagraph"/>
        <w:numPr>
          <w:ilvl w:val="0"/>
          <w:numId w:val="4"/>
        </w:numPr>
        <w:spacing w:before="100" w:beforeAutospacing="1" w:after="100" w:afterAutospacing="1" w:line="360" w:lineRule="auto"/>
        <w:ind w:left="142" w:firstLine="0"/>
        <w:jc w:val="both"/>
        <w:rPr>
          <w:rFonts w:ascii="Arial" w:hAnsi="Arial" w:cs="Arial"/>
          <w:sz w:val="24"/>
          <w:szCs w:val="24"/>
        </w:rPr>
      </w:pPr>
      <w:r w:rsidRPr="00B643DC">
        <w:rPr>
          <w:rFonts w:ascii="Arial" w:hAnsi="Arial" w:cs="Arial"/>
          <w:sz w:val="24"/>
          <w:szCs w:val="24"/>
        </w:rPr>
        <w:t xml:space="preserve">Unreimbursed overtime:  This is when the client cannot be charged for overtime costs (Event Budgeting Handout, 2014).  According to Event Budgeting </w:t>
      </w:r>
      <w:r w:rsidRPr="00B643DC">
        <w:rPr>
          <w:rFonts w:ascii="Arial" w:hAnsi="Arial" w:cs="Arial"/>
          <w:sz w:val="24"/>
          <w:szCs w:val="24"/>
        </w:rPr>
        <w:lastRenderedPageBreak/>
        <w:t>Handout (2014,</w:t>
      </w:r>
      <w:r w:rsidR="00D50097" w:rsidRPr="00B643DC">
        <w:rPr>
          <w:rFonts w:ascii="Arial" w:hAnsi="Arial" w:cs="Arial"/>
          <w:sz w:val="24"/>
          <w:szCs w:val="24"/>
        </w:rPr>
        <w:t xml:space="preserve"> p.9), this can be a result of “</w:t>
      </w:r>
      <w:r w:rsidRPr="00B643DC">
        <w:rPr>
          <w:rFonts w:ascii="Arial" w:hAnsi="Arial" w:cs="Arial"/>
          <w:sz w:val="24"/>
          <w:szCs w:val="24"/>
        </w:rPr>
        <w:t>mistakes in time managemen</w:t>
      </w:r>
      <w:r w:rsidR="00D50097" w:rsidRPr="00B643DC">
        <w:rPr>
          <w:rFonts w:ascii="Arial" w:hAnsi="Arial" w:cs="Arial"/>
          <w:sz w:val="24"/>
          <w:szCs w:val="24"/>
        </w:rPr>
        <w:t>t or in allocation of resources”</w:t>
      </w:r>
      <w:r w:rsidR="002B2370" w:rsidRPr="00B643DC">
        <w:rPr>
          <w:rFonts w:ascii="Arial" w:hAnsi="Arial" w:cs="Arial"/>
          <w:sz w:val="24"/>
          <w:szCs w:val="24"/>
        </w:rPr>
        <w:t>.  As the client cannot be charged for this, like fixed labour costs, this affects the event budget and company profit as they have to take this expense.</w:t>
      </w:r>
    </w:p>
    <w:p w:rsidR="002B2370" w:rsidRPr="00B643DC" w:rsidRDefault="009A2F51" w:rsidP="00B643DC">
      <w:pPr>
        <w:pStyle w:val="ListParagraph"/>
        <w:numPr>
          <w:ilvl w:val="0"/>
          <w:numId w:val="4"/>
        </w:numPr>
        <w:spacing w:before="100" w:beforeAutospacing="1" w:after="100" w:afterAutospacing="1" w:line="360" w:lineRule="auto"/>
        <w:ind w:left="142" w:firstLine="0"/>
        <w:jc w:val="both"/>
        <w:rPr>
          <w:rFonts w:ascii="Arial" w:hAnsi="Arial" w:cs="Arial"/>
          <w:sz w:val="24"/>
          <w:szCs w:val="24"/>
        </w:rPr>
      </w:pPr>
      <w:r w:rsidRPr="00B643DC">
        <w:rPr>
          <w:rFonts w:ascii="Arial" w:hAnsi="Arial" w:cs="Arial"/>
          <w:sz w:val="24"/>
          <w:szCs w:val="24"/>
        </w:rPr>
        <w:t xml:space="preserve">Unreimbursed supplies: </w:t>
      </w:r>
      <w:r w:rsidR="00E419C4" w:rsidRPr="00B643DC">
        <w:rPr>
          <w:rFonts w:ascii="Arial" w:hAnsi="Arial" w:cs="Arial"/>
          <w:sz w:val="24"/>
          <w:szCs w:val="24"/>
        </w:rPr>
        <w:t xml:space="preserve">Like the unreimbursed overtime, this cost cannot be charged to the client (Event Budgeting Handout, 2014), which means that it can have a significant impact on the event’s budget and therefore, the company profit.  Event Budgeting Handout (2014, p.9) states that “supplies can quietly destroy an event’s profit” and describes the best way to overcome this as managing resources and controlling expenditure. </w:t>
      </w:r>
    </w:p>
    <w:p w:rsidR="009A2F51" w:rsidRPr="00B643DC" w:rsidRDefault="009A2F51" w:rsidP="00B643DC">
      <w:pPr>
        <w:pStyle w:val="ListParagraph"/>
        <w:numPr>
          <w:ilvl w:val="0"/>
          <w:numId w:val="4"/>
        </w:numPr>
        <w:spacing w:before="100" w:beforeAutospacing="1" w:after="100" w:afterAutospacing="1" w:line="360" w:lineRule="auto"/>
        <w:ind w:left="142" w:firstLine="0"/>
        <w:jc w:val="both"/>
        <w:rPr>
          <w:rFonts w:ascii="Arial" w:hAnsi="Arial" w:cs="Arial"/>
          <w:sz w:val="24"/>
          <w:szCs w:val="24"/>
        </w:rPr>
      </w:pPr>
      <w:r w:rsidRPr="00B643DC">
        <w:rPr>
          <w:rFonts w:ascii="Arial" w:hAnsi="Arial" w:cs="Arial"/>
          <w:sz w:val="24"/>
          <w:szCs w:val="24"/>
        </w:rPr>
        <w:t xml:space="preserve">Sub-rentals: </w:t>
      </w:r>
      <w:r w:rsidR="001F521B" w:rsidRPr="00B643DC">
        <w:rPr>
          <w:rFonts w:ascii="Arial" w:hAnsi="Arial" w:cs="Arial"/>
          <w:sz w:val="24"/>
          <w:szCs w:val="24"/>
        </w:rPr>
        <w:t>According to Event Budgeting Handout (2014), sub-rentals are useful where the Events Company does not have the required stock.  However, where it can affect the event’s budget and company profit is when the sub-rentals are seen as “unnecessary” (Event Budgeting Handout, 2014, p.9), such as errors and poor planning (Event Budgeting Handout, 2014)</w:t>
      </w:r>
      <w:r w:rsidR="00CC4895" w:rsidRPr="00B643DC">
        <w:rPr>
          <w:rFonts w:ascii="Arial" w:hAnsi="Arial" w:cs="Arial"/>
          <w:sz w:val="24"/>
          <w:szCs w:val="24"/>
        </w:rPr>
        <w:t>.</w:t>
      </w:r>
    </w:p>
    <w:p w:rsidR="00561867" w:rsidRPr="00B643DC" w:rsidRDefault="00561867" w:rsidP="00B643DC">
      <w:pPr>
        <w:spacing w:before="100" w:beforeAutospacing="1" w:after="100" w:afterAutospacing="1" w:line="360" w:lineRule="auto"/>
        <w:jc w:val="both"/>
        <w:rPr>
          <w:rFonts w:ascii="Arial" w:hAnsi="Arial" w:cs="Arial"/>
          <w:color w:val="FF0000"/>
          <w:sz w:val="24"/>
          <w:szCs w:val="24"/>
        </w:rPr>
      </w:pPr>
    </w:p>
    <w:p w:rsidR="00B643DC" w:rsidRDefault="00540A96" w:rsidP="00B643DC">
      <w:pPr>
        <w:pStyle w:val="ListParagraph"/>
        <w:numPr>
          <w:ilvl w:val="0"/>
          <w:numId w:val="3"/>
        </w:numPr>
        <w:spacing w:before="100" w:beforeAutospacing="1" w:after="100" w:afterAutospacing="1" w:line="360" w:lineRule="auto"/>
        <w:ind w:left="142" w:firstLine="0"/>
        <w:jc w:val="both"/>
        <w:rPr>
          <w:rFonts w:ascii="Arial" w:hAnsi="Arial" w:cs="Arial"/>
          <w:b/>
          <w:sz w:val="24"/>
          <w:szCs w:val="24"/>
        </w:rPr>
      </w:pPr>
      <w:r w:rsidRPr="00B643DC">
        <w:rPr>
          <w:rFonts w:ascii="Arial" w:hAnsi="Arial" w:cs="Arial"/>
          <w:b/>
          <w:sz w:val="24"/>
          <w:szCs w:val="24"/>
        </w:rPr>
        <w:t>Keeping accurate time logs for the staff is vital to the success of the event, and it is also essential for staying within the budget.  Discuss. (9 marks)</w:t>
      </w:r>
    </w:p>
    <w:p w:rsidR="00B643DC" w:rsidRDefault="006C7A7B"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 xml:space="preserve">Time logs have a number of purposes during events, including staff management and </w:t>
      </w:r>
      <w:r w:rsidR="00DA10E9" w:rsidRPr="00B643DC">
        <w:rPr>
          <w:rFonts w:ascii="Arial" w:hAnsi="Arial" w:cs="Arial"/>
          <w:sz w:val="24"/>
          <w:szCs w:val="24"/>
        </w:rPr>
        <w:t xml:space="preserve">managing the </w:t>
      </w:r>
      <w:r w:rsidRPr="00B643DC">
        <w:rPr>
          <w:rFonts w:ascii="Arial" w:hAnsi="Arial" w:cs="Arial"/>
          <w:sz w:val="24"/>
          <w:szCs w:val="24"/>
        </w:rPr>
        <w:t>budget.</w:t>
      </w:r>
    </w:p>
    <w:p w:rsidR="00B643DC" w:rsidRDefault="00635FEA"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According to Event Budgeting Handout (2014, p.10), time logs are crucial to a successful event, but more so when “faced with a crisis”.</w:t>
      </w:r>
      <w:r w:rsidR="00030340" w:rsidRPr="00B643DC">
        <w:rPr>
          <w:rFonts w:ascii="Arial" w:hAnsi="Arial" w:cs="Arial"/>
          <w:sz w:val="24"/>
          <w:szCs w:val="24"/>
        </w:rPr>
        <w:t xml:space="preserve">  Time logs are used in crisis to make smart decisions (Event Budgeting Handout, 2014)</w:t>
      </w:r>
      <w:r w:rsidR="000E3A12" w:rsidRPr="00B643DC">
        <w:rPr>
          <w:rFonts w:ascii="Arial" w:hAnsi="Arial" w:cs="Arial"/>
          <w:sz w:val="24"/>
          <w:szCs w:val="24"/>
        </w:rPr>
        <w:t>.</w:t>
      </w:r>
      <w:r w:rsidR="008532C7" w:rsidRPr="00B643DC">
        <w:rPr>
          <w:rFonts w:ascii="Arial" w:hAnsi="Arial" w:cs="Arial"/>
          <w:sz w:val="24"/>
          <w:szCs w:val="24"/>
        </w:rPr>
        <w:t xml:space="preserve">  Those decisions can then ensure the success of the event and poor </w:t>
      </w:r>
      <w:r w:rsidR="00DA10E9" w:rsidRPr="00B643DC">
        <w:rPr>
          <w:rFonts w:ascii="Arial" w:hAnsi="Arial" w:cs="Arial"/>
          <w:sz w:val="24"/>
          <w:szCs w:val="24"/>
        </w:rPr>
        <w:t>d</w:t>
      </w:r>
      <w:r w:rsidR="008532C7" w:rsidRPr="00B643DC">
        <w:rPr>
          <w:rFonts w:ascii="Arial" w:hAnsi="Arial" w:cs="Arial"/>
          <w:sz w:val="24"/>
          <w:szCs w:val="24"/>
        </w:rPr>
        <w:t>ecisions can have the opposite effect on the event.</w:t>
      </w:r>
    </w:p>
    <w:p w:rsidR="00B643DC" w:rsidRDefault="000E3A12"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 xml:space="preserve">Time logs are also used to keep you within budget (Event Budgeting Handout, 2014). </w:t>
      </w:r>
      <w:r w:rsidR="008532C7" w:rsidRPr="00B643DC">
        <w:rPr>
          <w:rFonts w:ascii="Arial" w:hAnsi="Arial" w:cs="Arial"/>
          <w:sz w:val="24"/>
          <w:szCs w:val="24"/>
        </w:rPr>
        <w:t xml:space="preserve"> By reviewing time logs, it enables you to work out how to “maximise efficiency” (Event Budgeting Handout, 2014, p.10) </w:t>
      </w:r>
      <w:r w:rsidR="006C7A7B" w:rsidRPr="00B643DC">
        <w:rPr>
          <w:rFonts w:ascii="Arial" w:hAnsi="Arial" w:cs="Arial"/>
          <w:sz w:val="24"/>
          <w:szCs w:val="24"/>
        </w:rPr>
        <w:t>then</w:t>
      </w:r>
      <w:r w:rsidR="001E3AC0" w:rsidRPr="00B643DC">
        <w:rPr>
          <w:rFonts w:ascii="Arial" w:hAnsi="Arial" w:cs="Arial"/>
          <w:sz w:val="24"/>
          <w:szCs w:val="24"/>
        </w:rPr>
        <w:t xml:space="preserve"> </w:t>
      </w:r>
      <w:r w:rsidR="006C7A7B" w:rsidRPr="00B643DC">
        <w:rPr>
          <w:rFonts w:ascii="Arial" w:hAnsi="Arial" w:cs="Arial"/>
          <w:sz w:val="24"/>
          <w:szCs w:val="24"/>
        </w:rPr>
        <w:t>use</w:t>
      </w:r>
      <w:r w:rsidR="001E3AC0" w:rsidRPr="00B643DC">
        <w:rPr>
          <w:rFonts w:ascii="Arial" w:hAnsi="Arial" w:cs="Arial"/>
          <w:sz w:val="24"/>
          <w:szCs w:val="24"/>
        </w:rPr>
        <w:t xml:space="preserve"> employees who are available, have the right </w:t>
      </w:r>
      <w:r w:rsidR="006C7A7B" w:rsidRPr="00B643DC">
        <w:rPr>
          <w:rFonts w:ascii="Arial" w:hAnsi="Arial" w:cs="Arial"/>
          <w:sz w:val="24"/>
          <w:szCs w:val="24"/>
        </w:rPr>
        <w:t>skills, do not have extra costs</w:t>
      </w:r>
      <w:r w:rsidR="001E3AC0" w:rsidRPr="00B643DC">
        <w:rPr>
          <w:rFonts w:ascii="Arial" w:hAnsi="Arial" w:cs="Arial"/>
          <w:sz w:val="24"/>
          <w:szCs w:val="24"/>
        </w:rPr>
        <w:t xml:space="preserve"> attached and are working quicker than expected </w:t>
      </w:r>
      <w:r w:rsidR="006C7A7B" w:rsidRPr="00B643DC">
        <w:rPr>
          <w:rFonts w:ascii="Arial" w:hAnsi="Arial" w:cs="Arial"/>
          <w:sz w:val="24"/>
          <w:szCs w:val="24"/>
        </w:rPr>
        <w:t xml:space="preserve">(Event Budgeting Handout, 2014).  This enables you to </w:t>
      </w:r>
      <w:r w:rsidR="006C7A7B" w:rsidRPr="00B643DC">
        <w:rPr>
          <w:rFonts w:ascii="Arial" w:hAnsi="Arial" w:cs="Arial"/>
          <w:sz w:val="24"/>
          <w:szCs w:val="24"/>
        </w:rPr>
        <w:lastRenderedPageBreak/>
        <w:t>keep costs low in the most efficient way to still get the desired results</w:t>
      </w:r>
      <w:r w:rsidR="001E3AC0" w:rsidRPr="00B643DC">
        <w:rPr>
          <w:rFonts w:ascii="Arial" w:hAnsi="Arial" w:cs="Arial"/>
          <w:sz w:val="24"/>
          <w:szCs w:val="24"/>
        </w:rPr>
        <w:t xml:space="preserve"> </w:t>
      </w:r>
      <w:r w:rsidR="008532C7" w:rsidRPr="00B643DC">
        <w:rPr>
          <w:rFonts w:ascii="Arial" w:hAnsi="Arial" w:cs="Arial"/>
          <w:sz w:val="24"/>
          <w:szCs w:val="24"/>
        </w:rPr>
        <w:t>and can be vital to the event’s success.</w:t>
      </w:r>
    </w:p>
    <w:p w:rsidR="00B643DC" w:rsidRDefault="008532C7"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 xml:space="preserve">In additional to this, accurate time logs enables good decisions to be made faster, eliminating disruption, stop incurring additional costs and ensuring a smooth and successful event </w:t>
      </w:r>
      <w:r w:rsidR="00D3679A" w:rsidRPr="00B643DC">
        <w:rPr>
          <w:rFonts w:ascii="Arial" w:hAnsi="Arial" w:cs="Arial"/>
          <w:sz w:val="24"/>
          <w:szCs w:val="24"/>
        </w:rPr>
        <w:t>(Event Budgeting Handout, 2014, p.10)</w:t>
      </w:r>
      <w:r w:rsidRPr="00B643DC">
        <w:rPr>
          <w:rFonts w:ascii="Arial" w:hAnsi="Arial" w:cs="Arial"/>
          <w:sz w:val="24"/>
          <w:szCs w:val="24"/>
        </w:rPr>
        <w:t>.</w:t>
      </w:r>
    </w:p>
    <w:p w:rsidR="00B643DC" w:rsidRDefault="00C93F31"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Although these points demonstrate that time logs do contribute</w:t>
      </w:r>
      <w:r w:rsidR="00A617BB" w:rsidRPr="00B643DC">
        <w:rPr>
          <w:rFonts w:ascii="Arial" w:hAnsi="Arial" w:cs="Arial"/>
          <w:sz w:val="24"/>
          <w:szCs w:val="24"/>
        </w:rPr>
        <w:t xml:space="preserve"> to the </w:t>
      </w:r>
      <w:r w:rsidRPr="00B643DC">
        <w:rPr>
          <w:rFonts w:ascii="Arial" w:hAnsi="Arial" w:cs="Arial"/>
          <w:sz w:val="24"/>
          <w:szCs w:val="24"/>
        </w:rPr>
        <w:t xml:space="preserve">event’s </w:t>
      </w:r>
      <w:r w:rsidR="00A617BB" w:rsidRPr="00B643DC">
        <w:rPr>
          <w:rFonts w:ascii="Arial" w:hAnsi="Arial" w:cs="Arial"/>
          <w:sz w:val="24"/>
          <w:szCs w:val="24"/>
        </w:rPr>
        <w:t>success</w:t>
      </w:r>
      <w:r w:rsidRPr="00B643DC">
        <w:rPr>
          <w:rFonts w:ascii="Arial" w:hAnsi="Arial" w:cs="Arial"/>
          <w:sz w:val="24"/>
          <w:szCs w:val="24"/>
        </w:rPr>
        <w:t xml:space="preserve"> and ensure it stays within budget</w:t>
      </w:r>
      <w:r w:rsidR="00DA10E9" w:rsidRPr="00B643DC">
        <w:rPr>
          <w:rFonts w:ascii="Arial" w:hAnsi="Arial" w:cs="Arial"/>
          <w:sz w:val="24"/>
          <w:szCs w:val="24"/>
        </w:rPr>
        <w:t>;</w:t>
      </w:r>
      <w:r w:rsidR="00A617BB" w:rsidRPr="00B643DC">
        <w:rPr>
          <w:rFonts w:ascii="Arial" w:hAnsi="Arial" w:cs="Arial"/>
          <w:sz w:val="24"/>
          <w:szCs w:val="24"/>
        </w:rPr>
        <w:t xml:space="preserve"> </w:t>
      </w:r>
      <w:r w:rsidRPr="00B643DC">
        <w:rPr>
          <w:rFonts w:ascii="Arial" w:hAnsi="Arial" w:cs="Arial"/>
          <w:sz w:val="24"/>
          <w:szCs w:val="24"/>
        </w:rPr>
        <w:t>that alone would not be enough to make the event successful</w:t>
      </w:r>
      <w:r w:rsidR="00F20D23" w:rsidRPr="00B643DC">
        <w:rPr>
          <w:rFonts w:ascii="Arial" w:hAnsi="Arial" w:cs="Arial"/>
          <w:sz w:val="24"/>
          <w:szCs w:val="24"/>
        </w:rPr>
        <w:t>.</w:t>
      </w:r>
    </w:p>
    <w:p w:rsidR="00B643DC" w:rsidRDefault="00F20D23" w:rsidP="00B643DC">
      <w:pPr>
        <w:pStyle w:val="ListParagraph"/>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 xml:space="preserve">Although a lot of the budget could be </w:t>
      </w:r>
      <w:r w:rsidR="00AD72C4" w:rsidRPr="00B643DC">
        <w:rPr>
          <w:rFonts w:ascii="Arial" w:hAnsi="Arial" w:cs="Arial"/>
          <w:sz w:val="24"/>
          <w:szCs w:val="24"/>
        </w:rPr>
        <w:t>around human resources, there are also a number o</w:t>
      </w:r>
      <w:r w:rsidR="00740EC9" w:rsidRPr="00B643DC">
        <w:rPr>
          <w:rFonts w:ascii="Arial" w:hAnsi="Arial" w:cs="Arial"/>
          <w:sz w:val="24"/>
          <w:szCs w:val="24"/>
        </w:rPr>
        <w:t>f other budget considerations</w:t>
      </w:r>
      <w:r w:rsidR="00AD72C4" w:rsidRPr="00B643DC">
        <w:rPr>
          <w:rFonts w:ascii="Arial" w:hAnsi="Arial" w:cs="Arial"/>
          <w:sz w:val="24"/>
          <w:szCs w:val="24"/>
        </w:rPr>
        <w:t xml:space="preserve"> that c</w:t>
      </w:r>
      <w:r w:rsidR="00740EC9" w:rsidRPr="00B643DC">
        <w:rPr>
          <w:rFonts w:ascii="Arial" w:hAnsi="Arial" w:cs="Arial"/>
          <w:sz w:val="24"/>
          <w:szCs w:val="24"/>
        </w:rPr>
        <w:t>ontribute to the events success and monitoring and reviewing all aspects of the budget is important.</w:t>
      </w:r>
      <w:r w:rsidR="00E34E3A" w:rsidRPr="00B643DC">
        <w:rPr>
          <w:rFonts w:ascii="Arial" w:hAnsi="Arial" w:cs="Arial"/>
          <w:sz w:val="24"/>
          <w:szCs w:val="24"/>
        </w:rPr>
        <w:t xml:space="preserve">  Event Budgeting Handout (2014, p.6-7) outlines that as well as human resources, other costs that should be detailed in the budget are: “technical equipment”, “communication”, “entertainment”, “stage and furnishing”, “furnishing hire”, “social programme” and “the venue”.  </w:t>
      </w:r>
      <w:r w:rsidR="00DA10E9" w:rsidRPr="00B643DC">
        <w:rPr>
          <w:rFonts w:ascii="Arial" w:hAnsi="Arial" w:cs="Arial"/>
          <w:sz w:val="24"/>
          <w:szCs w:val="24"/>
        </w:rPr>
        <w:t>There are also many other aspects to human resources that would m</w:t>
      </w:r>
      <w:r w:rsidR="00160ABC" w:rsidRPr="00B643DC">
        <w:rPr>
          <w:rFonts w:ascii="Arial" w:hAnsi="Arial" w:cs="Arial"/>
          <w:sz w:val="24"/>
          <w:szCs w:val="24"/>
        </w:rPr>
        <w:t>a</w:t>
      </w:r>
      <w:r w:rsidR="00DA10E9" w:rsidRPr="00B643DC">
        <w:rPr>
          <w:rFonts w:ascii="Arial" w:hAnsi="Arial" w:cs="Arial"/>
          <w:sz w:val="24"/>
          <w:szCs w:val="24"/>
        </w:rPr>
        <w:t xml:space="preserve">ke an event successful, as well as a time log.  If </w:t>
      </w:r>
      <w:proofErr w:type="gramStart"/>
      <w:r w:rsidR="00DA10E9" w:rsidRPr="00B643DC">
        <w:rPr>
          <w:rFonts w:ascii="Arial" w:hAnsi="Arial" w:cs="Arial"/>
          <w:sz w:val="24"/>
          <w:szCs w:val="24"/>
        </w:rPr>
        <w:t>staff do</w:t>
      </w:r>
      <w:proofErr w:type="gramEnd"/>
      <w:r w:rsidR="00160ABC" w:rsidRPr="00B643DC">
        <w:rPr>
          <w:rFonts w:ascii="Arial" w:hAnsi="Arial" w:cs="Arial"/>
          <w:sz w:val="24"/>
          <w:szCs w:val="24"/>
        </w:rPr>
        <w:t xml:space="preserve"> no</w:t>
      </w:r>
      <w:r w:rsidR="00DA10E9" w:rsidRPr="00B643DC">
        <w:rPr>
          <w:rFonts w:ascii="Arial" w:hAnsi="Arial" w:cs="Arial"/>
          <w:sz w:val="24"/>
          <w:szCs w:val="24"/>
        </w:rPr>
        <w:t>t have the ri</w:t>
      </w:r>
      <w:r w:rsidR="00160ABC" w:rsidRPr="00B643DC">
        <w:rPr>
          <w:rFonts w:ascii="Arial" w:hAnsi="Arial" w:cs="Arial"/>
          <w:sz w:val="24"/>
          <w:szCs w:val="24"/>
        </w:rPr>
        <w:t>ght skills for the job then this</w:t>
      </w:r>
      <w:r w:rsidR="00DA10E9" w:rsidRPr="00B643DC">
        <w:rPr>
          <w:rFonts w:ascii="Arial" w:hAnsi="Arial" w:cs="Arial"/>
          <w:sz w:val="24"/>
          <w:szCs w:val="24"/>
        </w:rPr>
        <w:t xml:space="preserve"> could be detrimental to the event’s success.</w:t>
      </w:r>
      <w:r w:rsidR="00160ABC" w:rsidRPr="00B643DC">
        <w:rPr>
          <w:rFonts w:ascii="Arial" w:hAnsi="Arial" w:cs="Arial"/>
          <w:sz w:val="24"/>
          <w:szCs w:val="24"/>
        </w:rPr>
        <w:t xml:space="preserve">  </w:t>
      </w:r>
      <w:r w:rsidR="00E34E3A" w:rsidRPr="00B643DC">
        <w:rPr>
          <w:rFonts w:ascii="Arial" w:hAnsi="Arial" w:cs="Arial"/>
          <w:sz w:val="24"/>
          <w:szCs w:val="24"/>
        </w:rPr>
        <w:t>This again shows that there are many aspects to consider to make the event a success and within budget.</w:t>
      </w:r>
    </w:p>
    <w:p w:rsidR="00AD59F6" w:rsidRPr="00B643DC" w:rsidRDefault="00C016D5" w:rsidP="00B643DC">
      <w:pPr>
        <w:pStyle w:val="ListParagraph"/>
        <w:spacing w:before="100" w:beforeAutospacing="1" w:after="100" w:afterAutospacing="1" w:line="360" w:lineRule="auto"/>
        <w:ind w:left="142"/>
        <w:jc w:val="both"/>
        <w:rPr>
          <w:rFonts w:ascii="Arial" w:hAnsi="Arial" w:cs="Arial"/>
          <w:b/>
          <w:sz w:val="24"/>
          <w:szCs w:val="24"/>
        </w:rPr>
      </w:pPr>
      <w:r w:rsidRPr="00B643DC">
        <w:rPr>
          <w:rFonts w:ascii="Arial" w:hAnsi="Arial" w:cs="Arial"/>
          <w:sz w:val="24"/>
          <w:szCs w:val="24"/>
        </w:rPr>
        <w:t xml:space="preserve">Overall, the points raised demonstrate that although there are many aspects to consider </w:t>
      </w:r>
      <w:proofErr w:type="gramStart"/>
      <w:r w:rsidRPr="00B643DC">
        <w:rPr>
          <w:rFonts w:ascii="Arial" w:hAnsi="Arial" w:cs="Arial"/>
          <w:sz w:val="24"/>
          <w:szCs w:val="24"/>
        </w:rPr>
        <w:t>to make</w:t>
      </w:r>
      <w:proofErr w:type="gramEnd"/>
      <w:r w:rsidRPr="00B643DC">
        <w:rPr>
          <w:rFonts w:ascii="Arial" w:hAnsi="Arial" w:cs="Arial"/>
          <w:sz w:val="24"/>
          <w:szCs w:val="24"/>
        </w:rPr>
        <w:t xml:space="preserve"> the event a success and within budget, time logs for staff make a big contribution towards this and play a key role in the success of the event.</w:t>
      </w:r>
    </w:p>
    <w:p w:rsidR="00E716EF" w:rsidRPr="00B643DC" w:rsidRDefault="00B643DC" w:rsidP="00B643DC">
      <w:pPr>
        <w:tabs>
          <w:tab w:val="left" w:pos="6045"/>
        </w:tabs>
        <w:autoSpaceDE w:val="0"/>
        <w:autoSpaceDN w:val="0"/>
        <w:adjustRightInd w:val="0"/>
        <w:spacing w:before="100" w:beforeAutospacing="1" w:after="100" w:afterAutospacing="1" w:line="360" w:lineRule="auto"/>
        <w:jc w:val="both"/>
        <w:rPr>
          <w:rFonts w:ascii="Arial" w:hAnsi="Arial" w:cs="Arial"/>
          <w:sz w:val="24"/>
          <w:szCs w:val="24"/>
        </w:rPr>
      </w:pPr>
      <w:r>
        <w:rPr>
          <w:rFonts w:ascii="Arial" w:hAnsi="Arial" w:cs="Arial"/>
          <w:sz w:val="24"/>
          <w:szCs w:val="24"/>
        </w:rPr>
        <w:tab/>
      </w:r>
    </w:p>
    <w:p w:rsidR="00E716EF" w:rsidRPr="00B643DC" w:rsidRDefault="00E716EF" w:rsidP="00B643DC">
      <w:pPr>
        <w:autoSpaceDE w:val="0"/>
        <w:autoSpaceDN w:val="0"/>
        <w:adjustRightInd w:val="0"/>
        <w:spacing w:before="100" w:beforeAutospacing="1" w:after="100" w:afterAutospacing="1" w:line="360" w:lineRule="auto"/>
        <w:jc w:val="both"/>
        <w:rPr>
          <w:rFonts w:ascii="Arial" w:hAnsi="Arial" w:cs="Arial"/>
          <w:sz w:val="24"/>
          <w:szCs w:val="24"/>
        </w:rPr>
      </w:pPr>
    </w:p>
    <w:p w:rsidR="00561867" w:rsidRPr="00B643DC" w:rsidRDefault="00561867" w:rsidP="00B643DC">
      <w:pPr>
        <w:spacing w:before="100" w:beforeAutospacing="1" w:after="100" w:afterAutospacing="1" w:line="360" w:lineRule="auto"/>
        <w:jc w:val="both"/>
        <w:rPr>
          <w:rFonts w:ascii="Arial" w:hAnsi="Arial" w:cs="Arial"/>
          <w:b/>
          <w:sz w:val="24"/>
          <w:szCs w:val="24"/>
        </w:rPr>
      </w:pPr>
    </w:p>
    <w:p w:rsidR="00B643DC" w:rsidRDefault="00B643DC" w:rsidP="00B643DC">
      <w:pPr>
        <w:spacing w:before="100" w:beforeAutospacing="1" w:after="100" w:afterAutospacing="1" w:line="360" w:lineRule="auto"/>
        <w:ind w:left="142"/>
        <w:jc w:val="both"/>
        <w:rPr>
          <w:rFonts w:ascii="Arial" w:hAnsi="Arial" w:cs="Arial"/>
          <w:b/>
          <w:sz w:val="24"/>
          <w:szCs w:val="24"/>
        </w:rPr>
      </w:pPr>
    </w:p>
    <w:p w:rsidR="00B643DC" w:rsidRDefault="00B643DC" w:rsidP="00B643DC">
      <w:pPr>
        <w:spacing w:before="100" w:beforeAutospacing="1" w:after="100" w:afterAutospacing="1" w:line="360" w:lineRule="auto"/>
        <w:ind w:left="142"/>
        <w:jc w:val="both"/>
        <w:rPr>
          <w:rFonts w:ascii="Arial" w:hAnsi="Arial" w:cs="Arial"/>
          <w:b/>
          <w:sz w:val="24"/>
          <w:szCs w:val="24"/>
        </w:rPr>
      </w:pPr>
    </w:p>
    <w:p w:rsidR="00463C02" w:rsidRDefault="00463C02" w:rsidP="00B643DC">
      <w:pPr>
        <w:spacing w:before="100" w:beforeAutospacing="1" w:after="100" w:afterAutospacing="1" w:line="360" w:lineRule="auto"/>
        <w:ind w:left="142"/>
        <w:jc w:val="both"/>
        <w:rPr>
          <w:rFonts w:ascii="Arial" w:hAnsi="Arial" w:cs="Arial"/>
          <w:b/>
          <w:sz w:val="24"/>
          <w:szCs w:val="24"/>
        </w:rPr>
      </w:pPr>
    </w:p>
    <w:p w:rsidR="00463C02" w:rsidRDefault="00463C02" w:rsidP="00B643DC">
      <w:pPr>
        <w:spacing w:before="100" w:beforeAutospacing="1" w:after="100" w:afterAutospacing="1" w:line="360" w:lineRule="auto"/>
        <w:ind w:left="142"/>
        <w:jc w:val="both"/>
        <w:rPr>
          <w:rFonts w:ascii="Arial" w:hAnsi="Arial" w:cs="Arial"/>
          <w:b/>
          <w:sz w:val="24"/>
          <w:szCs w:val="24"/>
        </w:rPr>
      </w:pPr>
      <w:bookmarkStart w:id="0" w:name="_GoBack"/>
      <w:bookmarkEnd w:id="0"/>
    </w:p>
    <w:p w:rsidR="006D132D" w:rsidRPr="00B643DC" w:rsidRDefault="006D132D" w:rsidP="00B643DC">
      <w:pPr>
        <w:spacing w:before="100" w:beforeAutospacing="1" w:after="100" w:afterAutospacing="1" w:line="360" w:lineRule="auto"/>
        <w:ind w:left="142"/>
        <w:jc w:val="both"/>
        <w:rPr>
          <w:rFonts w:ascii="Arial" w:hAnsi="Arial" w:cs="Arial"/>
          <w:b/>
          <w:sz w:val="24"/>
          <w:szCs w:val="24"/>
        </w:rPr>
      </w:pPr>
      <w:r w:rsidRPr="00B643DC">
        <w:rPr>
          <w:rFonts w:ascii="Arial" w:hAnsi="Arial" w:cs="Arial"/>
          <w:b/>
          <w:sz w:val="24"/>
          <w:szCs w:val="24"/>
        </w:rPr>
        <w:lastRenderedPageBreak/>
        <w:t>Bibliography</w:t>
      </w:r>
    </w:p>
    <w:p w:rsidR="00586FCD" w:rsidRPr="00B643DC" w:rsidRDefault="00586FCD" w:rsidP="00B643DC">
      <w:pPr>
        <w:spacing w:before="100" w:beforeAutospacing="1" w:after="100" w:afterAutospacing="1" w:line="360" w:lineRule="auto"/>
        <w:ind w:left="142"/>
        <w:jc w:val="both"/>
        <w:rPr>
          <w:rFonts w:ascii="Arial" w:hAnsi="Arial" w:cs="Arial"/>
          <w:sz w:val="24"/>
          <w:szCs w:val="24"/>
        </w:rPr>
      </w:pPr>
      <w:r w:rsidRPr="00B643DC">
        <w:rPr>
          <w:rFonts w:ascii="Arial" w:hAnsi="Arial" w:cs="Arial"/>
          <w:sz w:val="24"/>
          <w:szCs w:val="24"/>
        </w:rPr>
        <w:t xml:space="preserve">Isaac, L (2015) </w:t>
      </w:r>
      <w:r w:rsidRPr="00B643DC">
        <w:rPr>
          <w:rFonts w:ascii="Arial" w:hAnsi="Arial" w:cs="Arial"/>
          <w:i/>
          <w:sz w:val="24"/>
          <w:szCs w:val="24"/>
        </w:rPr>
        <w:t>Event Management: Preparing the Event Budget</w:t>
      </w:r>
      <w:r w:rsidRPr="00B643DC">
        <w:rPr>
          <w:rFonts w:ascii="Arial" w:hAnsi="Arial" w:cs="Arial"/>
          <w:sz w:val="24"/>
          <w:szCs w:val="24"/>
        </w:rPr>
        <w:t xml:space="preserve"> [online].  Available from: </w:t>
      </w:r>
      <w:hyperlink r:id="rId7" w:history="1">
        <w:r w:rsidRPr="00B643DC">
          <w:rPr>
            <w:rStyle w:val="Hyperlink"/>
            <w:rFonts w:ascii="Arial" w:hAnsi="Arial" w:cs="Arial"/>
            <w:sz w:val="24"/>
            <w:szCs w:val="24"/>
          </w:rPr>
          <w:t>http://www.leoisaac.com/evt/top545.htm</w:t>
        </w:r>
      </w:hyperlink>
      <w:r w:rsidRPr="00B643DC">
        <w:rPr>
          <w:rFonts w:ascii="Arial" w:hAnsi="Arial" w:cs="Arial"/>
          <w:sz w:val="24"/>
          <w:szCs w:val="24"/>
        </w:rPr>
        <w:t xml:space="preserve"> [accessed 22</w:t>
      </w:r>
      <w:r w:rsidRPr="00B643DC">
        <w:rPr>
          <w:rFonts w:ascii="Arial" w:hAnsi="Arial" w:cs="Arial"/>
          <w:sz w:val="24"/>
          <w:szCs w:val="24"/>
          <w:vertAlign w:val="superscript"/>
        </w:rPr>
        <w:t>nd</w:t>
      </w:r>
      <w:r w:rsidRPr="00B643DC">
        <w:rPr>
          <w:rFonts w:ascii="Arial" w:hAnsi="Arial" w:cs="Arial"/>
          <w:sz w:val="24"/>
          <w:szCs w:val="24"/>
        </w:rPr>
        <w:t xml:space="preserve"> May 2015].</w:t>
      </w:r>
    </w:p>
    <w:p w:rsidR="005E0FFB" w:rsidRPr="00B643DC" w:rsidRDefault="00271782" w:rsidP="00B643DC">
      <w:pPr>
        <w:spacing w:before="100" w:beforeAutospacing="1" w:after="100" w:afterAutospacing="1" w:line="360" w:lineRule="auto"/>
        <w:ind w:left="142"/>
        <w:jc w:val="both"/>
        <w:outlineLvl w:val="0"/>
        <w:rPr>
          <w:rFonts w:ascii="Arial" w:eastAsia="Times New Roman" w:hAnsi="Arial" w:cs="Arial"/>
          <w:bCs/>
          <w:kern w:val="36"/>
          <w:sz w:val="24"/>
          <w:szCs w:val="24"/>
          <w:lang w:eastAsia="en-GB"/>
        </w:rPr>
      </w:pPr>
      <w:r w:rsidRPr="00B643DC">
        <w:rPr>
          <w:rFonts w:ascii="Arial" w:hAnsi="Arial" w:cs="Arial"/>
          <w:sz w:val="24"/>
          <w:szCs w:val="24"/>
        </w:rPr>
        <w:t>O’Toole, W (2011</w:t>
      </w:r>
      <w:proofErr w:type="gramStart"/>
      <w:r w:rsidRPr="00B643DC">
        <w:rPr>
          <w:rFonts w:ascii="Arial" w:hAnsi="Arial" w:cs="Arial"/>
          <w:sz w:val="24"/>
          <w:szCs w:val="24"/>
        </w:rPr>
        <w:t xml:space="preserve">)  </w:t>
      </w:r>
      <w:r w:rsidRPr="00B643DC">
        <w:rPr>
          <w:rFonts w:ascii="Arial" w:eastAsia="Times New Roman" w:hAnsi="Arial" w:cs="Arial"/>
          <w:bCs/>
          <w:i/>
          <w:kern w:val="36"/>
          <w:sz w:val="24"/>
          <w:szCs w:val="24"/>
          <w:lang w:eastAsia="en-GB"/>
        </w:rPr>
        <w:t>Events</w:t>
      </w:r>
      <w:proofErr w:type="gramEnd"/>
      <w:r w:rsidRPr="00B643DC">
        <w:rPr>
          <w:rFonts w:ascii="Arial" w:eastAsia="Times New Roman" w:hAnsi="Arial" w:cs="Arial"/>
          <w:bCs/>
          <w:i/>
          <w:kern w:val="36"/>
          <w:sz w:val="24"/>
          <w:szCs w:val="24"/>
          <w:lang w:eastAsia="en-GB"/>
        </w:rPr>
        <w:t xml:space="preserve"> Feasibility and Development: From Strategy to Operations</w:t>
      </w:r>
      <w:r w:rsidR="005E0FFB" w:rsidRPr="00B643DC">
        <w:rPr>
          <w:rFonts w:ascii="Arial" w:eastAsia="Times New Roman" w:hAnsi="Arial" w:cs="Arial"/>
          <w:bCs/>
          <w:kern w:val="36"/>
          <w:sz w:val="24"/>
          <w:szCs w:val="24"/>
          <w:lang w:eastAsia="en-GB"/>
        </w:rPr>
        <w:t>.  Oxford: Elsevier Ltd.</w:t>
      </w:r>
    </w:p>
    <w:p w:rsidR="00A67D27" w:rsidRPr="00B643DC" w:rsidRDefault="00A67D27" w:rsidP="00B643DC">
      <w:pPr>
        <w:spacing w:before="100" w:beforeAutospacing="1" w:after="100" w:afterAutospacing="1" w:line="360" w:lineRule="auto"/>
        <w:ind w:left="142"/>
        <w:contextualSpacing/>
        <w:jc w:val="both"/>
        <w:rPr>
          <w:rFonts w:ascii="Arial" w:hAnsi="Arial" w:cs="Arial"/>
          <w:sz w:val="24"/>
          <w:szCs w:val="24"/>
        </w:rPr>
      </w:pPr>
      <w:r w:rsidRPr="00B643DC">
        <w:rPr>
          <w:rFonts w:ascii="Arial" w:hAnsi="Arial" w:cs="Arial"/>
          <w:sz w:val="24"/>
          <w:szCs w:val="24"/>
        </w:rPr>
        <w:t xml:space="preserve">Unknown author (2014) </w:t>
      </w:r>
      <w:r w:rsidRPr="00B643DC">
        <w:rPr>
          <w:rFonts w:ascii="Arial" w:hAnsi="Arial" w:cs="Arial"/>
          <w:i/>
          <w:sz w:val="24"/>
          <w:szCs w:val="24"/>
        </w:rPr>
        <w:t>Module 5: Event Budgeting</w:t>
      </w:r>
      <w:r w:rsidRPr="00B643DC">
        <w:rPr>
          <w:rFonts w:ascii="Arial" w:hAnsi="Arial" w:cs="Arial"/>
          <w:sz w:val="24"/>
          <w:szCs w:val="24"/>
        </w:rPr>
        <w:t xml:space="preserve"> [Handout]. BOLC, 29</w:t>
      </w:r>
      <w:r w:rsidRPr="00B643DC">
        <w:rPr>
          <w:rFonts w:ascii="Arial" w:hAnsi="Arial" w:cs="Arial"/>
          <w:sz w:val="24"/>
          <w:szCs w:val="24"/>
          <w:vertAlign w:val="superscript"/>
        </w:rPr>
        <w:t>th</w:t>
      </w:r>
      <w:r w:rsidRPr="00B643DC">
        <w:rPr>
          <w:rFonts w:ascii="Arial" w:hAnsi="Arial" w:cs="Arial"/>
          <w:sz w:val="24"/>
          <w:szCs w:val="24"/>
        </w:rPr>
        <w:t xml:space="preserve"> October 2014.</w:t>
      </w:r>
    </w:p>
    <w:p w:rsidR="00271782" w:rsidRPr="00B643DC" w:rsidRDefault="00271782" w:rsidP="00B643DC">
      <w:pPr>
        <w:spacing w:before="100" w:beforeAutospacing="1" w:after="100" w:afterAutospacing="1" w:line="360" w:lineRule="auto"/>
        <w:ind w:left="142"/>
        <w:jc w:val="both"/>
        <w:rPr>
          <w:rFonts w:ascii="Arial" w:hAnsi="Arial" w:cs="Arial"/>
          <w:b/>
          <w:sz w:val="24"/>
          <w:szCs w:val="24"/>
        </w:rPr>
      </w:pPr>
    </w:p>
    <w:sectPr w:rsidR="00271782" w:rsidRPr="00B643DC" w:rsidSect="00B643DC">
      <w:pgSz w:w="11906" w:h="16838"/>
      <w:pgMar w:top="1440" w:right="1558"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6325C"/>
    <w:multiLevelType w:val="hybridMultilevel"/>
    <w:tmpl w:val="C900AE6A"/>
    <w:lvl w:ilvl="0" w:tplc="461C198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891BE4"/>
    <w:multiLevelType w:val="hybridMultilevel"/>
    <w:tmpl w:val="61CC55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BF7B99"/>
    <w:multiLevelType w:val="hybridMultilevel"/>
    <w:tmpl w:val="D0CE10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9E80E5B"/>
    <w:multiLevelType w:val="hybridMultilevel"/>
    <w:tmpl w:val="76563720"/>
    <w:lvl w:ilvl="0" w:tplc="E174D61C">
      <w:start w:val="1"/>
      <w:numFmt w:val="lowerRoman"/>
      <w:lvlText w:val="%1)"/>
      <w:lvlJc w:val="left"/>
      <w:pPr>
        <w:ind w:left="720" w:hanging="360"/>
      </w:pPr>
      <w:rPr>
        <w:rFonts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DC2"/>
    <w:rsid w:val="0000077D"/>
    <w:rsid w:val="000008CA"/>
    <w:rsid w:val="000011BE"/>
    <w:rsid w:val="0000431A"/>
    <w:rsid w:val="00004A3C"/>
    <w:rsid w:val="00004B77"/>
    <w:rsid w:val="000113B0"/>
    <w:rsid w:val="00014E16"/>
    <w:rsid w:val="00023687"/>
    <w:rsid w:val="00025A3D"/>
    <w:rsid w:val="000261F4"/>
    <w:rsid w:val="000266ED"/>
    <w:rsid w:val="00030340"/>
    <w:rsid w:val="00031F1F"/>
    <w:rsid w:val="000410C8"/>
    <w:rsid w:val="00041A92"/>
    <w:rsid w:val="000434D8"/>
    <w:rsid w:val="00043C8D"/>
    <w:rsid w:val="000449FF"/>
    <w:rsid w:val="000454A7"/>
    <w:rsid w:val="000534D7"/>
    <w:rsid w:val="000548E4"/>
    <w:rsid w:val="00060274"/>
    <w:rsid w:val="00060936"/>
    <w:rsid w:val="00062231"/>
    <w:rsid w:val="000632DC"/>
    <w:rsid w:val="000649CD"/>
    <w:rsid w:val="00066028"/>
    <w:rsid w:val="0007010B"/>
    <w:rsid w:val="0007681A"/>
    <w:rsid w:val="0007741D"/>
    <w:rsid w:val="000818D2"/>
    <w:rsid w:val="000870D1"/>
    <w:rsid w:val="00087662"/>
    <w:rsid w:val="00090EF3"/>
    <w:rsid w:val="00091E93"/>
    <w:rsid w:val="000A0145"/>
    <w:rsid w:val="000A3123"/>
    <w:rsid w:val="000B00A5"/>
    <w:rsid w:val="000B1320"/>
    <w:rsid w:val="000B30C7"/>
    <w:rsid w:val="000C0917"/>
    <w:rsid w:val="000D03FB"/>
    <w:rsid w:val="000D1C30"/>
    <w:rsid w:val="000D2379"/>
    <w:rsid w:val="000D392E"/>
    <w:rsid w:val="000D4831"/>
    <w:rsid w:val="000D579B"/>
    <w:rsid w:val="000D64A1"/>
    <w:rsid w:val="000E2A7B"/>
    <w:rsid w:val="000E3A12"/>
    <w:rsid w:val="000E457A"/>
    <w:rsid w:val="000E476C"/>
    <w:rsid w:val="000E7E1F"/>
    <w:rsid w:val="000F388C"/>
    <w:rsid w:val="001025B6"/>
    <w:rsid w:val="00102F09"/>
    <w:rsid w:val="0011429B"/>
    <w:rsid w:val="0012097D"/>
    <w:rsid w:val="00122DAA"/>
    <w:rsid w:val="00127A93"/>
    <w:rsid w:val="00127ED4"/>
    <w:rsid w:val="00130993"/>
    <w:rsid w:val="00132ADE"/>
    <w:rsid w:val="001376DD"/>
    <w:rsid w:val="00137701"/>
    <w:rsid w:val="00154A9E"/>
    <w:rsid w:val="00160ABC"/>
    <w:rsid w:val="00163F19"/>
    <w:rsid w:val="00167C42"/>
    <w:rsid w:val="00173B52"/>
    <w:rsid w:val="00176C6C"/>
    <w:rsid w:val="00180793"/>
    <w:rsid w:val="00181BB6"/>
    <w:rsid w:val="00191865"/>
    <w:rsid w:val="001B040C"/>
    <w:rsid w:val="001B04AF"/>
    <w:rsid w:val="001B1B16"/>
    <w:rsid w:val="001B24A3"/>
    <w:rsid w:val="001B6DE6"/>
    <w:rsid w:val="001C0593"/>
    <w:rsid w:val="001C130A"/>
    <w:rsid w:val="001C1C17"/>
    <w:rsid w:val="001D0C50"/>
    <w:rsid w:val="001D281E"/>
    <w:rsid w:val="001D6900"/>
    <w:rsid w:val="001E1BBB"/>
    <w:rsid w:val="001E3AC0"/>
    <w:rsid w:val="001E667C"/>
    <w:rsid w:val="001F521B"/>
    <w:rsid w:val="001F6D09"/>
    <w:rsid w:val="002032EE"/>
    <w:rsid w:val="00220C94"/>
    <w:rsid w:val="00221157"/>
    <w:rsid w:val="00231D88"/>
    <w:rsid w:val="0023284D"/>
    <w:rsid w:val="002360B3"/>
    <w:rsid w:val="002360FE"/>
    <w:rsid w:val="00237BD6"/>
    <w:rsid w:val="002417A9"/>
    <w:rsid w:val="002442CC"/>
    <w:rsid w:val="002457E5"/>
    <w:rsid w:val="0024587C"/>
    <w:rsid w:val="00245F4A"/>
    <w:rsid w:val="00246D94"/>
    <w:rsid w:val="002508AC"/>
    <w:rsid w:val="0025169A"/>
    <w:rsid w:val="00251728"/>
    <w:rsid w:val="002525E9"/>
    <w:rsid w:val="00252ECD"/>
    <w:rsid w:val="00257966"/>
    <w:rsid w:val="00257969"/>
    <w:rsid w:val="002611A3"/>
    <w:rsid w:val="0026146A"/>
    <w:rsid w:val="00265B68"/>
    <w:rsid w:val="00265D44"/>
    <w:rsid w:val="00267113"/>
    <w:rsid w:val="002714AC"/>
    <w:rsid w:val="00271782"/>
    <w:rsid w:val="0027326E"/>
    <w:rsid w:val="0027514B"/>
    <w:rsid w:val="002768D8"/>
    <w:rsid w:val="0027743D"/>
    <w:rsid w:val="00280AC7"/>
    <w:rsid w:val="00285082"/>
    <w:rsid w:val="00285B42"/>
    <w:rsid w:val="00291274"/>
    <w:rsid w:val="00294EE3"/>
    <w:rsid w:val="0029623E"/>
    <w:rsid w:val="002971D9"/>
    <w:rsid w:val="002976FD"/>
    <w:rsid w:val="002979C9"/>
    <w:rsid w:val="00297BC3"/>
    <w:rsid w:val="002A00AD"/>
    <w:rsid w:val="002A3618"/>
    <w:rsid w:val="002A4FAD"/>
    <w:rsid w:val="002B1461"/>
    <w:rsid w:val="002B2370"/>
    <w:rsid w:val="002B2E3B"/>
    <w:rsid w:val="002B5688"/>
    <w:rsid w:val="002B6DBC"/>
    <w:rsid w:val="002C4374"/>
    <w:rsid w:val="002C5BD1"/>
    <w:rsid w:val="002C63F8"/>
    <w:rsid w:val="002D06E9"/>
    <w:rsid w:val="002D249C"/>
    <w:rsid w:val="002D3B1D"/>
    <w:rsid w:val="002D48DB"/>
    <w:rsid w:val="002D6733"/>
    <w:rsid w:val="002E0131"/>
    <w:rsid w:val="002E5505"/>
    <w:rsid w:val="002F0292"/>
    <w:rsid w:val="00307208"/>
    <w:rsid w:val="003077B1"/>
    <w:rsid w:val="00317168"/>
    <w:rsid w:val="00320DEF"/>
    <w:rsid w:val="00322089"/>
    <w:rsid w:val="00322A52"/>
    <w:rsid w:val="00323FFA"/>
    <w:rsid w:val="0032592D"/>
    <w:rsid w:val="0032619E"/>
    <w:rsid w:val="003312C8"/>
    <w:rsid w:val="0033477E"/>
    <w:rsid w:val="00335400"/>
    <w:rsid w:val="00335BAF"/>
    <w:rsid w:val="00335FE7"/>
    <w:rsid w:val="00336010"/>
    <w:rsid w:val="003369BA"/>
    <w:rsid w:val="0033734C"/>
    <w:rsid w:val="00353306"/>
    <w:rsid w:val="00353874"/>
    <w:rsid w:val="00357D85"/>
    <w:rsid w:val="003604D8"/>
    <w:rsid w:val="003627CD"/>
    <w:rsid w:val="00363301"/>
    <w:rsid w:val="00364A4D"/>
    <w:rsid w:val="00364B00"/>
    <w:rsid w:val="00371F71"/>
    <w:rsid w:val="00380DC3"/>
    <w:rsid w:val="00384771"/>
    <w:rsid w:val="003854C6"/>
    <w:rsid w:val="003865D5"/>
    <w:rsid w:val="00386EFD"/>
    <w:rsid w:val="00391465"/>
    <w:rsid w:val="00391AEE"/>
    <w:rsid w:val="00397FF4"/>
    <w:rsid w:val="003A17CF"/>
    <w:rsid w:val="003A2A09"/>
    <w:rsid w:val="003A4E59"/>
    <w:rsid w:val="003A5A72"/>
    <w:rsid w:val="003A7DF3"/>
    <w:rsid w:val="003C0EB4"/>
    <w:rsid w:val="003C1381"/>
    <w:rsid w:val="003D585E"/>
    <w:rsid w:val="003E398A"/>
    <w:rsid w:val="003F53D4"/>
    <w:rsid w:val="00402B56"/>
    <w:rsid w:val="00403E9A"/>
    <w:rsid w:val="004051E4"/>
    <w:rsid w:val="00410ADE"/>
    <w:rsid w:val="00413672"/>
    <w:rsid w:val="00430158"/>
    <w:rsid w:val="00431485"/>
    <w:rsid w:val="00434011"/>
    <w:rsid w:val="00435632"/>
    <w:rsid w:val="00435F35"/>
    <w:rsid w:val="00440DD2"/>
    <w:rsid w:val="004436C7"/>
    <w:rsid w:val="004514A7"/>
    <w:rsid w:val="00451862"/>
    <w:rsid w:val="00453EFD"/>
    <w:rsid w:val="00454245"/>
    <w:rsid w:val="0045496F"/>
    <w:rsid w:val="00462969"/>
    <w:rsid w:val="00463C02"/>
    <w:rsid w:val="00467082"/>
    <w:rsid w:val="00467AE8"/>
    <w:rsid w:val="00470D5B"/>
    <w:rsid w:val="0047137E"/>
    <w:rsid w:val="00472C1B"/>
    <w:rsid w:val="00476562"/>
    <w:rsid w:val="00480C0D"/>
    <w:rsid w:val="004820A9"/>
    <w:rsid w:val="00482A73"/>
    <w:rsid w:val="00483895"/>
    <w:rsid w:val="00484E86"/>
    <w:rsid w:val="00486E8B"/>
    <w:rsid w:val="00490146"/>
    <w:rsid w:val="004934BE"/>
    <w:rsid w:val="00494D74"/>
    <w:rsid w:val="004A08E7"/>
    <w:rsid w:val="004B0F89"/>
    <w:rsid w:val="004C3D19"/>
    <w:rsid w:val="004C4370"/>
    <w:rsid w:val="004C5812"/>
    <w:rsid w:val="004C7B6F"/>
    <w:rsid w:val="004D1806"/>
    <w:rsid w:val="004E4986"/>
    <w:rsid w:val="004E4B02"/>
    <w:rsid w:val="004E7BBF"/>
    <w:rsid w:val="004F29BE"/>
    <w:rsid w:val="004F48CD"/>
    <w:rsid w:val="00501F02"/>
    <w:rsid w:val="005066FF"/>
    <w:rsid w:val="00521A53"/>
    <w:rsid w:val="00522465"/>
    <w:rsid w:val="00524654"/>
    <w:rsid w:val="00531397"/>
    <w:rsid w:val="00535FA7"/>
    <w:rsid w:val="00540A96"/>
    <w:rsid w:val="00546131"/>
    <w:rsid w:val="005463A3"/>
    <w:rsid w:val="00552A97"/>
    <w:rsid w:val="00553C2D"/>
    <w:rsid w:val="00555BA3"/>
    <w:rsid w:val="00556379"/>
    <w:rsid w:val="00561867"/>
    <w:rsid w:val="00562F1E"/>
    <w:rsid w:val="00563C36"/>
    <w:rsid w:val="005640CC"/>
    <w:rsid w:val="00564CD3"/>
    <w:rsid w:val="00570B89"/>
    <w:rsid w:val="005728FE"/>
    <w:rsid w:val="0057679C"/>
    <w:rsid w:val="005815E3"/>
    <w:rsid w:val="0058194C"/>
    <w:rsid w:val="00581F20"/>
    <w:rsid w:val="00583136"/>
    <w:rsid w:val="00584156"/>
    <w:rsid w:val="00586FCD"/>
    <w:rsid w:val="0058755E"/>
    <w:rsid w:val="00591E9B"/>
    <w:rsid w:val="005A1627"/>
    <w:rsid w:val="005A1A67"/>
    <w:rsid w:val="005A3AF4"/>
    <w:rsid w:val="005A56B7"/>
    <w:rsid w:val="005B3031"/>
    <w:rsid w:val="005B7B30"/>
    <w:rsid w:val="005C062D"/>
    <w:rsid w:val="005C085F"/>
    <w:rsid w:val="005C10EA"/>
    <w:rsid w:val="005C1A51"/>
    <w:rsid w:val="005C3646"/>
    <w:rsid w:val="005C413A"/>
    <w:rsid w:val="005C7A78"/>
    <w:rsid w:val="005D0F35"/>
    <w:rsid w:val="005D3F0E"/>
    <w:rsid w:val="005E0FFB"/>
    <w:rsid w:val="005E3D75"/>
    <w:rsid w:val="005F3748"/>
    <w:rsid w:val="005F413E"/>
    <w:rsid w:val="005F7F9F"/>
    <w:rsid w:val="006027DC"/>
    <w:rsid w:val="00602AC1"/>
    <w:rsid w:val="00604531"/>
    <w:rsid w:val="00605274"/>
    <w:rsid w:val="006127DF"/>
    <w:rsid w:val="00613AF3"/>
    <w:rsid w:val="00614E57"/>
    <w:rsid w:val="00616B7A"/>
    <w:rsid w:val="0062311D"/>
    <w:rsid w:val="00630513"/>
    <w:rsid w:val="006316AE"/>
    <w:rsid w:val="006328CA"/>
    <w:rsid w:val="00635FEA"/>
    <w:rsid w:val="006402B9"/>
    <w:rsid w:val="00643817"/>
    <w:rsid w:val="006469E4"/>
    <w:rsid w:val="00655BD3"/>
    <w:rsid w:val="00657D32"/>
    <w:rsid w:val="00663444"/>
    <w:rsid w:val="00664D94"/>
    <w:rsid w:val="0067259C"/>
    <w:rsid w:val="00673499"/>
    <w:rsid w:val="00680126"/>
    <w:rsid w:val="00690D70"/>
    <w:rsid w:val="0069222B"/>
    <w:rsid w:val="006926AF"/>
    <w:rsid w:val="00696E5F"/>
    <w:rsid w:val="00697CB4"/>
    <w:rsid w:val="006A13CA"/>
    <w:rsid w:val="006A20A7"/>
    <w:rsid w:val="006A220E"/>
    <w:rsid w:val="006A2FEB"/>
    <w:rsid w:val="006A63CB"/>
    <w:rsid w:val="006B26F9"/>
    <w:rsid w:val="006B7083"/>
    <w:rsid w:val="006C2B46"/>
    <w:rsid w:val="006C6ECA"/>
    <w:rsid w:val="006C7A7B"/>
    <w:rsid w:val="006D132D"/>
    <w:rsid w:val="006D1A42"/>
    <w:rsid w:val="006D1DF7"/>
    <w:rsid w:val="006D411C"/>
    <w:rsid w:val="006F32A7"/>
    <w:rsid w:val="006F4029"/>
    <w:rsid w:val="006F64FE"/>
    <w:rsid w:val="006F7A04"/>
    <w:rsid w:val="007017C7"/>
    <w:rsid w:val="0071332B"/>
    <w:rsid w:val="00717CFB"/>
    <w:rsid w:val="00717DE0"/>
    <w:rsid w:val="0072077B"/>
    <w:rsid w:val="0072149D"/>
    <w:rsid w:val="00732B7B"/>
    <w:rsid w:val="00740EC9"/>
    <w:rsid w:val="007514F4"/>
    <w:rsid w:val="00754865"/>
    <w:rsid w:val="00755003"/>
    <w:rsid w:val="007553A3"/>
    <w:rsid w:val="00757E3F"/>
    <w:rsid w:val="0076666E"/>
    <w:rsid w:val="0077158F"/>
    <w:rsid w:val="00782B3A"/>
    <w:rsid w:val="00790EA6"/>
    <w:rsid w:val="00792E29"/>
    <w:rsid w:val="007A0E51"/>
    <w:rsid w:val="007A35E9"/>
    <w:rsid w:val="007B013F"/>
    <w:rsid w:val="007B1628"/>
    <w:rsid w:val="007B24C3"/>
    <w:rsid w:val="007B4605"/>
    <w:rsid w:val="007B5903"/>
    <w:rsid w:val="007B69FA"/>
    <w:rsid w:val="007B777C"/>
    <w:rsid w:val="007C066D"/>
    <w:rsid w:val="007C2B9A"/>
    <w:rsid w:val="007C5F0A"/>
    <w:rsid w:val="007D2266"/>
    <w:rsid w:val="007D35D1"/>
    <w:rsid w:val="007D5D7F"/>
    <w:rsid w:val="007D7001"/>
    <w:rsid w:val="007E087D"/>
    <w:rsid w:val="007E0C6E"/>
    <w:rsid w:val="007E13DB"/>
    <w:rsid w:val="007F1F75"/>
    <w:rsid w:val="007F2361"/>
    <w:rsid w:val="007F3726"/>
    <w:rsid w:val="007F6B16"/>
    <w:rsid w:val="007F6C62"/>
    <w:rsid w:val="007F7307"/>
    <w:rsid w:val="008019FA"/>
    <w:rsid w:val="00805D5F"/>
    <w:rsid w:val="00806657"/>
    <w:rsid w:val="008066C8"/>
    <w:rsid w:val="0081027F"/>
    <w:rsid w:val="008109B1"/>
    <w:rsid w:val="0081178C"/>
    <w:rsid w:val="00812319"/>
    <w:rsid w:val="00813EDB"/>
    <w:rsid w:val="008154F4"/>
    <w:rsid w:val="00815EA1"/>
    <w:rsid w:val="00816E58"/>
    <w:rsid w:val="0083027D"/>
    <w:rsid w:val="00832EF6"/>
    <w:rsid w:val="008339F6"/>
    <w:rsid w:val="00841AB5"/>
    <w:rsid w:val="008428FB"/>
    <w:rsid w:val="00844A60"/>
    <w:rsid w:val="00845CEF"/>
    <w:rsid w:val="00845E4F"/>
    <w:rsid w:val="00850979"/>
    <w:rsid w:val="008532C7"/>
    <w:rsid w:val="00860F73"/>
    <w:rsid w:val="0086193E"/>
    <w:rsid w:val="008620A8"/>
    <w:rsid w:val="00863407"/>
    <w:rsid w:val="008647CA"/>
    <w:rsid w:val="00867B85"/>
    <w:rsid w:val="00872CDA"/>
    <w:rsid w:val="008821A1"/>
    <w:rsid w:val="00882268"/>
    <w:rsid w:val="00882F6C"/>
    <w:rsid w:val="008838A4"/>
    <w:rsid w:val="008879EA"/>
    <w:rsid w:val="00891A59"/>
    <w:rsid w:val="0089404E"/>
    <w:rsid w:val="0089551C"/>
    <w:rsid w:val="008A31FD"/>
    <w:rsid w:val="008B38C4"/>
    <w:rsid w:val="008C2290"/>
    <w:rsid w:val="008C2C34"/>
    <w:rsid w:val="008D016E"/>
    <w:rsid w:val="008D108D"/>
    <w:rsid w:val="008D11CA"/>
    <w:rsid w:val="008D205C"/>
    <w:rsid w:val="008D27FF"/>
    <w:rsid w:val="008E0AA1"/>
    <w:rsid w:val="008E10A9"/>
    <w:rsid w:val="008E5C3C"/>
    <w:rsid w:val="008F028D"/>
    <w:rsid w:val="008F1556"/>
    <w:rsid w:val="008F1577"/>
    <w:rsid w:val="008F1A73"/>
    <w:rsid w:val="008F50BB"/>
    <w:rsid w:val="00906A6A"/>
    <w:rsid w:val="00923BAC"/>
    <w:rsid w:val="00924AE2"/>
    <w:rsid w:val="00934906"/>
    <w:rsid w:val="00934CC1"/>
    <w:rsid w:val="00935A95"/>
    <w:rsid w:val="009424BF"/>
    <w:rsid w:val="00943C6C"/>
    <w:rsid w:val="00952735"/>
    <w:rsid w:val="00954061"/>
    <w:rsid w:val="00956C1C"/>
    <w:rsid w:val="0096798A"/>
    <w:rsid w:val="009713C0"/>
    <w:rsid w:val="00971AE9"/>
    <w:rsid w:val="00972493"/>
    <w:rsid w:val="009737D1"/>
    <w:rsid w:val="00976D5F"/>
    <w:rsid w:val="0098361A"/>
    <w:rsid w:val="009848DA"/>
    <w:rsid w:val="009871F1"/>
    <w:rsid w:val="00990F66"/>
    <w:rsid w:val="009912D3"/>
    <w:rsid w:val="009A23E4"/>
    <w:rsid w:val="009A2F51"/>
    <w:rsid w:val="009A75AE"/>
    <w:rsid w:val="009B176E"/>
    <w:rsid w:val="009B36FD"/>
    <w:rsid w:val="009C0712"/>
    <w:rsid w:val="009C184E"/>
    <w:rsid w:val="009D3D3C"/>
    <w:rsid w:val="009D5155"/>
    <w:rsid w:val="009D65D3"/>
    <w:rsid w:val="009E1DC5"/>
    <w:rsid w:val="009E2F5D"/>
    <w:rsid w:val="009F053D"/>
    <w:rsid w:val="009F33CA"/>
    <w:rsid w:val="009F4301"/>
    <w:rsid w:val="009F61EC"/>
    <w:rsid w:val="00A0104F"/>
    <w:rsid w:val="00A04388"/>
    <w:rsid w:val="00A065CE"/>
    <w:rsid w:val="00A16F82"/>
    <w:rsid w:val="00A2395E"/>
    <w:rsid w:val="00A25A28"/>
    <w:rsid w:val="00A26933"/>
    <w:rsid w:val="00A37678"/>
    <w:rsid w:val="00A4293A"/>
    <w:rsid w:val="00A472AA"/>
    <w:rsid w:val="00A571B3"/>
    <w:rsid w:val="00A61225"/>
    <w:rsid w:val="00A617BB"/>
    <w:rsid w:val="00A677BF"/>
    <w:rsid w:val="00A67A4A"/>
    <w:rsid w:val="00A67D27"/>
    <w:rsid w:val="00A8379F"/>
    <w:rsid w:val="00A83E00"/>
    <w:rsid w:val="00A92CCC"/>
    <w:rsid w:val="00A92DC2"/>
    <w:rsid w:val="00AA331E"/>
    <w:rsid w:val="00AA3C76"/>
    <w:rsid w:val="00AA3E84"/>
    <w:rsid w:val="00AA3F20"/>
    <w:rsid w:val="00AA60FE"/>
    <w:rsid w:val="00AA6364"/>
    <w:rsid w:val="00AA69C8"/>
    <w:rsid w:val="00AB0F94"/>
    <w:rsid w:val="00AB2F4B"/>
    <w:rsid w:val="00AB3932"/>
    <w:rsid w:val="00AC4789"/>
    <w:rsid w:val="00AC6F5F"/>
    <w:rsid w:val="00AC758A"/>
    <w:rsid w:val="00AC7A93"/>
    <w:rsid w:val="00AD02B9"/>
    <w:rsid w:val="00AD4120"/>
    <w:rsid w:val="00AD51FB"/>
    <w:rsid w:val="00AD59F6"/>
    <w:rsid w:val="00AD6DAF"/>
    <w:rsid w:val="00AD72C4"/>
    <w:rsid w:val="00AE003F"/>
    <w:rsid w:val="00AE24A5"/>
    <w:rsid w:val="00AE2BA7"/>
    <w:rsid w:val="00AE65A8"/>
    <w:rsid w:val="00AF07BB"/>
    <w:rsid w:val="00AF707D"/>
    <w:rsid w:val="00B11E9B"/>
    <w:rsid w:val="00B21CE9"/>
    <w:rsid w:val="00B31EB2"/>
    <w:rsid w:val="00B32A26"/>
    <w:rsid w:val="00B36A30"/>
    <w:rsid w:val="00B40E11"/>
    <w:rsid w:val="00B477A1"/>
    <w:rsid w:val="00B53BD5"/>
    <w:rsid w:val="00B5582E"/>
    <w:rsid w:val="00B643DC"/>
    <w:rsid w:val="00B65B19"/>
    <w:rsid w:val="00B65BC2"/>
    <w:rsid w:val="00B6774B"/>
    <w:rsid w:val="00B714CD"/>
    <w:rsid w:val="00B7768F"/>
    <w:rsid w:val="00B80854"/>
    <w:rsid w:val="00B81C7E"/>
    <w:rsid w:val="00B82759"/>
    <w:rsid w:val="00B8355F"/>
    <w:rsid w:val="00B8407C"/>
    <w:rsid w:val="00B872B2"/>
    <w:rsid w:val="00B92CB2"/>
    <w:rsid w:val="00B92E47"/>
    <w:rsid w:val="00B93449"/>
    <w:rsid w:val="00BA053C"/>
    <w:rsid w:val="00BA6C90"/>
    <w:rsid w:val="00BB2D9A"/>
    <w:rsid w:val="00BB4813"/>
    <w:rsid w:val="00BB4B49"/>
    <w:rsid w:val="00BB5885"/>
    <w:rsid w:val="00BB7FA2"/>
    <w:rsid w:val="00BD0051"/>
    <w:rsid w:val="00BD487C"/>
    <w:rsid w:val="00BD62E7"/>
    <w:rsid w:val="00BE16D3"/>
    <w:rsid w:val="00BE6217"/>
    <w:rsid w:val="00BE7881"/>
    <w:rsid w:val="00BF182F"/>
    <w:rsid w:val="00BF20A7"/>
    <w:rsid w:val="00BF20AB"/>
    <w:rsid w:val="00BF25E0"/>
    <w:rsid w:val="00BF2B6A"/>
    <w:rsid w:val="00C016D5"/>
    <w:rsid w:val="00C03F9F"/>
    <w:rsid w:val="00C048CF"/>
    <w:rsid w:val="00C061AC"/>
    <w:rsid w:val="00C1390A"/>
    <w:rsid w:val="00C16402"/>
    <w:rsid w:val="00C201FB"/>
    <w:rsid w:val="00C34F23"/>
    <w:rsid w:val="00C37603"/>
    <w:rsid w:val="00C40E5E"/>
    <w:rsid w:val="00C43586"/>
    <w:rsid w:val="00C50B9D"/>
    <w:rsid w:val="00C53070"/>
    <w:rsid w:val="00C5535E"/>
    <w:rsid w:val="00C5685E"/>
    <w:rsid w:val="00C651E9"/>
    <w:rsid w:val="00C6603B"/>
    <w:rsid w:val="00C66686"/>
    <w:rsid w:val="00C70778"/>
    <w:rsid w:val="00C71F2F"/>
    <w:rsid w:val="00C72B75"/>
    <w:rsid w:val="00C91C7F"/>
    <w:rsid w:val="00C936FE"/>
    <w:rsid w:val="00C93F31"/>
    <w:rsid w:val="00C96DD6"/>
    <w:rsid w:val="00C97001"/>
    <w:rsid w:val="00CA220F"/>
    <w:rsid w:val="00CB059A"/>
    <w:rsid w:val="00CB098C"/>
    <w:rsid w:val="00CB1965"/>
    <w:rsid w:val="00CB2F51"/>
    <w:rsid w:val="00CB492E"/>
    <w:rsid w:val="00CB6840"/>
    <w:rsid w:val="00CC04D9"/>
    <w:rsid w:val="00CC40A1"/>
    <w:rsid w:val="00CC44B3"/>
    <w:rsid w:val="00CC4895"/>
    <w:rsid w:val="00CC4F33"/>
    <w:rsid w:val="00CC6926"/>
    <w:rsid w:val="00CC6A13"/>
    <w:rsid w:val="00CD0A95"/>
    <w:rsid w:val="00CD1559"/>
    <w:rsid w:val="00CE7059"/>
    <w:rsid w:val="00CE7947"/>
    <w:rsid w:val="00CE7B10"/>
    <w:rsid w:val="00CF0FEA"/>
    <w:rsid w:val="00CF2954"/>
    <w:rsid w:val="00CF563A"/>
    <w:rsid w:val="00CF6E3D"/>
    <w:rsid w:val="00D02615"/>
    <w:rsid w:val="00D04963"/>
    <w:rsid w:val="00D06F01"/>
    <w:rsid w:val="00D11119"/>
    <w:rsid w:val="00D128A9"/>
    <w:rsid w:val="00D159E1"/>
    <w:rsid w:val="00D200C6"/>
    <w:rsid w:val="00D20815"/>
    <w:rsid w:val="00D215E6"/>
    <w:rsid w:val="00D21DB1"/>
    <w:rsid w:val="00D30033"/>
    <w:rsid w:val="00D307D9"/>
    <w:rsid w:val="00D313AC"/>
    <w:rsid w:val="00D31809"/>
    <w:rsid w:val="00D34971"/>
    <w:rsid w:val="00D3679A"/>
    <w:rsid w:val="00D43160"/>
    <w:rsid w:val="00D437EE"/>
    <w:rsid w:val="00D477AF"/>
    <w:rsid w:val="00D50097"/>
    <w:rsid w:val="00D50B95"/>
    <w:rsid w:val="00D55F97"/>
    <w:rsid w:val="00D56065"/>
    <w:rsid w:val="00D57B79"/>
    <w:rsid w:val="00D603C8"/>
    <w:rsid w:val="00D62716"/>
    <w:rsid w:val="00D635FD"/>
    <w:rsid w:val="00D640AE"/>
    <w:rsid w:val="00D64400"/>
    <w:rsid w:val="00D644FF"/>
    <w:rsid w:val="00D741BF"/>
    <w:rsid w:val="00D75072"/>
    <w:rsid w:val="00D76CEB"/>
    <w:rsid w:val="00D77620"/>
    <w:rsid w:val="00D87D8B"/>
    <w:rsid w:val="00D911FA"/>
    <w:rsid w:val="00D968A8"/>
    <w:rsid w:val="00D97A4A"/>
    <w:rsid w:val="00DA0BDA"/>
    <w:rsid w:val="00DA10E9"/>
    <w:rsid w:val="00DA143A"/>
    <w:rsid w:val="00DA1E28"/>
    <w:rsid w:val="00DA5F77"/>
    <w:rsid w:val="00DB1222"/>
    <w:rsid w:val="00DB3D9A"/>
    <w:rsid w:val="00DB404E"/>
    <w:rsid w:val="00DB42C0"/>
    <w:rsid w:val="00DB61D2"/>
    <w:rsid w:val="00DB6572"/>
    <w:rsid w:val="00DC08A6"/>
    <w:rsid w:val="00DC1BE1"/>
    <w:rsid w:val="00DC2575"/>
    <w:rsid w:val="00DC6A93"/>
    <w:rsid w:val="00DC76E4"/>
    <w:rsid w:val="00DC7B66"/>
    <w:rsid w:val="00DD0B17"/>
    <w:rsid w:val="00DD14B1"/>
    <w:rsid w:val="00DD494E"/>
    <w:rsid w:val="00DD63FF"/>
    <w:rsid w:val="00DD6D42"/>
    <w:rsid w:val="00DD6E17"/>
    <w:rsid w:val="00DE001A"/>
    <w:rsid w:val="00DE5557"/>
    <w:rsid w:val="00DE5C9B"/>
    <w:rsid w:val="00DE5F7A"/>
    <w:rsid w:val="00DE7D4A"/>
    <w:rsid w:val="00DF469D"/>
    <w:rsid w:val="00E01D5D"/>
    <w:rsid w:val="00E02B41"/>
    <w:rsid w:val="00E0649E"/>
    <w:rsid w:val="00E10DCB"/>
    <w:rsid w:val="00E1242D"/>
    <w:rsid w:val="00E12AAA"/>
    <w:rsid w:val="00E13B94"/>
    <w:rsid w:val="00E21B65"/>
    <w:rsid w:val="00E2239E"/>
    <w:rsid w:val="00E27A96"/>
    <w:rsid w:val="00E27B75"/>
    <w:rsid w:val="00E27D86"/>
    <w:rsid w:val="00E34E3A"/>
    <w:rsid w:val="00E36A92"/>
    <w:rsid w:val="00E40C2A"/>
    <w:rsid w:val="00E419C4"/>
    <w:rsid w:val="00E46714"/>
    <w:rsid w:val="00E473A2"/>
    <w:rsid w:val="00E516E8"/>
    <w:rsid w:val="00E5739C"/>
    <w:rsid w:val="00E60DF5"/>
    <w:rsid w:val="00E63F0E"/>
    <w:rsid w:val="00E7123C"/>
    <w:rsid w:val="00E71685"/>
    <w:rsid w:val="00E716EF"/>
    <w:rsid w:val="00E736B6"/>
    <w:rsid w:val="00E73754"/>
    <w:rsid w:val="00E743BA"/>
    <w:rsid w:val="00E80DD3"/>
    <w:rsid w:val="00E80FDD"/>
    <w:rsid w:val="00E81AFD"/>
    <w:rsid w:val="00E82049"/>
    <w:rsid w:val="00E93360"/>
    <w:rsid w:val="00E96EB1"/>
    <w:rsid w:val="00EA49F6"/>
    <w:rsid w:val="00EC51EE"/>
    <w:rsid w:val="00ED1425"/>
    <w:rsid w:val="00ED686C"/>
    <w:rsid w:val="00EE018A"/>
    <w:rsid w:val="00EE073C"/>
    <w:rsid w:val="00EE704A"/>
    <w:rsid w:val="00EF0E22"/>
    <w:rsid w:val="00EF2E9F"/>
    <w:rsid w:val="00EF5AF3"/>
    <w:rsid w:val="00F03153"/>
    <w:rsid w:val="00F13240"/>
    <w:rsid w:val="00F14FB0"/>
    <w:rsid w:val="00F20D23"/>
    <w:rsid w:val="00F224F3"/>
    <w:rsid w:val="00F24065"/>
    <w:rsid w:val="00F405A7"/>
    <w:rsid w:val="00F46760"/>
    <w:rsid w:val="00F475FE"/>
    <w:rsid w:val="00F55252"/>
    <w:rsid w:val="00F5581F"/>
    <w:rsid w:val="00F61436"/>
    <w:rsid w:val="00F65488"/>
    <w:rsid w:val="00F720FD"/>
    <w:rsid w:val="00F721FD"/>
    <w:rsid w:val="00F72793"/>
    <w:rsid w:val="00F953E1"/>
    <w:rsid w:val="00FA3A2D"/>
    <w:rsid w:val="00FA5E45"/>
    <w:rsid w:val="00FB01D4"/>
    <w:rsid w:val="00FD1E3B"/>
    <w:rsid w:val="00FE064B"/>
    <w:rsid w:val="00FF17B0"/>
    <w:rsid w:val="00FF3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DC2"/>
  </w:style>
  <w:style w:type="paragraph" w:styleId="Heading1">
    <w:name w:val="heading 1"/>
    <w:basedOn w:val="Normal"/>
    <w:link w:val="Heading1Char"/>
    <w:uiPriority w:val="9"/>
    <w:qFormat/>
    <w:rsid w:val="002717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92D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92D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0A96"/>
    <w:pPr>
      <w:ind w:left="720"/>
      <w:contextualSpacing/>
    </w:pPr>
  </w:style>
  <w:style w:type="character" w:customStyle="1" w:styleId="Heading1Char">
    <w:name w:val="Heading 1 Char"/>
    <w:basedOn w:val="DefaultParagraphFont"/>
    <w:link w:val="Heading1"/>
    <w:uiPriority w:val="9"/>
    <w:rsid w:val="00271782"/>
    <w:rPr>
      <w:rFonts w:ascii="Times New Roman" w:eastAsia="Times New Roman" w:hAnsi="Times New Roman" w:cs="Times New Roman"/>
      <w:b/>
      <w:bCs/>
      <w:kern w:val="36"/>
      <w:sz w:val="48"/>
      <w:szCs w:val="48"/>
      <w:lang w:eastAsia="en-GB"/>
    </w:rPr>
  </w:style>
  <w:style w:type="character" w:customStyle="1" w:styleId="addmd1">
    <w:name w:val="addmd1"/>
    <w:basedOn w:val="DefaultParagraphFont"/>
    <w:rsid w:val="00271782"/>
    <w:rPr>
      <w:sz w:val="20"/>
      <w:szCs w:val="20"/>
    </w:rPr>
  </w:style>
  <w:style w:type="character" w:styleId="Hyperlink">
    <w:name w:val="Hyperlink"/>
    <w:basedOn w:val="DefaultParagraphFont"/>
    <w:uiPriority w:val="99"/>
    <w:unhideWhenUsed/>
    <w:rsid w:val="00CC4F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DC2"/>
  </w:style>
  <w:style w:type="paragraph" w:styleId="Heading1">
    <w:name w:val="heading 1"/>
    <w:basedOn w:val="Normal"/>
    <w:link w:val="Heading1Char"/>
    <w:uiPriority w:val="9"/>
    <w:qFormat/>
    <w:rsid w:val="002717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92D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92D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0A96"/>
    <w:pPr>
      <w:ind w:left="720"/>
      <w:contextualSpacing/>
    </w:pPr>
  </w:style>
  <w:style w:type="character" w:customStyle="1" w:styleId="Heading1Char">
    <w:name w:val="Heading 1 Char"/>
    <w:basedOn w:val="DefaultParagraphFont"/>
    <w:link w:val="Heading1"/>
    <w:uiPriority w:val="9"/>
    <w:rsid w:val="00271782"/>
    <w:rPr>
      <w:rFonts w:ascii="Times New Roman" w:eastAsia="Times New Roman" w:hAnsi="Times New Roman" w:cs="Times New Roman"/>
      <w:b/>
      <w:bCs/>
      <w:kern w:val="36"/>
      <w:sz w:val="48"/>
      <w:szCs w:val="48"/>
      <w:lang w:eastAsia="en-GB"/>
    </w:rPr>
  </w:style>
  <w:style w:type="character" w:customStyle="1" w:styleId="addmd1">
    <w:name w:val="addmd1"/>
    <w:basedOn w:val="DefaultParagraphFont"/>
    <w:rsid w:val="00271782"/>
    <w:rPr>
      <w:sz w:val="20"/>
      <w:szCs w:val="20"/>
    </w:rPr>
  </w:style>
  <w:style w:type="character" w:styleId="Hyperlink">
    <w:name w:val="Hyperlink"/>
    <w:basedOn w:val="DefaultParagraphFont"/>
    <w:uiPriority w:val="99"/>
    <w:unhideWhenUsed/>
    <w:rsid w:val="00CC4F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363296">
      <w:bodyDiv w:val="1"/>
      <w:marLeft w:val="0"/>
      <w:marRight w:val="0"/>
      <w:marTop w:val="0"/>
      <w:marBottom w:val="0"/>
      <w:divBdr>
        <w:top w:val="none" w:sz="0" w:space="0" w:color="auto"/>
        <w:left w:val="none" w:sz="0" w:space="0" w:color="auto"/>
        <w:bottom w:val="none" w:sz="0" w:space="0" w:color="auto"/>
        <w:right w:val="none" w:sz="0" w:space="0" w:color="auto"/>
      </w:divBdr>
      <w:divsChild>
        <w:div w:id="851063972">
          <w:marLeft w:val="0"/>
          <w:marRight w:val="0"/>
          <w:marTop w:val="0"/>
          <w:marBottom w:val="0"/>
          <w:divBdr>
            <w:top w:val="none" w:sz="0" w:space="0" w:color="auto"/>
            <w:left w:val="none" w:sz="0" w:space="0" w:color="auto"/>
            <w:bottom w:val="none" w:sz="0" w:space="0" w:color="auto"/>
            <w:right w:val="none" w:sz="0" w:space="0" w:color="auto"/>
          </w:divBdr>
          <w:divsChild>
            <w:div w:id="560100124">
              <w:marLeft w:val="0"/>
              <w:marRight w:val="0"/>
              <w:marTop w:val="630"/>
              <w:marBottom w:val="0"/>
              <w:divBdr>
                <w:top w:val="single" w:sz="12" w:space="0" w:color="auto"/>
                <w:left w:val="none" w:sz="0" w:space="0" w:color="auto"/>
                <w:bottom w:val="none" w:sz="0" w:space="0" w:color="auto"/>
                <w:right w:val="none" w:sz="0" w:space="0" w:color="auto"/>
              </w:divBdr>
              <w:divsChild>
                <w:div w:id="831677318">
                  <w:marLeft w:val="0"/>
                  <w:marRight w:val="0"/>
                  <w:marTop w:val="0"/>
                  <w:marBottom w:val="0"/>
                  <w:divBdr>
                    <w:top w:val="none" w:sz="0" w:space="0" w:color="auto"/>
                    <w:left w:val="none" w:sz="0" w:space="0" w:color="auto"/>
                    <w:bottom w:val="none" w:sz="0" w:space="0" w:color="auto"/>
                    <w:right w:val="none" w:sz="0" w:space="0" w:color="auto"/>
                  </w:divBdr>
                  <w:divsChild>
                    <w:div w:id="1415971478">
                      <w:marLeft w:val="0"/>
                      <w:marRight w:val="150"/>
                      <w:marTop w:val="0"/>
                      <w:marBottom w:val="90"/>
                      <w:divBdr>
                        <w:top w:val="none" w:sz="0" w:space="0" w:color="auto"/>
                        <w:left w:val="none" w:sz="0" w:space="0" w:color="auto"/>
                        <w:bottom w:val="none" w:sz="0" w:space="0" w:color="auto"/>
                        <w:right w:val="none" w:sz="0" w:space="0" w:color="auto"/>
                      </w:divBdr>
                      <w:divsChild>
                        <w:div w:id="102964919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leoisaac.com/evt/top545.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1567</TotalTime>
  <Pages>7</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67</cp:revision>
  <dcterms:created xsi:type="dcterms:W3CDTF">2014-10-18T21:47:00Z</dcterms:created>
  <dcterms:modified xsi:type="dcterms:W3CDTF">2016-01-03T17:20:00Z</dcterms:modified>
</cp:coreProperties>
</file>