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346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ISAAC MADZIVA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44FC">
            <w:pPr>
              <w:pStyle w:val="Default"/>
              <w:rPr>
                <w:rFonts w:asciiTheme="minorHAnsi" w:hAnsiTheme="minorHAnsi"/>
              </w:rPr>
            </w:pPr>
            <w:r>
              <w:rPr>
                <w:rFonts w:asciiTheme="minorHAnsi" w:hAnsiTheme="minorHAnsi"/>
              </w:rPr>
              <w:t>1491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44F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2360">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A1069" w:rsidRDefault="00FA1069" w:rsidP="00104A02">
            <w:pPr>
              <w:rPr>
                <w:b/>
              </w:rPr>
            </w:pPr>
          </w:p>
          <w:p w:rsidR="00552360" w:rsidRPr="003333D1" w:rsidRDefault="00552360" w:rsidP="00552360">
            <w:pPr>
              <w:autoSpaceDE w:val="0"/>
              <w:autoSpaceDN w:val="0"/>
              <w:adjustRightInd w:val="0"/>
              <w:rPr>
                <w:rFonts w:cs="Calibri,Bold"/>
                <w:b/>
                <w:bCs/>
                <w:sz w:val="24"/>
                <w:szCs w:val="24"/>
              </w:rPr>
            </w:pPr>
            <w:r w:rsidRPr="003333D1">
              <w:rPr>
                <w:rFonts w:cs="Calibri,Bold"/>
                <w:b/>
                <w:bCs/>
                <w:sz w:val="24"/>
                <w:szCs w:val="24"/>
              </w:rPr>
              <w:t>Assessment 10 Total Marks: 30</w:t>
            </w:r>
          </w:p>
          <w:p w:rsidR="00552360" w:rsidRPr="003333D1" w:rsidRDefault="00552360" w:rsidP="00552360">
            <w:pPr>
              <w:pStyle w:val="ListParagraph"/>
              <w:numPr>
                <w:ilvl w:val="0"/>
                <w:numId w:val="29"/>
              </w:numPr>
              <w:autoSpaceDE w:val="0"/>
              <w:autoSpaceDN w:val="0"/>
              <w:adjustRightInd w:val="0"/>
              <w:rPr>
                <w:rFonts w:cs="Calibri"/>
                <w:b/>
                <w:sz w:val="24"/>
                <w:szCs w:val="24"/>
              </w:rPr>
            </w:pPr>
            <w:r w:rsidRPr="003333D1">
              <w:rPr>
                <w:rFonts w:cs="Calibri"/>
                <w:b/>
                <w:sz w:val="24"/>
                <w:szCs w:val="24"/>
              </w:rPr>
              <w:t>Give short answers for the following questions: (24)</w:t>
            </w:r>
          </w:p>
          <w:p w:rsidR="00552360" w:rsidRPr="003333D1" w:rsidRDefault="00552360" w:rsidP="00552360">
            <w:pPr>
              <w:pStyle w:val="ListParagraph"/>
              <w:autoSpaceDE w:val="0"/>
              <w:autoSpaceDN w:val="0"/>
              <w:adjustRightInd w:val="0"/>
              <w:rPr>
                <w:rFonts w:cs="Calibri"/>
                <w:b/>
                <w:sz w:val="24"/>
                <w:szCs w:val="24"/>
              </w:rPr>
            </w:pPr>
          </w:p>
          <w:p w:rsidR="00552360" w:rsidRPr="003333D1" w:rsidRDefault="00552360" w:rsidP="00552360">
            <w:pPr>
              <w:pStyle w:val="ListParagraph"/>
              <w:numPr>
                <w:ilvl w:val="0"/>
                <w:numId w:val="30"/>
              </w:numPr>
              <w:autoSpaceDE w:val="0"/>
              <w:autoSpaceDN w:val="0"/>
              <w:adjustRightInd w:val="0"/>
              <w:rPr>
                <w:rFonts w:cs="Calibri"/>
                <w:b/>
                <w:sz w:val="24"/>
                <w:szCs w:val="24"/>
              </w:rPr>
            </w:pPr>
            <w:r w:rsidRPr="003333D1">
              <w:rPr>
                <w:rFonts w:cs="Calibri"/>
                <w:b/>
                <w:sz w:val="24"/>
                <w:szCs w:val="24"/>
              </w:rPr>
              <w:t>Outline the difference between policies and procedures.</w:t>
            </w:r>
          </w:p>
          <w:p w:rsidR="00552360" w:rsidRDefault="00552360" w:rsidP="00552360">
            <w:pPr>
              <w:pStyle w:val="ListParagraph"/>
              <w:autoSpaceDE w:val="0"/>
              <w:autoSpaceDN w:val="0"/>
              <w:adjustRightInd w:val="0"/>
              <w:ind w:left="1080"/>
              <w:rPr>
                <w:rFonts w:cs="Calibri"/>
                <w:b/>
                <w:sz w:val="24"/>
                <w:szCs w:val="24"/>
              </w:rPr>
            </w:pPr>
          </w:p>
          <w:p w:rsidR="00552360" w:rsidRPr="00682057" w:rsidRDefault="00552360" w:rsidP="00552360">
            <w:pPr>
              <w:pStyle w:val="NormalWeb"/>
              <w:rPr>
                <w:rFonts w:asciiTheme="minorHAnsi" w:hAnsiTheme="minorHAnsi"/>
              </w:rPr>
            </w:pPr>
            <w:r w:rsidRPr="00682057">
              <w:rPr>
                <w:rFonts w:asciiTheme="minorHAnsi" w:hAnsiTheme="minorHAnsi"/>
              </w:rPr>
              <w:t xml:space="preserve">A policy is a guiding principle used to </w:t>
            </w:r>
            <w:hyperlink r:id="rId9" w:history="1">
              <w:r w:rsidRPr="00552360">
                <w:rPr>
                  <w:rStyle w:val="Hyperlink"/>
                  <w:rFonts w:asciiTheme="minorHAnsi" w:hAnsiTheme="minorHAnsi"/>
                  <w:color w:val="auto"/>
                  <w:u w:val="none"/>
                </w:rPr>
                <w:t>set direction</w:t>
              </w:r>
            </w:hyperlink>
            <w:r w:rsidRPr="00682057">
              <w:rPr>
                <w:rFonts w:asciiTheme="minorHAnsi" w:hAnsiTheme="minorHAnsi"/>
              </w:rPr>
              <w:t xml:space="preserve"> in an organization. It can be a course of action to guide and influence decisions. It should be used as a guide to decision making under a given set of circumstances within the framework of objectives, goals and management philosophies as determined by senior management. There are really two types of policies. The first are </w:t>
            </w:r>
            <w:r w:rsidRPr="00682057">
              <w:rPr>
                <w:rStyle w:val="Strong"/>
                <w:rFonts w:asciiTheme="minorHAnsi" w:hAnsiTheme="minorHAnsi"/>
              </w:rPr>
              <w:t>rules</w:t>
            </w:r>
            <w:r w:rsidRPr="00682057">
              <w:rPr>
                <w:rFonts w:asciiTheme="minorHAnsi" w:hAnsiTheme="minorHAnsi"/>
              </w:rPr>
              <w:t xml:space="preserve"> frequently used as employee policies. The second are </w:t>
            </w:r>
            <w:r w:rsidRPr="00682057">
              <w:rPr>
                <w:rStyle w:val="Strong"/>
                <w:rFonts w:asciiTheme="minorHAnsi" w:hAnsiTheme="minorHAnsi"/>
              </w:rPr>
              <w:t>mini-mission statements</w:t>
            </w:r>
            <w:r w:rsidRPr="00682057">
              <w:rPr>
                <w:rFonts w:asciiTheme="minorHAnsi" w:hAnsiTheme="minorHAnsi"/>
              </w:rPr>
              <w:t xml:space="preserve"> frequently associated with procedures. A policy in a procedure acts as a mini-mission statement containing the customer of the policy, it’s purpose, and a key performance indicator (KPI) to communicate how users know the procedure is working.</w:t>
            </w:r>
          </w:p>
          <w:p w:rsidR="00552360" w:rsidRPr="00682057" w:rsidRDefault="00552360" w:rsidP="00552360">
            <w:pPr>
              <w:spacing w:before="100" w:beforeAutospacing="1" w:after="100" w:afterAutospacing="1"/>
              <w:rPr>
                <w:rFonts w:eastAsia="Times New Roman" w:cs="Times New Roman"/>
                <w:sz w:val="24"/>
                <w:szCs w:val="24"/>
              </w:rPr>
            </w:pPr>
            <w:r w:rsidRPr="00682057">
              <w:rPr>
                <w:rFonts w:eastAsia="Times New Roman" w:cs="Times New Roman"/>
                <w:sz w:val="24"/>
                <w:szCs w:val="24"/>
              </w:rPr>
              <w:t>Procedures describe how each policy will be put into action in your organization. Each procedure should outline:</w:t>
            </w:r>
          </w:p>
          <w:p w:rsidR="00552360" w:rsidRPr="00682057" w:rsidRDefault="00552360" w:rsidP="00552360">
            <w:pPr>
              <w:numPr>
                <w:ilvl w:val="0"/>
                <w:numId w:val="33"/>
              </w:numPr>
              <w:spacing w:before="100" w:beforeAutospacing="1" w:after="100" w:afterAutospacing="1"/>
              <w:rPr>
                <w:rFonts w:eastAsia="Times New Roman" w:cs="Times New Roman"/>
                <w:sz w:val="24"/>
                <w:szCs w:val="24"/>
              </w:rPr>
            </w:pPr>
            <w:r w:rsidRPr="00682057">
              <w:rPr>
                <w:rFonts w:eastAsia="Times New Roman" w:cs="Times New Roman"/>
                <w:sz w:val="24"/>
                <w:szCs w:val="24"/>
              </w:rPr>
              <w:t>Who will do what</w:t>
            </w:r>
          </w:p>
          <w:p w:rsidR="00552360" w:rsidRPr="00682057" w:rsidRDefault="00552360" w:rsidP="00552360">
            <w:pPr>
              <w:numPr>
                <w:ilvl w:val="0"/>
                <w:numId w:val="33"/>
              </w:numPr>
              <w:spacing w:before="100" w:beforeAutospacing="1" w:after="100" w:afterAutospacing="1"/>
              <w:rPr>
                <w:rFonts w:eastAsia="Times New Roman" w:cs="Times New Roman"/>
                <w:sz w:val="24"/>
                <w:szCs w:val="24"/>
              </w:rPr>
            </w:pPr>
            <w:r w:rsidRPr="00682057">
              <w:rPr>
                <w:rFonts w:eastAsia="Times New Roman" w:cs="Times New Roman"/>
                <w:sz w:val="24"/>
                <w:szCs w:val="24"/>
              </w:rPr>
              <w:t>What steps they need to take</w:t>
            </w:r>
          </w:p>
          <w:p w:rsidR="00552360" w:rsidRPr="00682057" w:rsidRDefault="00552360" w:rsidP="00552360">
            <w:pPr>
              <w:numPr>
                <w:ilvl w:val="0"/>
                <w:numId w:val="33"/>
              </w:numPr>
              <w:spacing w:before="100" w:beforeAutospacing="1" w:after="100" w:afterAutospacing="1"/>
              <w:rPr>
                <w:rFonts w:eastAsia="Times New Roman" w:cs="Times New Roman"/>
                <w:sz w:val="24"/>
                <w:szCs w:val="24"/>
              </w:rPr>
            </w:pPr>
            <w:r w:rsidRPr="00682057">
              <w:rPr>
                <w:rFonts w:eastAsia="Times New Roman" w:cs="Times New Roman"/>
                <w:sz w:val="24"/>
                <w:szCs w:val="24"/>
              </w:rPr>
              <w:t>Which forms or documents to use.</w:t>
            </w:r>
          </w:p>
          <w:p w:rsidR="00552360" w:rsidRPr="00682057" w:rsidRDefault="00552360" w:rsidP="00552360">
            <w:pPr>
              <w:spacing w:before="100" w:beforeAutospacing="1" w:after="100" w:afterAutospacing="1"/>
              <w:rPr>
                <w:rFonts w:eastAsia="Times New Roman" w:cs="Times New Roman"/>
                <w:sz w:val="24"/>
                <w:szCs w:val="24"/>
              </w:rPr>
            </w:pPr>
            <w:r w:rsidRPr="00682057">
              <w:rPr>
                <w:rFonts w:eastAsia="Times New Roman" w:cs="Times New Roman"/>
                <w:sz w:val="24"/>
                <w:szCs w:val="24"/>
              </w:rPr>
              <w:t xml:space="preserve">Procedures might just be a few bullet points or instructions. Sometimes they work well as forms, checklists, instructions or flowcharts. Policies and their accompanying procedures will </w:t>
            </w:r>
            <w:r w:rsidRPr="00682057">
              <w:rPr>
                <w:rFonts w:eastAsia="Times New Roman" w:cs="Times New Roman"/>
                <w:sz w:val="24"/>
                <w:szCs w:val="24"/>
              </w:rPr>
              <w:lastRenderedPageBreak/>
              <w:t>vary between workplaces because they reflect the values, approaches and commitments of a specific organization and its culture. But they share the same role in guiding your organization.</w:t>
            </w:r>
          </w:p>
          <w:p w:rsidR="00552360" w:rsidRPr="003333D1" w:rsidRDefault="00552360" w:rsidP="00552360">
            <w:pPr>
              <w:pStyle w:val="ListParagraph"/>
              <w:numPr>
                <w:ilvl w:val="0"/>
                <w:numId w:val="30"/>
              </w:numPr>
              <w:autoSpaceDE w:val="0"/>
              <w:autoSpaceDN w:val="0"/>
              <w:adjustRightInd w:val="0"/>
              <w:rPr>
                <w:rFonts w:cs="Calibri"/>
                <w:b/>
                <w:sz w:val="24"/>
                <w:szCs w:val="24"/>
              </w:rPr>
            </w:pPr>
            <w:r w:rsidRPr="003333D1">
              <w:rPr>
                <w:rFonts w:cs="Calibri"/>
                <w:b/>
                <w:sz w:val="24"/>
                <w:szCs w:val="24"/>
              </w:rPr>
              <w:t>Name some techniques that help increase the perception for detection.</w:t>
            </w:r>
          </w:p>
          <w:p w:rsidR="00552360" w:rsidRDefault="00552360" w:rsidP="00552360">
            <w:pPr>
              <w:pStyle w:val="ListParagraph"/>
              <w:rPr>
                <w:rFonts w:cs="Calibri"/>
                <w:b/>
                <w:sz w:val="24"/>
                <w:szCs w:val="24"/>
              </w:rPr>
            </w:pPr>
          </w:p>
          <w:p w:rsidR="00552360" w:rsidRPr="006308DC" w:rsidRDefault="00552360" w:rsidP="00552360">
            <w:pPr>
              <w:autoSpaceDE w:val="0"/>
              <w:autoSpaceDN w:val="0"/>
              <w:adjustRightInd w:val="0"/>
              <w:rPr>
                <w:rFonts w:cs="AdvP497D9"/>
                <w:color w:val="000000"/>
                <w:sz w:val="24"/>
                <w:szCs w:val="24"/>
              </w:rPr>
            </w:pPr>
            <w:r w:rsidRPr="006308DC">
              <w:rPr>
                <w:rFonts w:cs="AdvP497D9"/>
                <w:color w:val="000000"/>
                <w:sz w:val="24"/>
                <w:szCs w:val="24"/>
              </w:rPr>
              <w:t>Antifraud professionals agree that perception of detection is at the top of the list of fraud prevention measures. In fact, based on years of law enforcement and criminal justice experience, crime experts say the best deterrent to crime, including fraud, is the perception of detection. Because white-collar criminals who commit fraud tend to have some personal code of ethics, this technique is even more effective in preventing fraud than it is for ‘‘street’’ crimes. The fear of jail, humiliation, or loss of family ties is enough of a deterrent for many potential fraudsters to cause them to stop, think, and decide it is not worth the total cost. The best thing any entity can do to minimize fraud is to find a cost-beneficial way to increase the perception of detection. Some ways to increase the</w:t>
            </w:r>
            <w:r>
              <w:rPr>
                <w:rFonts w:cs="AdvP497D9"/>
                <w:color w:val="000000"/>
                <w:sz w:val="24"/>
                <w:szCs w:val="24"/>
              </w:rPr>
              <w:t xml:space="preserve"> </w:t>
            </w:r>
            <w:r w:rsidRPr="006308DC">
              <w:rPr>
                <w:rFonts w:cs="AdvP497D9"/>
                <w:color w:val="000000"/>
                <w:sz w:val="24"/>
                <w:szCs w:val="24"/>
              </w:rPr>
              <w:t>perception of detection include:</w:t>
            </w:r>
          </w:p>
          <w:p w:rsidR="00552360" w:rsidRDefault="00552360" w:rsidP="00552360">
            <w:pPr>
              <w:autoSpaceDE w:val="0"/>
              <w:autoSpaceDN w:val="0"/>
              <w:adjustRightInd w:val="0"/>
              <w:rPr>
                <w:rFonts w:cs="AdvP497D9"/>
                <w:b/>
                <w:color w:val="000000"/>
                <w:sz w:val="24"/>
                <w:szCs w:val="24"/>
              </w:rPr>
            </w:pPr>
          </w:p>
          <w:p w:rsidR="00552360" w:rsidRPr="006308DC" w:rsidRDefault="00552360" w:rsidP="00552360">
            <w:pPr>
              <w:autoSpaceDE w:val="0"/>
              <w:autoSpaceDN w:val="0"/>
              <w:adjustRightInd w:val="0"/>
              <w:rPr>
                <w:rFonts w:cs="AdvP497D9"/>
                <w:color w:val="000000"/>
                <w:sz w:val="24"/>
                <w:szCs w:val="24"/>
              </w:rPr>
            </w:pPr>
            <w:r w:rsidRPr="006308DC">
              <w:rPr>
                <w:rFonts w:cs="AdvP497D9"/>
                <w:b/>
                <w:color w:val="000000"/>
                <w:sz w:val="24"/>
                <w:szCs w:val="24"/>
              </w:rPr>
              <w:t>Surveillance:</w:t>
            </w:r>
            <w:r>
              <w:rPr>
                <w:rFonts w:cs="AdvP497D9"/>
                <w:color w:val="000000"/>
                <w:sz w:val="24"/>
                <w:szCs w:val="24"/>
              </w:rPr>
              <w:t xml:space="preserve"> </w:t>
            </w:r>
            <w:r w:rsidRPr="006308DC">
              <w:rPr>
                <w:rFonts w:cs="AdvP497D9"/>
                <w:sz w:val="24"/>
                <w:szCs w:val="24"/>
              </w:rPr>
              <w:t>In those places where assets are at high risk, such as mailrooms where mail that contains checks and/or cash is opened, surveillance cameras or other surveillance methods can be a good perception of detection method. If surveillance is going to be employed as a countermeasure against fraud, it is best to announce it to the world that it is in place. One must make sure to monitor the surveillance in such a way that people will believe someone is actually following up on suspicious activities. Unethical employees will test the effectiveness</w:t>
            </w:r>
            <w:r>
              <w:rPr>
                <w:rFonts w:cs="AdvP497D9"/>
                <w:sz w:val="24"/>
                <w:szCs w:val="24"/>
              </w:rPr>
              <w:t xml:space="preserve"> </w:t>
            </w:r>
            <w:r w:rsidRPr="006308DC">
              <w:rPr>
                <w:rFonts w:cs="AdvP497D9"/>
                <w:sz w:val="24"/>
                <w:szCs w:val="24"/>
              </w:rPr>
              <w:t>of surveillance to see if it is really monitored and used by someone to actually follow up on suspicious activities. It is possible to use ‘‘dead’’ or fake cameras but only in conjunction with live cameras with monitoring and expeditious follow-up.</w:t>
            </w:r>
          </w:p>
          <w:p w:rsidR="00552360" w:rsidRDefault="00552360" w:rsidP="00552360">
            <w:pPr>
              <w:autoSpaceDE w:val="0"/>
              <w:autoSpaceDN w:val="0"/>
              <w:adjustRightInd w:val="0"/>
              <w:rPr>
                <w:rFonts w:cs="AdvP497D9"/>
                <w:b/>
                <w:color w:val="000000"/>
                <w:sz w:val="24"/>
                <w:szCs w:val="24"/>
              </w:rPr>
            </w:pPr>
          </w:p>
          <w:p w:rsidR="00552360" w:rsidRPr="006308DC" w:rsidRDefault="00552360" w:rsidP="00552360">
            <w:pPr>
              <w:autoSpaceDE w:val="0"/>
              <w:autoSpaceDN w:val="0"/>
              <w:adjustRightInd w:val="0"/>
              <w:rPr>
                <w:rFonts w:cs="AdvP497D9"/>
                <w:b/>
                <w:color w:val="000000"/>
                <w:sz w:val="24"/>
                <w:szCs w:val="24"/>
              </w:rPr>
            </w:pPr>
            <w:r w:rsidRPr="006308DC">
              <w:rPr>
                <w:rFonts w:cs="AdvP497D9"/>
                <w:b/>
                <w:color w:val="000000"/>
                <w:sz w:val="24"/>
                <w:szCs w:val="24"/>
              </w:rPr>
              <w:t xml:space="preserve">Anonymous tips: </w:t>
            </w:r>
            <w:r w:rsidRPr="006308DC">
              <w:rPr>
                <w:rFonts w:cs="AdvP497D9"/>
                <w:sz w:val="24"/>
                <w:szCs w:val="24"/>
              </w:rPr>
              <w:t>Tips have been shown to be the best method to date in detecting frauds. However, they are also a prevention measure. The reason is simple. If employees know there is an anonymous tips system and anyone who sees something suspicious can turn them in, then it begins to serve as a perception-of-detection preventive measure. Best practices for anonymous tip programs include appropriate involvement of management, independent handling of complaints by a third party, and using multiple communication methods (phone, letter, email, etc.). Above all, make it easy, convenient, and comfortable for employees to provide a tip.</w:t>
            </w:r>
          </w:p>
          <w:p w:rsidR="00552360" w:rsidRDefault="00552360" w:rsidP="00552360">
            <w:pPr>
              <w:autoSpaceDE w:val="0"/>
              <w:autoSpaceDN w:val="0"/>
              <w:adjustRightInd w:val="0"/>
              <w:rPr>
                <w:rFonts w:cs="AdvP497D9"/>
                <w:b/>
                <w:color w:val="000000"/>
                <w:sz w:val="24"/>
                <w:szCs w:val="24"/>
              </w:rPr>
            </w:pPr>
          </w:p>
          <w:p w:rsidR="00552360" w:rsidRPr="006308DC" w:rsidRDefault="00552360" w:rsidP="00552360">
            <w:pPr>
              <w:autoSpaceDE w:val="0"/>
              <w:autoSpaceDN w:val="0"/>
              <w:adjustRightInd w:val="0"/>
              <w:rPr>
                <w:rFonts w:cs="AdvP497D9"/>
                <w:b/>
                <w:color w:val="000000"/>
                <w:sz w:val="24"/>
                <w:szCs w:val="24"/>
              </w:rPr>
            </w:pPr>
            <w:r w:rsidRPr="006308DC">
              <w:rPr>
                <w:rFonts w:cs="AdvP497D9"/>
                <w:b/>
                <w:color w:val="000000"/>
                <w:sz w:val="24"/>
                <w:szCs w:val="24"/>
              </w:rPr>
              <w:t>Surprise audits</w:t>
            </w:r>
            <w:r>
              <w:rPr>
                <w:rFonts w:cs="AdvP497D9"/>
                <w:b/>
                <w:color w:val="000000"/>
                <w:sz w:val="24"/>
                <w:szCs w:val="24"/>
              </w:rPr>
              <w:t>:</w:t>
            </w:r>
            <w:r w:rsidRPr="006308DC">
              <w:rPr>
                <w:rFonts w:ascii="AdvP497D9" w:hAnsi="AdvP497D9" w:cs="AdvP497D9"/>
                <w:sz w:val="20"/>
                <w:szCs w:val="20"/>
              </w:rPr>
              <w:t xml:space="preserve"> </w:t>
            </w:r>
            <w:r w:rsidRPr="006308DC">
              <w:rPr>
                <w:rFonts w:cs="AdvP497D9"/>
                <w:sz w:val="24"/>
                <w:szCs w:val="24"/>
              </w:rPr>
              <w:t>Internal audit is the highest-ranked proactive method of; but surprise audits by either the internal audit function or hired fraud auditors are even more effective. Not only can these audits serve a similar purpose in detecting frauds (which can then be considered for further preventive measures), but the fact the surprise audit was unannounced can create a perception of detection. Fraudsters do not know when the fraud auditor is going to show up, so they cannot prepare to fool the auditor. In fact, in at least one fraud, a fake announcement of a surprise audit (the internal auditor was attempting to play a joke) caused the manager of the business unit to confess to a fraud.</w:t>
            </w:r>
            <w:r w:rsidRPr="006308DC">
              <w:rPr>
                <w:rFonts w:cs="AdvP497D9"/>
                <w:b/>
                <w:color w:val="000000"/>
                <w:sz w:val="24"/>
                <w:szCs w:val="24"/>
              </w:rPr>
              <w:t xml:space="preserve"> </w:t>
            </w:r>
          </w:p>
          <w:p w:rsidR="00552360" w:rsidRDefault="00552360" w:rsidP="00552360">
            <w:pPr>
              <w:autoSpaceDE w:val="0"/>
              <w:autoSpaceDN w:val="0"/>
              <w:adjustRightInd w:val="0"/>
              <w:rPr>
                <w:rFonts w:cs="AdvP497D9"/>
                <w:b/>
                <w:color w:val="000000"/>
                <w:sz w:val="24"/>
                <w:szCs w:val="24"/>
              </w:rPr>
            </w:pPr>
          </w:p>
          <w:p w:rsidR="00552360" w:rsidRPr="006308DC" w:rsidRDefault="00552360" w:rsidP="00552360">
            <w:pPr>
              <w:autoSpaceDE w:val="0"/>
              <w:autoSpaceDN w:val="0"/>
              <w:adjustRightInd w:val="0"/>
              <w:rPr>
                <w:rFonts w:cs="AdvP497D9"/>
                <w:b/>
                <w:color w:val="000000"/>
                <w:sz w:val="24"/>
                <w:szCs w:val="24"/>
              </w:rPr>
            </w:pPr>
            <w:r w:rsidRPr="006308DC">
              <w:rPr>
                <w:rFonts w:cs="AdvP497D9"/>
                <w:b/>
                <w:color w:val="000000"/>
                <w:sz w:val="24"/>
                <w:szCs w:val="24"/>
              </w:rPr>
              <w:t>Prosecution</w:t>
            </w:r>
            <w:r w:rsidRPr="00211ED3">
              <w:rPr>
                <w:rFonts w:cs="AdvP497D9"/>
                <w:b/>
                <w:color w:val="000000"/>
                <w:sz w:val="24"/>
                <w:szCs w:val="24"/>
              </w:rPr>
              <w:t xml:space="preserve">: </w:t>
            </w:r>
            <w:r w:rsidRPr="00211ED3">
              <w:rPr>
                <w:rFonts w:cs="AdvP497D9"/>
                <w:sz w:val="24"/>
                <w:szCs w:val="24"/>
              </w:rPr>
              <w:t xml:space="preserve">Enormous benefits can be gained by prosecuting fraudsters to the maximum extent of the law. It is true that there is some downside risk in a public trial, and even some </w:t>
            </w:r>
            <w:r w:rsidRPr="00211ED3">
              <w:rPr>
                <w:rFonts w:cs="AdvP497D9"/>
                <w:sz w:val="24"/>
                <w:szCs w:val="24"/>
              </w:rPr>
              <w:lastRenderedPageBreak/>
              <w:t xml:space="preserve">risk that the prosecuting agency may fail to do its job effectively. But the upside is not merely obtaining justice for the single incident and justice for the fraudster. Prosecuting someone sends a strong message about perception of detection: If one commits a fraud and gets caught, this entity is going to seek prosecution and perhaps imprisonment. Most experts agree that prosecution is </w:t>
            </w:r>
            <w:proofErr w:type="gramStart"/>
            <w:r w:rsidRPr="00211ED3">
              <w:rPr>
                <w:rFonts w:cs="AdvP497DA"/>
                <w:sz w:val="24"/>
                <w:szCs w:val="24"/>
              </w:rPr>
              <w:t>key</w:t>
            </w:r>
            <w:proofErr w:type="gramEnd"/>
            <w:r w:rsidRPr="00211ED3">
              <w:rPr>
                <w:rFonts w:cs="AdvP497DA"/>
                <w:sz w:val="24"/>
                <w:szCs w:val="24"/>
              </w:rPr>
              <w:t xml:space="preserve"> </w:t>
            </w:r>
            <w:r w:rsidRPr="00211ED3">
              <w:rPr>
                <w:rFonts w:cs="AdvP497D9"/>
                <w:sz w:val="24"/>
                <w:szCs w:val="24"/>
              </w:rPr>
              <w:t>to maintaining an effective level of perception of detection.</w:t>
            </w:r>
          </w:p>
          <w:p w:rsidR="00552360" w:rsidRDefault="00552360" w:rsidP="00552360">
            <w:pPr>
              <w:autoSpaceDE w:val="0"/>
              <w:autoSpaceDN w:val="0"/>
              <w:adjustRightInd w:val="0"/>
              <w:rPr>
                <w:rFonts w:cs="AdvP497D9"/>
                <w:b/>
                <w:color w:val="000000"/>
                <w:sz w:val="24"/>
                <w:szCs w:val="24"/>
              </w:rPr>
            </w:pPr>
          </w:p>
          <w:p w:rsidR="00552360" w:rsidRPr="00211ED3" w:rsidRDefault="00552360" w:rsidP="00552360">
            <w:pPr>
              <w:autoSpaceDE w:val="0"/>
              <w:autoSpaceDN w:val="0"/>
              <w:adjustRightInd w:val="0"/>
              <w:rPr>
                <w:rFonts w:cs="AdvP497D9"/>
                <w:b/>
                <w:color w:val="000000"/>
                <w:sz w:val="24"/>
                <w:szCs w:val="24"/>
              </w:rPr>
            </w:pPr>
            <w:r w:rsidRPr="006308DC">
              <w:rPr>
                <w:rFonts w:cs="AdvP497D9"/>
                <w:b/>
                <w:color w:val="000000"/>
                <w:sz w:val="24"/>
                <w:szCs w:val="24"/>
              </w:rPr>
              <w:t>Enforcement of ethics and fraud policies</w:t>
            </w:r>
            <w:r>
              <w:rPr>
                <w:rFonts w:cs="AdvP497D9"/>
                <w:b/>
                <w:color w:val="000000"/>
                <w:sz w:val="24"/>
                <w:szCs w:val="24"/>
              </w:rPr>
              <w:t xml:space="preserve">: </w:t>
            </w:r>
            <w:r w:rsidRPr="00211ED3">
              <w:rPr>
                <w:rFonts w:cs="AdvP497D9"/>
                <w:sz w:val="24"/>
                <w:szCs w:val="24"/>
              </w:rPr>
              <w:t>The same philosophy is true for compliance with fraud policy, ethics policy, and corporate policy in handling frauds. An entity should have determined beforehand what it would do if a fraud occurred; in particular, what penalties would be meted out for what kinds of frauds and levels of fraud. Then the entity would need to make sure to monitor and follow through with its stated penalties for fraud. Failure to follow its own guidelines for punishment of frauds is worse than having no fraud policy at all. It is emotionally difficult to make these kinds of decisions ad hoc after a fraud has occurred, and those emotions may inhibit the best decision.</w:t>
            </w:r>
          </w:p>
          <w:p w:rsidR="00552360" w:rsidRDefault="00552360" w:rsidP="00552360">
            <w:pPr>
              <w:rPr>
                <w:rFonts w:cs="AdvP6658"/>
                <w:b/>
                <w:color w:val="808080"/>
                <w:sz w:val="24"/>
                <w:szCs w:val="24"/>
              </w:rPr>
            </w:pPr>
            <w:r w:rsidRPr="006308DC">
              <w:rPr>
                <w:rFonts w:cs="AdvP6658"/>
                <w:b/>
                <w:color w:val="808080"/>
                <w:sz w:val="24"/>
                <w:szCs w:val="24"/>
              </w:rPr>
              <w:t xml:space="preserve"> </w:t>
            </w:r>
          </w:p>
          <w:p w:rsidR="00552360" w:rsidRPr="006308DC" w:rsidRDefault="00552360" w:rsidP="00552360">
            <w:pPr>
              <w:autoSpaceDE w:val="0"/>
              <w:autoSpaceDN w:val="0"/>
              <w:adjustRightInd w:val="0"/>
              <w:rPr>
                <w:rFonts w:cs="Calibri"/>
                <w:b/>
                <w:sz w:val="24"/>
                <w:szCs w:val="24"/>
              </w:rPr>
            </w:pPr>
            <w:r w:rsidRPr="006308DC">
              <w:rPr>
                <w:rFonts w:cs="AdvP497D9"/>
                <w:b/>
                <w:color w:val="000000"/>
                <w:sz w:val="24"/>
                <w:szCs w:val="24"/>
              </w:rPr>
              <w:t>Catch me if you can!</w:t>
            </w:r>
            <w:r>
              <w:rPr>
                <w:rFonts w:cs="AdvP497D9"/>
                <w:b/>
                <w:color w:val="000000"/>
                <w:sz w:val="24"/>
                <w:szCs w:val="24"/>
              </w:rPr>
              <w:t xml:space="preserve"> : </w:t>
            </w:r>
            <w:r w:rsidRPr="00211ED3">
              <w:rPr>
                <w:rFonts w:cs="AdvP497D9"/>
                <w:sz w:val="24"/>
                <w:szCs w:val="24"/>
              </w:rPr>
              <w:t>Oddly enough, perhaps the greatest perception of a detection measure is to catch a fraudster, prosecute him, and highly publicize what has been done. A recently busted fraudster can significantly increase the perception of detection, as it serves as a living example and reminder that this entity is serious, capable of detecting frauds, and willing to prosecute. Additionally, rewarding employees who contribute to detecting fraud contributes to an antifraud culture.</w:t>
            </w:r>
          </w:p>
          <w:p w:rsidR="00552360" w:rsidRDefault="00552360" w:rsidP="00552360">
            <w:pPr>
              <w:pStyle w:val="ListParagraph"/>
              <w:rPr>
                <w:rFonts w:cs="Calibri"/>
                <w:b/>
                <w:sz w:val="24"/>
                <w:szCs w:val="24"/>
              </w:rPr>
            </w:pPr>
          </w:p>
          <w:p w:rsidR="00552360" w:rsidRPr="003333D1" w:rsidRDefault="00552360" w:rsidP="00552360">
            <w:pPr>
              <w:pStyle w:val="ListParagraph"/>
              <w:numPr>
                <w:ilvl w:val="0"/>
                <w:numId w:val="30"/>
              </w:numPr>
              <w:autoSpaceDE w:val="0"/>
              <w:autoSpaceDN w:val="0"/>
              <w:adjustRightInd w:val="0"/>
              <w:rPr>
                <w:rFonts w:cs="Calibri"/>
                <w:b/>
                <w:sz w:val="24"/>
                <w:szCs w:val="24"/>
              </w:rPr>
            </w:pPr>
            <w:r w:rsidRPr="003333D1">
              <w:rPr>
                <w:rFonts w:cs="Calibri"/>
                <w:b/>
                <w:sz w:val="24"/>
                <w:szCs w:val="24"/>
              </w:rPr>
              <w:t>How does internal audit help in fraud detection?</w:t>
            </w:r>
          </w:p>
          <w:p w:rsidR="00552360" w:rsidRPr="00682057" w:rsidRDefault="00552360" w:rsidP="00552360">
            <w:pPr>
              <w:pStyle w:val="small"/>
              <w:rPr>
                <w:rFonts w:asciiTheme="minorHAnsi" w:hAnsiTheme="minorHAnsi"/>
              </w:rPr>
            </w:pPr>
            <w:r w:rsidRPr="00682057">
              <w:rPr>
                <w:rFonts w:asciiTheme="minorHAnsi" w:hAnsiTheme="minorHAnsi"/>
              </w:rPr>
              <w:t>“Internal auditors support management's efforts to establish a culture that embraces ethics, honesty, and integrity. They assist management with the evaluation of internal controls used to detect or mitigate fraud, evaluate the organization's assessment of fraud risk, and are involved in any fraud investigations.</w:t>
            </w:r>
          </w:p>
          <w:p w:rsidR="00552360" w:rsidRPr="00682057" w:rsidRDefault="00552360" w:rsidP="00552360">
            <w:pPr>
              <w:pStyle w:val="small"/>
              <w:rPr>
                <w:rFonts w:asciiTheme="minorHAnsi" w:hAnsiTheme="minorHAnsi"/>
              </w:rPr>
            </w:pPr>
            <w:r w:rsidRPr="00682057">
              <w:rPr>
                <w:rFonts w:asciiTheme="minorHAnsi" w:hAnsiTheme="minorHAnsi"/>
              </w:rPr>
              <w:t xml:space="preserve"> Although it is management's responsibility to design internal controls to prevent, detect, and mitigate fraud, the internal auditors are the appropriate resource for assessing the effectiveness of what management has implemented. Therefore, depending on directives from management, the board, audit committee, or other governing body, the internal auditors might play a variety of consulting, assurance, collaborative, advisory, oversight, and investigative roles in an organization's fraud management process.” </w:t>
            </w:r>
          </w:p>
          <w:p w:rsidR="00552360" w:rsidRPr="003333D1" w:rsidRDefault="00552360" w:rsidP="00552360">
            <w:pPr>
              <w:pStyle w:val="ListParagraph"/>
              <w:autoSpaceDE w:val="0"/>
              <w:autoSpaceDN w:val="0"/>
              <w:adjustRightInd w:val="0"/>
              <w:ind w:left="1080"/>
              <w:rPr>
                <w:rFonts w:cs="Calibri"/>
                <w:b/>
                <w:sz w:val="24"/>
                <w:szCs w:val="24"/>
              </w:rPr>
            </w:pPr>
          </w:p>
          <w:p w:rsidR="00552360" w:rsidRPr="003333D1" w:rsidRDefault="00552360" w:rsidP="00552360">
            <w:pPr>
              <w:pStyle w:val="ListParagraph"/>
              <w:numPr>
                <w:ilvl w:val="0"/>
                <w:numId w:val="30"/>
              </w:numPr>
              <w:autoSpaceDE w:val="0"/>
              <w:autoSpaceDN w:val="0"/>
              <w:adjustRightInd w:val="0"/>
              <w:rPr>
                <w:rFonts w:cs="Calibri"/>
                <w:b/>
                <w:sz w:val="24"/>
                <w:szCs w:val="24"/>
              </w:rPr>
            </w:pPr>
            <w:r w:rsidRPr="003333D1">
              <w:rPr>
                <w:rFonts w:cs="Calibri"/>
                <w:b/>
                <w:sz w:val="24"/>
                <w:szCs w:val="24"/>
              </w:rPr>
              <w:t>What is commanding approach of fraud detection?</w:t>
            </w:r>
          </w:p>
          <w:p w:rsidR="00552360" w:rsidRDefault="00552360" w:rsidP="00552360">
            <w:pPr>
              <w:pStyle w:val="ListParagraph"/>
              <w:rPr>
                <w:rFonts w:cs="Calibri"/>
                <w:b/>
                <w:sz w:val="24"/>
                <w:szCs w:val="24"/>
              </w:rPr>
            </w:pPr>
          </w:p>
          <w:p w:rsidR="00552360" w:rsidRPr="00211ED3" w:rsidRDefault="00552360" w:rsidP="00552360">
            <w:pPr>
              <w:autoSpaceDE w:val="0"/>
              <w:autoSpaceDN w:val="0"/>
              <w:adjustRightInd w:val="0"/>
              <w:rPr>
                <w:rFonts w:cs="Calibri"/>
                <w:b/>
                <w:sz w:val="24"/>
                <w:szCs w:val="24"/>
              </w:rPr>
            </w:pPr>
            <w:r>
              <w:rPr>
                <w:rFonts w:cs="AdvP497D9"/>
                <w:sz w:val="24"/>
                <w:szCs w:val="24"/>
              </w:rPr>
              <w:t>The commanding</w:t>
            </w:r>
            <w:r w:rsidRPr="00211ED3">
              <w:rPr>
                <w:rFonts w:cs="AdvP497D9"/>
                <w:sz w:val="24"/>
                <w:szCs w:val="24"/>
              </w:rPr>
              <w:t xml:space="preserve"> approach is confrontational and authoritative. It says: </w:t>
            </w:r>
            <w:proofErr w:type="gramStart"/>
            <w:r w:rsidRPr="00211ED3">
              <w:rPr>
                <w:rFonts w:cs="AdvP497D9"/>
                <w:sz w:val="24"/>
                <w:szCs w:val="24"/>
              </w:rPr>
              <w:t>‘‘</w:t>
            </w:r>
            <w:r>
              <w:rPr>
                <w:rFonts w:cs="AdvP497D9"/>
                <w:sz w:val="24"/>
                <w:szCs w:val="24"/>
              </w:rPr>
              <w:t xml:space="preserve"> </w:t>
            </w:r>
            <w:r w:rsidRPr="00211ED3">
              <w:rPr>
                <w:rFonts w:cs="AdvP497D9"/>
                <w:sz w:val="24"/>
                <w:szCs w:val="24"/>
              </w:rPr>
              <w:t>Do</w:t>
            </w:r>
            <w:proofErr w:type="gramEnd"/>
            <w:r>
              <w:rPr>
                <w:rFonts w:cs="AdvP497D9"/>
                <w:sz w:val="24"/>
                <w:szCs w:val="24"/>
              </w:rPr>
              <w:t xml:space="preserve"> </w:t>
            </w:r>
            <w:r w:rsidRPr="00211ED3">
              <w:rPr>
                <w:rFonts w:cs="AdvP497D9"/>
                <w:sz w:val="24"/>
                <w:szCs w:val="24"/>
              </w:rPr>
              <w:t>n</w:t>
            </w:r>
            <w:r>
              <w:rPr>
                <w:rFonts w:cs="AdvP497D9"/>
                <w:sz w:val="24"/>
                <w:szCs w:val="24"/>
              </w:rPr>
              <w:t>o</w:t>
            </w:r>
            <w:r w:rsidRPr="00211ED3">
              <w:rPr>
                <w:rFonts w:cs="AdvP497D9"/>
                <w:sz w:val="24"/>
                <w:szCs w:val="24"/>
              </w:rPr>
              <w:t>t steal. If you do, and we catch you, you’ll be fired.’’ When an entity does little or nothing to prevent fraud, it is probably taking this approach. If a fraud did occur and was detected, management would probably fire the employee and probably would not prosecute the fraudster. Management probably also would be shocked that someone would perpetrate a fraud against the entity.</w:t>
            </w:r>
          </w:p>
          <w:p w:rsidR="00552360" w:rsidRPr="003333D1" w:rsidRDefault="00552360" w:rsidP="00552360">
            <w:pPr>
              <w:pStyle w:val="ListParagraph"/>
              <w:rPr>
                <w:rFonts w:cs="Calibri"/>
                <w:b/>
                <w:sz w:val="24"/>
                <w:szCs w:val="24"/>
              </w:rPr>
            </w:pPr>
          </w:p>
          <w:p w:rsidR="00552360" w:rsidRPr="003333D1" w:rsidRDefault="00552360" w:rsidP="00552360">
            <w:pPr>
              <w:pStyle w:val="ListParagraph"/>
              <w:autoSpaceDE w:val="0"/>
              <w:autoSpaceDN w:val="0"/>
              <w:adjustRightInd w:val="0"/>
              <w:ind w:left="1080"/>
              <w:rPr>
                <w:rFonts w:cs="Calibri"/>
                <w:b/>
                <w:sz w:val="24"/>
                <w:szCs w:val="24"/>
              </w:rPr>
            </w:pPr>
          </w:p>
          <w:p w:rsidR="00552360" w:rsidRPr="003333D1" w:rsidRDefault="00552360" w:rsidP="00552360">
            <w:pPr>
              <w:pStyle w:val="ListParagraph"/>
              <w:numPr>
                <w:ilvl w:val="0"/>
                <w:numId w:val="30"/>
              </w:numPr>
              <w:autoSpaceDE w:val="0"/>
              <w:autoSpaceDN w:val="0"/>
              <w:adjustRightInd w:val="0"/>
              <w:rPr>
                <w:rFonts w:cs="Calibri"/>
                <w:b/>
                <w:sz w:val="24"/>
                <w:szCs w:val="24"/>
              </w:rPr>
            </w:pPr>
            <w:r w:rsidRPr="003333D1">
              <w:rPr>
                <w:rFonts w:cs="Calibri"/>
                <w:b/>
                <w:sz w:val="24"/>
                <w:szCs w:val="24"/>
              </w:rPr>
              <w:t>What is the difference between precautionary approach and detective approach? How are these approaches used for fraud detection?</w:t>
            </w:r>
          </w:p>
          <w:p w:rsidR="00552360" w:rsidRDefault="00552360" w:rsidP="00552360">
            <w:pPr>
              <w:pStyle w:val="ListParagraph"/>
              <w:autoSpaceDE w:val="0"/>
              <w:autoSpaceDN w:val="0"/>
              <w:adjustRightInd w:val="0"/>
              <w:ind w:left="1080"/>
              <w:rPr>
                <w:rFonts w:cs="Calibri"/>
                <w:b/>
                <w:sz w:val="24"/>
                <w:szCs w:val="24"/>
              </w:rPr>
            </w:pPr>
          </w:p>
          <w:p w:rsidR="00552360" w:rsidRDefault="00552360" w:rsidP="00552360">
            <w:pPr>
              <w:autoSpaceDE w:val="0"/>
              <w:autoSpaceDN w:val="0"/>
              <w:adjustRightInd w:val="0"/>
              <w:rPr>
                <w:rFonts w:cs="AdvP497D9"/>
                <w:sz w:val="24"/>
                <w:szCs w:val="24"/>
              </w:rPr>
            </w:pPr>
            <w:r w:rsidRPr="007A636B">
              <w:rPr>
                <w:rFonts w:cs="AdvP497D9"/>
                <w:sz w:val="24"/>
                <w:szCs w:val="24"/>
              </w:rPr>
              <w:t>A review of the classic approaches to the reduction of employee theft, fraud, and embezzlement is helpful in developing an effective fraud prevention and control program. Here are the classics:</w:t>
            </w:r>
          </w:p>
          <w:p w:rsidR="00552360" w:rsidRDefault="00552360" w:rsidP="00552360">
            <w:pPr>
              <w:pStyle w:val="ListParagraph"/>
              <w:numPr>
                <w:ilvl w:val="0"/>
                <w:numId w:val="32"/>
              </w:numPr>
              <w:autoSpaceDE w:val="0"/>
              <w:autoSpaceDN w:val="0"/>
              <w:adjustRightInd w:val="0"/>
              <w:rPr>
                <w:rFonts w:cs="AdvP497D9"/>
                <w:color w:val="000000"/>
                <w:sz w:val="24"/>
                <w:szCs w:val="24"/>
              </w:rPr>
            </w:pPr>
            <w:r w:rsidRPr="007A636B">
              <w:rPr>
                <w:rFonts w:cs="AdvP497DA"/>
                <w:b/>
                <w:color w:val="000000"/>
                <w:sz w:val="24"/>
                <w:szCs w:val="24"/>
              </w:rPr>
              <w:t>Precautionary approach</w:t>
            </w:r>
            <w:r w:rsidRPr="007A636B">
              <w:rPr>
                <w:rFonts w:cs="AdvP497DA"/>
                <w:color w:val="000000"/>
                <w:sz w:val="24"/>
                <w:szCs w:val="24"/>
              </w:rPr>
              <w:t xml:space="preserve">. </w:t>
            </w:r>
            <w:r>
              <w:rPr>
                <w:rFonts w:cs="AdvP497D9"/>
                <w:color w:val="000000"/>
                <w:sz w:val="24"/>
                <w:szCs w:val="24"/>
              </w:rPr>
              <w:t>In the precautionary</w:t>
            </w:r>
            <w:r w:rsidRPr="007A636B">
              <w:rPr>
                <w:rFonts w:cs="AdvP497D9"/>
                <w:color w:val="000000"/>
                <w:sz w:val="24"/>
                <w:szCs w:val="24"/>
              </w:rPr>
              <w:t xml:space="preserve"> approach, potential fraudsters are screened out using various means, including background checks for criminal records and credit reports. Internal controls can be used in the </w:t>
            </w:r>
            <w:r>
              <w:rPr>
                <w:rFonts w:cs="AdvP497D9"/>
                <w:color w:val="000000"/>
                <w:sz w:val="24"/>
                <w:szCs w:val="24"/>
              </w:rPr>
              <w:t>precautionary</w:t>
            </w:r>
            <w:r w:rsidRPr="007A636B">
              <w:rPr>
                <w:rFonts w:cs="AdvP497D9"/>
                <w:color w:val="000000"/>
                <w:sz w:val="24"/>
                <w:szCs w:val="24"/>
              </w:rPr>
              <w:t xml:space="preserve"> approach. Namely, segregation of duties can mitigate the risk of fraud at least to the point where management must override controls or persons must collude to commit fraud, which are always possibilities.</w:t>
            </w:r>
          </w:p>
          <w:p w:rsidR="00552360" w:rsidRPr="007A636B" w:rsidRDefault="00552360" w:rsidP="00552360">
            <w:pPr>
              <w:pStyle w:val="ListParagraph"/>
              <w:autoSpaceDE w:val="0"/>
              <w:autoSpaceDN w:val="0"/>
              <w:adjustRightInd w:val="0"/>
              <w:rPr>
                <w:rFonts w:cs="AdvP497D9"/>
                <w:color w:val="000000"/>
                <w:sz w:val="24"/>
                <w:szCs w:val="24"/>
              </w:rPr>
            </w:pPr>
          </w:p>
          <w:p w:rsidR="00552360" w:rsidRPr="007A636B" w:rsidRDefault="00552360" w:rsidP="00552360">
            <w:pPr>
              <w:pStyle w:val="ListParagraph"/>
              <w:numPr>
                <w:ilvl w:val="0"/>
                <w:numId w:val="32"/>
              </w:numPr>
              <w:autoSpaceDE w:val="0"/>
              <w:autoSpaceDN w:val="0"/>
              <w:adjustRightInd w:val="0"/>
              <w:rPr>
                <w:rFonts w:cs="Calibri"/>
                <w:b/>
                <w:sz w:val="24"/>
                <w:szCs w:val="24"/>
              </w:rPr>
            </w:pPr>
            <w:r w:rsidRPr="007A636B">
              <w:rPr>
                <w:rFonts w:cs="AdvP497DA"/>
                <w:b/>
                <w:color w:val="000000"/>
                <w:sz w:val="24"/>
                <w:szCs w:val="24"/>
              </w:rPr>
              <w:t>Detective approach</w:t>
            </w:r>
            <w:r w:rsidRPr="007A636B">
              <w:rPr>
                <w:rFonts w:cs="AdvP497DA"/>
                <w:color w:val="000000"/>
                <w:sz w:val="24"/>
                <w:szCs w:val="24"/>
              </w:rPr>
              <w:t xml:space="preserve">. </w:t>
            </w:r>
            <w:r w:rsidRPr="007A636B">
              <w:rPr>
                <w:rFonts w:cs="AdvP497D9"/>
                <w:color w:val="000000"/>
                <w:sz w:val="24"/>
                <w:szCs w:val="24"/>
              </w:rPr>
              <w:t>In the detective approach, management sets up accounting controls and an internal audit function to monitor potential frauds. The internal audit function periodically verifies the legitimacy of transactions and confirms the existence of assets. Between the periodic audits, management depends on the accounting controls to detect any fraud that might occur.</w:t>
            </w:r>
          </w:p>
          <w:p w:rsidR="00552360" w:rsidRPr="007A636B" w:rsidRDefault="00552360" w:rsidP="00552360">
            <w:pPr>
              <w:pStyle w:val="ListParagraph"/>
              <w:autoSpaceDE w:val="0"/>
              <w:autoSpaceDN w:val="0"/>
              <w:adjustRightInd w:val="0"/>
              <w:ind w:left="1080"/>
              <w:rPr>
                <w:rFonts w:cs="Calibri"/>
                <w:b/>
                <w:sz w:val="24"/>
                <w:szCs w:val="24"/>
              </w:rPr>
            </w:pPr>
          </w:p>
          <w:p w:rsidR="00552360" w:rsidRPr="007A636B" w:rsidRDefault="00552360" w:rsidP="00552360">
            <w:pPr>
              <w:pStyle w:val="ListParagraph"/>
              <w:autoSpaceDE w:val="0"/>
              <w:autoSpaceDN w:val="0"/>
              <w:adjustRightInd w:val="0"/>
              <w:ind w:left="1080"/>
              <w:rPr>
                <w:rFonts w:cs="Calibri"/>
                <w:b/>
                <w:sz w:val="24"/>
                <w:szCs w:val="24"/>
              </w:rPr>
            </w:pPr>
          </w:p>
          <w:p w:rsidR="00552360" w:rsidRPr="003333D1" w:rsidRDefault="00552360" w:rsidP="00552360">
            <w:pPr>
              <w:pStyle w:val="ListParagraph"/>
              <w:autoSpaceDE w:val="0"/>
              <w:autoSpaceDN w:val="0"/>
              <w:adjustRightInd w:val="0"/>
              <w:ind w:left="1080"/>
              <w:rPr>
                <w:rFonts w:cs="Calibri"/>
                <w:b/>
                <w:sz w:val="24"/>
                <w:szCs w:val="24"/>
              </w:rPr>
            </w:pPr>
          </w:p>
          <w:p w:rsidR="00552360" w:rsidRPr="003333D1" w:rsidRDefault="00552360" w:rsidP="00552360">
            <w:pPr>
              <w:pStyle w:val="ListParagraph"/>
              <w:numPr>
                <w:ilvl w:val="0"/>
                <w:numId w:val="30"/>
              </w:numPr>
              <w:autoSpaceDE w:val="0"/>
              <w:autoSpaceDN w:val="0"/>
              <w:adjustRightInd w:val="0"/>
              <w:rPr>
                <w:rFonts w:cs="Calibri"/>
                <w:b/>
                <w:sz w:val="24"/>
                <w:szCs w:val="24"/>
              </w:rPr>
            </w:pPr>
            <w:r w:rsidRPr="003333D1">
              <w:rPr>
                <w:rFonts w:cs="Calibri"/>
                <w:b/>
                <w:sz w:val="24"/>
                <w:szCs w:val="24"/>
              </w:rPr>
              <w:t>Explain the term ‘internal controls’. Name some internal control activities that organizations can adopt in order to prevent fraud activities</w:t>
            </w:r>
          </w:p>
          <w:p w:rsidR="00552360" w:rsidRDefault="00552360" w:rsidP="00552360">
            <w:pPr>
              <w:pStyle w:val="ListParagraph"/>
              <w:rPr>
                <w:rFonts w:cs="Calibri"/>
                <w:b/>
                <w:sz w:val="24"/>
                <w:szCs w:val="24"/>
              </w:rPr>
            </w:pPr>
          </w:p>
          <w:p w:rsidR="00552360" w:rsidRPr="00552360" w:rsidRDefault="00552360" w:rsidP="00552360">
            <w:pPr>
              <w:rPr>
                <w:sz w:val="24"/>
                <w:szCs w:val="24"/>
              </w:rPr>
            </w:pPr>
            <w:r w:rsidRPr="00552360">
              <w:rPr>
                <w:sz w:val="24"/>
                <w:szCs w:val="24"/>
              </w:rPr>
              <w:t xml:space="preserve">An internal control is a business practice, policy or procedure that is established within an organization to create value or minimize risk. A subset of internal controls, </w:t>
            </w:r>
            <w:hyperlink r:id="rId10" w:history="1">
              <w:r w:rsidRPr="00552360">
                <w:rPr>
                  <w:rStyle w:val="Hyperlink"/>
                  <w:color w:val="auto"/>
                  <w:sz w:val="24"/>
                  <w:szCs w:val="24"/>
                  <w:u w:val="none"/>
                </w:rPr>
                <w:t>IT controls</w:t>
              </w:r>
            </w:hyperlink>
            <w:r w:rsidRPr="00552360">
              <w:rPr>
                <w:sz w:val="24"/>
                <w:szCs w:val="24"/>
              </w:rPr>
              <w:t>, are designed to ensure that the information technology (</w:t>
            </w:r>
            <w:hyperlink r:id="rId11" w:history="1">
              <w:r w:rsidRPr="00552360">
                <w:rPr>
                  <w:rStyle w:val="Hyperlink"/>
                  <w:color w:val="auto"/>
                  <w:sz w:val="24"/>
                  <w:szCs w:val="24"/>
                  <w:u w:val="none"/>
                </w:rPr>
                <w:t>IT</w:t>
              </w:r>
            </w:hyperlink>
            <w:r w:rsidRPr="00552360">
              <w:rPr>
                <w:sz w:val="24"/>
                <w:szCs w:val="24"/>
              </w:rPr>
              <w:t xml:space="preserve">) within  an organization operates as intended, that data is reliable, and that the organization is in </w:t>
            </w:r>
            <w:hyperlink r:id="rId12" w:history="1">
              <w:r w:rsidRPr="00552360">
                <w:rPr>
                  <w:rStyle w:val="Hyperlink"/>
                  <w:color w:val="auto"/>
                  <w:sz w:val="24"/>
                  <w:szCs w:val="24"/>
                  <w:u w:val="none"/>
                </w:rPr>
                <w:t>compliance</w:t>
              </w:r>
            </w:hyperlink>
            <w:r w:rsidRPr="00552360">
              <w:rPr>
                <w:sz w:val="24"/>
                <w:szCs w:val="24"/>
              </w:rPr>
              <w:t xml:space="preserve"> with all applicable laws and regulations. Any action taken by management, the board and other parties to manage risk and increase the likelihood that established objectives and goals will be achieved. Management plans, organizes and directs the performance of sufficient actions to provide reasonable assurance that objectives and goals will be achieved. There are many definitions of internal control, as it affects the various constituencies (stakeholders) of an organization in various ways and at different levels of aggregation.</w:t>
            </w:r>
          </w:p>
          <w:p w:rsidR="00552360" w:rsidRPr="00552360" w:rsidRDefault="00552360" w:rsidP="00552360">
            <w:pPr>
              <w:rPr>
                <w:rFonts w:eastAsia="Times New Roman" w:cs="Times New Roman"/>
                <w:sz w:val="24"/>
                <w:szCs w:val="24"/>
              </w:rPr>
            </w:pPr>
            <w:r w:rsidRPr="00552360">
              <w:rPr>
                <w:rFonts w:eastAsia="Times New Roman" w:cs="Times New Roman"/>
                <w:sz w:val="24"/>
                <w:szCs w:val="24"/>
              </w:rPr>
              <w:t xml:space="preserve">Under the </w:t>
            </w:r>
            <w:hyperlink r:id="rId13" w:tooltip="Committee of Sponsoring Organizations of the Treadway Commission" w:history="1">
              <w:r w:rsidRPr="00552360">
                <w:rPr>
                  <w:rFonts w:eastAsia="Times New Roman" w:cs="Times New Roman"/>
                  <w:sz w:val="24"/>
                  <w:szCs w:val="24"/>
                </w:rPr>
                <w:t>COSO</w:t>
              </w:r>
            </w:hyperlink>
            <w:r w:rsidRPr="00552360">
              <w:rPr>
                <w:rFonts w:eastAsia="Times New Roman" w:cs="Times New Roman"/>
                <w:sz w:val="24"/>
                <w:szCs w:val="24"/>
              </w:rPr>
              <w:t xml:space="preserve"> Internal Control-Integrated Framework, a widely used framework in not only the United States but around the world, internal control is broadly defined as a process, effected by an entity's board of directors, management, and other personnel, designed to provide reasonable assurance regarding the achievement of objectives relating to operations, reporting, and compliance.</w:t>
            </w:r>
          </w:p>
          <w:p w:rsidR="00552360" w:rsidRPr="00552360" w:rsidRDefault="00552360" w:rsidP="00552360">
            <w:pPr>
              <w:rPr>
                <w:rFonts w:eastAsia="Times New Roman" w:cs="Times New Roman"/>
                <w:sz w:val="24"/>
                <w:szCs w:val="24"/>
              </w:rPr>
            </w:pPr>
            <w:r w:rsidRPr="00552360">
              <w:rPr>
                <w:rFonts w:eastAsia="Times New Roman" w:cs="Times New Roman"/>
                <w:sz w:val="24"/>
                <w:szCs w:val="24"/>
              </w:rPr>
              <w:t>COSO defines internal control as having five components:</w:t>
            </w:r>
          </w:p>
          <w:p w:rsidR="00552360" w:rsidRPr="00552360" w:rsidRDefault="00552360" w:rsidP="00552360">
            <w:pPr>
              <w:pStyle w:val="ListParagraph"/>
              <w:numPr>
                <w:ilvl w:val="0"/>
                <w:numId w:val="31"/>
              </w:numPr>
              <w:rPr>
                <w:rFonts w:eastAsia="Times New Roman"/>
                <w:sz w:val="24"/>
                <w:szCs w:val="24"/>
              </w:rPr>
            </w:pPr>
            <w:r w:rsidRPr="00552360">
              <w:rPr>
                <w:rFonts w:eastAsia="Times New Roman"/>
                <w:sz w:val="24"/>
                <w:szCs w:val="24"/>
              </w:rPr>
              <w:t>Control Environment-sets the tone for the organization, influencing the control consciousness of its people. It is the foundation for all other components of internal control.</w:t>
            </w:r>
          </w:p>
          <w:p w:rsidR="00552360" w:rsidRPr="00552360" w:rsidRDefault="00552360" w:rsidP="00552360">
            <w:pPr>
              <w:pStyle w:val="ListParagraph"/>
              <w:numPr>
                <w:ilvl w:val="0"/>
                <w:numId w:val="31"/>
              </w:numPr>
              <w:rPr>
                <w:rFonts w:eastAsia="Times New Roman"/>
                <w:sz w:val="24"/>
                <w:szCs w:val="24"/>
              </w:rPr>
            </w:pPr>
            <w:r w:rsidRPr="00552360">
              <w:rPr>
                <w:rFonts w:eastAsia="Times New Roman"/>
                <w:sz w:val="24"/>
                <w:szCs w:val="24"/>
              </w:rPr>
              <w:t>Risk Assessment-the identification and analysis of relevant risks to the achievement of objectives, forming a basis for how the risks should be managed</w:t>
            </w:r>
          </w:p>
          <w:p w:rsidR="00552360" w:rsidRPr="00552360" w:rsidRDefault="00552360" w:rsidP="00552360">
            <w:pPr>
              <w:pStyle w:val="ListParagraph"/>
              <w:numPr>
                <w:ilvl w:val="0"/>
                <w:numId w:val="31"/>
              </w:numPr>
              <w:rPr>
                <w:rFonts w:eastAsia="Times New Roman"/>
                <w:sz w:val="24"/>
                <w:szCs w:val="24"/>
              </w:rPr>
            </w:pPr>
            <w:r w:rsidRPr="00552360">
              <w:rPr>
                <w:rFonts w:eastAsia="Times New Roman"/>
                <w:sz w:val="24"/>
                <w:szCs w:val="24"/>
              </w:rPr>
              <w:t xml:space="preserve">Information and Communication-systems or processes that support the </w:t>
            </w:r>
            <w:r w:rsidRPr="00552360">
              <w:rPr>
                <w:rFonts w:eastAsia="Times New Roman"/>
                <w:sz w:val="24"/>
                <w:szCs w:val="24"/>
              </w:rPr>
              <w:lastRenderedPageBreak/>
              <w:t>identification, capture, and exchange of information in a form and time frame that enables people to carry out their responsibilities</w:t>
            </w:r>
          </w:p>
          <w:p w:rsidR="00552360" w:rsidRPr="00552360" w:rsidRDefault="00552360" w:rsidP="00552360">
            <w:pPr>
              <w:pStyle w:val="ListParagraph"/>
              <w:numPr>
                <w:ilvl w:val="0"/>
                <w:numId w:val="31"/>
              </w:numPr>
              <w:rPr>
                <w:rFonts w:eastAsia="Times New Roman"/>
                <w:sz w:val="24"/>
                <w:szCs w:val="24"/>
              </w:rPr>
            </w:pPr>
            <w:r w:rsidRPr="00552360">
              <w:rPr>
                <w:rFonts w:eastAsia="Times New Roman"/>
                <w:sz w:val="24"/>
                <w:szCs w:val="24"/>
              </w:rPr>
              <w:t>Control Activities-the policies and procedures that help ensure management directives are carried out.</w:t>
            </w:r>
          </w:p>
          <w:p w:rsidR="00552360" w:rsidRPr="00552360" w:rsidRDefault="00552360" w:rsidP="00552360">
            <w:pPr>
              <w:pStyle w:val="ListParagraph"/>
              <w:numPr>
                <w:ilvl w:val="0"/>
                <w:numId w:val="31"/>
              </w:numPr>
              <w:rPr>
                <w:rFonts w:eastAsia="Times New Roman"/>
                <w:sz w:val="24"/>
                <w:szCs w:val="24"/>
              </w:rPr>
            </w:pPr>
            <w:r w:rsidRPr="00552360">
              <w:rPr>
                <w:rFonts w:eastAsia="Times New Roman"/>
                <w:sz w:val="24"/>
                <w:szCs w:val="24"/>
              </w:rPr>
              <w:t>Monitoring-processes used to assess the quality of internal control performance over time.</w:t>
            </w:r>
          </w:p>
          <w:p w:rsidR="00552360" w:rsidRPr="00552360" w:rsidRDefault="00552360" w:rsidP="00552360">
            <w:pPr>
              <w:rPr>
                <w:rFonts w:eastAsia="Times New Roman" w:cs="Times New Roman"/>
                <w:sz w:val="24"/>
                <w:szCs w:val="24"/>
              </w:rPr>
            </w:pPr>
            <w:r w:rsidRPr="00552360">
              <w:rPr>
                <w:rFonts w:eastAsia="Times New Roman" w:cs="Times New Roman"/>
                <w:sz w:val="24"/>
                <w:szCs w:val="24"/>
              </w:rPr>
              <w:t>The COSO definition relates to the aggregate control system of the organization, which is composed of many individual control procedures.</w:t>
            </w:r>
          </w:p>
          <w:p w:rsidR="00552360" w:rsidRPr="00464BCA" w:rsidRDefault="00552360" w:rsidP="00552360">
            <w:pPr>
              <w:rPr>
                <w:rFonts w:eastAsia="Times New Roman" w:cs="Times New Roman"/>
                <w:b/>
                <w:bCs/>
              </w:rPr>
            </w:pPr>
            <w:r w:rsidRPr="00464BCA">
              <w:rPr>
                <w:rFonts w:eastAsia="Times New Roman" w:cs="Times New Roman"/>
                <w:b/>
                <w:bCs/>
              </w:rPr>
              <w:t>Segregation of Duties</w:t>
            </w:r>
          </w:p>
          <w:p w:rsidR="00552360" w:rsidRPr="00901513" w:rsidRDefault="00552360" w:rsidP="00552360">
            <w:pPr>
              <w:rPr>
                <w:rFonts w:eastAsia="Times New Roman" w:cs="Times New Roman"/>
                <w:sz w:val="24"/>
                <w:szCs w:val="24"/>
              </w:rPr>
            </w:pPr>
            <w:r w:rsidRPr="00901513">
              <w:rPr>
                <w:rFonts w:eastAsia="Times New Roman" w:cs="Times New Roman"/>
                <w:sz w:val="24"/>
                <w:szCs w:val="24"/>
              </w:rPr>
              <w:t>This refers to separating out operational or administrative functions that, if combined, could be used to steal from the company. The most important segregation of duties is having different employees responsible for the recording and the custody of assets. For example, if one employee had full access to inventory in the warehouse and was also responsible for recording the accounting transactions related to that inventory, the employee would have the opportunity to steal goods and to cover up the theft with fake transactions. Separating those functions removes the ability to easily appropriate company assets.</w:t>
            </w:r>
          </w:p>
          <w:p w:rsidR="00552360" w:rsidRPr="00901513" w:rsidRDefault="00552360" w:rsidP="00552360">
            <w:pPr>
              <w:rPr>
                <w:rFonts w:eastAsia="Times New Roman" w:cs="Times New Roman"/>
                <w:b/>
                <w:bCs/>
                <w:sz w:val="24"/>
                <w:szCs w:val="24"/>
              </w:rPr>
            </w:pPr>
            <w:r w:rsidRPr="00901513">
              <w:rPr>
                <w:rFonts w:eastAsia="Times New Roman" w:cs="Times New Roman"/>
                <w:b/>
                <w:bCs/>
                <w:sz w:val="24"/>
                <w:szCs w:val="24"/>
              </w:rPr>
              <w:t>Dual-Signature Company Checks</w:t>
            </w:r>
          </w:p>
          <w:p w:rsidR="00552360" w:rsidRPr="00901513" w:rsidRDefault="00552360" w:rsidP="00552360">
            <w:pPr>
              <w:rPr>
                <w:rFonts w:eastAsia="Times New Roman" w:cs="Times New Roman"/>
                <w:sz w:val="24"/>
                <w:szCs w:val="24"/>
              </w:rPr>
            </w:pPr>
            <w:r w:rsidRPr="00901513">
              <w:rPr>
                <w:rFonts w:eastAsia="Times New Roman" w:cs="Times New Roman"/>
                <w:sz w:val="24"/>
                <w:szCs w:val="24"/>
              </w:rPr>
              <w:t>Another important control that protects company assets is to require two authorized signatures on all company checks. This ensures that two people must agree that the check is legitimate and that the payment is appropriate. This curbs direct theft (where an employee with signing authority simply writes checks to himself) and indirect theft (where one employee creates a fake supplier that bills the corporation). Two sets of eyes are more likely to discover such fraud.</w:t>
            </w:r>
          </w:p>
          <w:p w:rsidR="00552360" w:rsidRPr="00901513" w:rsidRDefault="00552360" w:rsidP="00552360">
            <w:pPr>
              <w:rPr>
                <w:rFonts w:eastAsia="Times New Roman" w:cs="Times New Roman"/>
                <w:b/>
                <w:bCs/>
                <w:sz w:val="24"/>
                <w:szCs w:val="24"/>
              </w:rPr>
            </w:pPr>
            <w:r w:rsidRPr="00901513">
              <w:rPr>
                <w:rFonts w:eastAsia="Times New Roman" w:cs="Times New Roman"/>
                <w:b/>
                <w:bCs/>
                <w:sz w:val="24"/>
                <w:szCs w:val="24"/>
              </w:rPr>
              <w:t>Bank Reconciliations</w:t>
            </w:r>
          </w:p>
          <w:p w:rsidR="00552360" w:rsidRPr="00901513" w:rsidRDefault="00552360" w:rsidP="00552360">
            <w:pPr>
              <w:rPr>
                <w:rFonts w:eastAsia="Times New Roman" w:cs="Times New Roman"/>
                <w:sz w:val="24"/>
                <w:szCs w:val="24"/>
              </w:rPr>
            </w:pPr>
            <w:r w:rsidRPr="00901513">
              <w:rPr>
                <w:rFonts w:eastAsia="Times New Roman" w:cs="Times New Roman"/>
                <w:sz w:val="24"/>
                <w:szCs w:val="24"/>
              </w:rPr>
              <w:t>Bank reconciliation is a control that ensures that all physical cash transactions have been correctly recorded during a specified period. The reconciliation is performed by someone other than the transaction clerks who are in charge of billing, accounts payable and receipts. The reconciliation clerk reviews cancelled checks that are returned with the statements of the examined time period to ensure that they are made out to the same names as those in the accounting system. This procedure not only catches many inadvertent transactional errors but also theft and fraud.</w:t>
            </w:r>
          </w:p>
          <w:p w:rsidR="00552360" w:rsidRPr="00901513" w:rsidRDefault="00552360" w:rsidP="00552360">
            <w:pPr>
              <w:rPr>
                <w:rFonts w:eastAsia="Times New Roman" w:cs="Times New Roman"/>
                <w:b/>
                <w:bCs/>
                <w:sz w:val="24"/>
                <w:szCs w:val="24"/>
              </w:rPr>
            </w:pPr>
            <w:r w:rsidRPr="00901513">
              <w:rPr>
                <w:rFonts w:eastAsia="Times New Roman" w:cs="Times New Roman"/>
                <w:b/>
                <w:bCs/>
                <w:sz w:val="24"/>
                <w:szCs w:val="24"/>
              </w:rPr>
              <w:t>Purchase Order Authorization</w:t>
            </w:r>
          </w:p>
          <w:p w:rsidR="00552360" w:rsidRPr="00901513" w:rsidRDefault="00552360" w:rsidP="00552360">
            <w:pPr>
              <w:rPr>
                <w:rFonts w:eastAsia="Times New Roman" w:cs="Times New Roman"/>
                <w:sz w:val="24"/>
                <w:szCs w:val="24"/>
              </w:rPr>
            </w:pPr>
            <w:r w:rsidRPr="00901513">
              <w:rPr>
                <w:rFonts w:eastAsia="Times New Roman" w:cs="Times New Roman"/>
                <w:sz w:val="24"/>
                <w:szCs w:val="24"/>
              </w:rPr>
              <w:t>Companies with good internal control systems require that a manager or other authorized person signs all purchase orders prepared by the company. This ensures that employees are not over-ordering, which can be expensive to the company. It also ensures that employees are not ordering goods for themselves and then destroying the purchase orders.</w:t>
            </w:r>
          </w:p>
          <w:p w:rsidR="00552360" w:rsidRPr="00901513" w:rsidRDefault="00552360" w:rsidP="00552360">
            <w:pPr>
              <w:rPr>
                <w:sz w:val="24"/>
                <w:szCs w:val="24"/>
              </w:rPr>
            </w:pPr>
            <w:r w:rsidRPr="00901513">
              <w:rPr>
                <w:sz w:val="24"/>
                <w:szCs w:val="24"/>
              </w:rPr>
              <w:t xml:space="preserve"> </w:t>
            </w:r>
          </w:p>
          <w:p w:rsidR="00552360" w:rsidRPr="00901513" w:rsidRDefault="00552360" w:rsidP="00552360">
            <w:pPr>
              <w:pStyle w:val="ListParagraph"/>
              <w:numPr>
                <w:ilvl w:val="0"/>
                <w:numId w:val="29"/>
              </w:numPr>
              <w:autoSpaceDE w:val="0"/>
              <w:autoSpaceDN w:val="0"/>
              <w:adjustRightInd w:val="0"/>
              <w:rPr>
                <w:rFonts w:cs="Calibri"/>
                <w:b/>
                <w:sz w:val="24"/>
                <w:szCs w:val="24"/>
              </w:rPr>
            </w:pPr>
            <w:r w:rsidRPr="00901513">
              <w:rPr>
                <w:rFonts w:cs="Calibri"/>
                <w:b/>
                <w:sz w:val="24"/>
                <w:szCs w:val="24"/>
              </w:rPr>
              <w:t>Discuss the important points that should be considered when developing fraud policy.(6)</w:t>
            </w:r>
          </w:p>
          <w:p w:rsidR="00552360" w:rsidRPr="00901513" w:rsidRDefault="00552360" w:rsidP="00552360">
            <w:pPr>
              <w:autoSpaceDE w:val="0"/>
              <w:autoSpaceDN w:val="0"/>
              <w:adjustRightInd w:val="0"/>
              <w:rPr>
                <w:b/>
                <w:sz w:val="24"/>
                <w:szCs w:val="24"/>
              </w:rPr>
            </w:pPr>
          </w:p>
          <w:p w:rsidR="00552360" w:rsidRDefault="00552360" w:rsidP="00552360">
            <w:pPr>
              <w:autoSpaceDE w:val="0"/>
              <w:autoSpaceDN w:val="0"/>
              <w:adjustRightInd w:val="0"/>
              <w:rPr>
                <w:rFonts w:ascii="Calibri" w:hAnsi="Calibri" w:cs="Calibri"/>
                <w:sz w:val="24"/>
                <w:szCs w:val="24"/>
              </w:rPr>
            </w:pPr>
            <w:r w:rsidRPr="00901513">
              <w:rPr>
                <w:rFonts w:cs="AdvP497D9"/>
                <w:sz w:val="24"/>
                <w:szCs w:val="24"/>
              </w:rPr>
              <w:t>An entity should have determined beforehand what it would do if a fraud occurred; in particular, what penalties would be meted out for what kinds of frauds and levels of fraud. Then the entity would need to make sure to monitor and follow through with its stated penalties for fraud. Failure to follow its own guidelines for punishment of frauds is worse than having no fraud policy at all. It is emotionally difficult to make these kinds of decisions ad hoc after a fraud has occurred, and those emotions may inhibit the best decision.</w:t>
            </w:r>
            <w:r>
              <w:rPr>
                <w:rFonts w:cs="AdvP497D9"/>
                <w:sz w:val="24"/>
                <w:szCs w:val="24"/>
              </w:rPr>
              <w:t xml:space="preserve"> </w:t>
            </w:r>
            <w:r>
              <w:rPr>
                <w:rFonts w:ascii="Calibri" w:hAnsi="Calibri" w:cs="Calibri"/>
                <w:sz w:val="24"/>
                <w:szCs w:val="24"/>
              </w:rPr>
              <w:t xml:space="preserve">An appropriate fraud policy is the best starting point for developing an efficient fraud response. </w:t>
            </w:r>
            <w:r>
              <w:rPr>
                <w:rFonts w:ascii="Calibri" w:hAnsi="Calibri" w:cs="Calibri"/>
                <w:sz w:val="24"/>
                <w:szCs w:val="24"/>
              </w:rPr>
              <w:lastRenderedPageBreak/>
              <w:t>This step must be undertaken before a fraud actually occurs or before the specifics of an anti-fraud program are determined. While developing a fraud policy, there are several issues that need to be considered. The first is the definition of fraud.</w:t>
            </w:r>
          </w:p>
          <w:p w:rsidR="00552360" w:rsidRDefault="00552360" w:rsidP="00552360">
            <w:pPr>
              <w:autoSpaceDE w:val="0"/>
              <w:autoSpaceDN w:val="0"/>
              <w:adjustRightInd w:val="0"/>
              <w:rPr>
                <w:rFonts w:ascii="Calibri" w:hAnsi="Calibri" w:cs="Calibri"/>
                <w:sz w:val="24"/>
                <w:szCs w:val="24"/>
              </w:rPr>
            </w:pPr>
          </w:p>
          <w:p w:rsidR="00552360" w:rsidRDefault="00552360" w:rsidP="00552360">
            <w:pPr>
              <w:autoSpaceDE w:val="0"/>
              <w:autoSpaceDN w:val="0"/>
              <w:adjustRightInd w:val="0"/>
              <w:rPr>
                <w:rFonts w:ascii="Calibri" w:hAnsi="Calibri" w:cs="Calibri"/>
                <w:sz w:val="24"/>
                <w:szCs w:val="24"/>
              </w:rPr>
            </w:pPr>
            <w:r>
              <w:rPr>
                <w:rFonts w:ascii="Calibri" w:hAnsi="Calibri" w:cs="Calibri"/>
                <w:sz w:val="24"/>
                <w:szCs w:val="24"/>
              </w:rPr>
              <w:t>Let us suppose that an employee “borrows” the employer’s camera. This employee uses the camera to take pictures of his/her personal property or personal belongings and then uses the company’s computer to set up an eBay account and sell his/her belongings all during work hours. Might this be categorized as a fraud? Without a proper definition of fraud, a judge or jury would struggle to call it a fraud. However, if the entity had used the ACFE’s definition of fraud in its fraud policy and made all employees sign it to secure their agreement, there would be much less doubt regarding the term “fraud” in the courtroom. The same policy could be applied to employees who “borrow” heavy equipment for their personal use over the weekend, as it is not required until Monday. Therefore, it is important that the company craft a definition of fraud and make it a part of their fraud policy. The following should be considered when defining fraud:</w:t>
            </w:r>
          </w:p>
          <w:p w:rsidR="00552360" w:rsidRDefault="00552360" w:rsidP="00552360">
            <w:pPr>
              <w:autoSpaceDE w:val="0"/>
              <w:autoSpaceDN w:val="0"/>
              <w:adjustRightInd w:val="0"/>
              <w:rPr>
                <w:rFonts w:ascii="Calibri" w:hAnsi="Calibri" w:cs="Calibri"/>
                <w:sz w:val="24"/>
                <w:szCs w:val="24"/>
              </w:rPr>
            </w:pP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Any dishonest or fraudulent act</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Violation of fiduciary responsibilities</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Misappropriation of funds, securities, supplies, or other entity assets</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Unauthorized use of the entity’s assets, such as equipment and computers for personal use</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Improper handling or reporting of money or financial transactions Earning profits from insider knowledge of entity activities</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Disclosing confidential and proprietary information to outside parties</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Disclosing securities-related activities of the entity to outsiders</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Accepting or seeking anything of material value from contractors, vendors, or persons providing services or materials to the entity. Gifts worth less than $50 are an exception</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Destruction, removal, or inappropriate use of records (paper or digital), furniture, fixtures, or equipment</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Malicious activities involving the entity’s computers, systems, or technologies</w:t>
            </w:r>
          </w:p>
          <w:p w:rsidR="00552360" w:rsidRPr="00552360" w:rsidRDefault="00552360" w:rsidP="00552360">
            <w:pPr>
              <w:pStyle w:val="ListParagraph"/>
              <w:numPr>
                <w:ilvl w:val="0"/>
                <w:numId w:val="34"/>
              </w:numPr>
              <w:jc w:val="both"/>
              <w:rPr>
                <w:rFonts w:asciiTheme="minorHAnsi" w:hAnsiTheme="minorHAnsi"/>
                <w:sz w:val="24"/>
                <w:szCs w:val="24"/>
              </w:rPr>
            </w:pPr>
            <w:r w:rsidRPr="00552360">
              <w:rPr>
                <w:rFonts w:asciiTheme="minorHAnsi" w:hAnsiTheme="minorHAnsi"/>
                <w:sz w:val="24"/>
                <w:szCs w:val="24"/>
              </w:rPr>
              <w:t>Any violation of a relevant legal act</w:t>
            </w:r>
          </w:p>
          <w:p w:rsidR="00552360" w:rsidRPr="00C266C0" w:rsidRDefault="00552360" w:rsidP="00552360">
            <w:pPr>
              <w:pStyle w:val="ListParagraph"/>
              <w:numPr>
                <w:ilvl w:val="0"/>
                <w:numId w:val="34"/>
              </w:numPr>
              <w:jc w:val="both"/>
            </w:pPr>
            <w:r w:rsidRPr="00552360">
              <w:rPr>
                <w:rFonts w:asciiTheme="minorHAnsi" w:hAnsiTheme="minorHAnsi"/>
                <w:sz w:val="24"/>
                <w:szCs w:val="24"/>
              </w:rPr>
              <w:t>Any similar or related irregularity</w:t>
            </w:r>
          </w:p>
          <w:p w:rsidR="00552360" w:rsidRDefault="00552360" w:rsidP="00552360">
            <w:pPr>
              <w:autoSpaceDE w:val="0"/>
              <w:autoSpaceDN w:val="0"/>
              <w:adjustRightInd w:val="0"/>
              <w:rPr>
                <w:rFonts w:ascii="Calibri" w:hAnsi="Calibri" w:cs="Calibri"/>
                <w:sz w:val="24"/>
                <w:szCs w:val="24"/>
              </w:rPr>
            </w:pPr>
          </w:p>
          <w:p w:rsidR="00552360" w:rsidRDefault="00552360" w:rsidP="00552360">
            <w:pPr>
              <w:autoSpaceDE w:val="0"/>
              <w:autoSpaceDN w:val="0"/>
              <w:adjustRightInd w:val="0"/>
              <w:rPr>
                <w:rFonts w:ascii="Calibri" w:hAnsi="Calibri" w:cs="Calibri"/>
                <w:sz w:val="24"/>
                <w:szCs w:val="24"/>
              </w:rPr>
            </w:pPr>
            <w:r>
              <w:rPr>
                <w:rFonts w:ascii="Calibri" w:hAnsi="Calibri" w:cs="Calibri"/>
                <w:sz w:val="24"/>
                <w:szCs w:val="24"/>
              </w:rPr>
              <w:t>The entity’s fraud policy should also include the methods management will adopt when irregularities are detected or suspected. It should include questions such as who, what, where, and when in connection with any tips or complaints that are received and to whom such tips should be reported. The policy should ensure that the anonymity of the person providing the tip is maintained. The policy should clearly specify how such reports should be investigated, in addition to avoiding the occurrence of false or mistaken accusations, thereby alerting the suspect that an investigation is underway. Special care should be taken not to disclose any information on the investigation or the status of the investigation unless it is authorized by the management or required for legal reasons.</w:t>
            </w:r>
          </w:p>
          <w:p w:rsidR="00552360" w:rsidRDefault="00552360" w:rsidP="00552360">
            <w:pPr>
              <w:autoSpaceDE w:val="0"/>
              <w:autoSpaceDN w:val="0"/>
              <w:adjustRightInd w:val="0"/>
              <w:rPr>
                <w:rFonts w:ascii="Calibri" w:hAnsi="Calibri" w:cs="Calibri"/>
                <w:sz w:val="24"/>
                <w:szCs w:val="24"/>
              </w:rPr>
            </w:pPr>
            <w:r>
              <w:rPr>
                <w:rFonts w:ascii="Calibri" w:hAnsi="Calibri" w:cs="Calibri"/>
                <w:sz w:val="24"/>
                <w:szCs w:val="24"/>
              </w:rPr>
              <w:t>The policy should be particular about maintaining confidentiality for the sake of innocent employees who may have been swept up into the investigation and for the whistle-blowers.</w:t>
            </w:r>
          </w:p>
          <w:p w:rsidR="00552360" w:rsidRDefault="00552360" w:rsidP="00552360">
            <w:pPr>
              <w:autoSpaceDE w:val="0"/>
              <w:autoSpaceDN w:val="0"/>
              <w:adjustRightInd w:val="0"/>
              <w:rPr>
                <w:rFonts w:ascii="Calibri" w:hAnsi="Calibri" w:cs="Calibri"/>
                <w:sz w:val="24"/>
                <w:szCs w:val="24"/>
              </w:rPr>
            </w:pPr>
          </w:p>
          <w:p w:rsidR="00552360" w:rsidRDefault="00552360" w:rsidP="00552360">
            <w:pPr>
              <w:autoSpaceDE w:val="0"/>
              <w:autoSpaceDN w:val="0"/>
              <w:adjustRightInd w:val="0"/>
              <w:rPr>
                <w:rFonts w:ascii="Calibri" w:hAnsi="Calibri" w:cs="Calibri"/>
                <w:sz w:val="24"/>
                <w:szCs w:val="24"/>
              </w:rPr>
            </w:pPr>
          </w:p>
          <w:p w:rsidR="00552360" w:rsidRPr="00901513" w:rsidRDefault="00552360" w:rsidP="00552360">
            <w:pPr>
              <w:autoSpaceDE w:val="0"/>
              <w:autoSpaceDN w:val="0"/>
              <w:adjustRightInd w:val="0"/>
              <w:rPr>
                <w:b/>
                <w:sz w:val="24"/>
                <w:szCs w:val="24"/>
              </w:rPr>
            </w:pPr>
          </w:p>
          <w:p w:rsidR="00552360" w:rsidRDefault="00552360" w:rsidP="00552360">
            <w:pPr>
              <w:rPr>
                <w:b/>
              </w:rPr>
            </w:pPr>
          </w:p>
          <w:p w:rsidR="00552360" w:rsidRDefault="00552360" w:rsidP="0055236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650B7" w:rsidRDefault="001650B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44FC" w:rsidP="00A851DA">
            <w:pPr>
              <w:rPr>
                <w:rFonts w:cs="Bliss-Regular"/>
                <w:color w:val="000000"/>
              </w:rPr>
            </w:pPr>
            <w:r>
              <w:rPr>
                <w:rFonts w:cs="Bliss-Regular"/>
                <w:color w:val="000000"/>
              </w:rPr>
              <w:t>ISAAC MADZIVA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2360" w:rsidP="002044FC">
            <w:pPr>
              <w:jc w:val="center"/>
              <w:rPr>
                <w:rFonts w:cs="Bliss-Regular"/>
                <w:color w:val="000000"/>
              </w:rPr>
            </w:pPr>
            <w:r>
              <w:rPr>
                <w:rFonts w:cs="Bliss-Regular"/>
                <w:color w:val="000000"/>
              </w:rPr>
              <w:t>03</w:t>
            </w:r>
            <w:r w:rsidR="00104A02">
              <w:rPr>
                <w:rFonts w:cs="Bliss-Regular"/>
                <w:color w:val="000000"/>
              </w:rPr>
              <w:t>/09</w:t>
            </w:r>
            <w:r w:rsidR="002044F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0EBC" w:rsidRDefault="00060EBC" w:rsidP="00CB4D0A">
      <w:pPr>
        <w:spacing w:after="0" w:line="240" w:lineRule="auto"/>
      </w:pPr>
      <w:r>
        <w:separator/>
      </w:r>
    </w:p>
  </w:endnote>
  <w:endnote w:type="continuationSeparator" w:id="1">
    <w:p w:rsidR="00060EBC" w:rsidRDefault="00060EB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AdvP497D9">
    <w:panose1 w:val="00000000000000000000"/>
    <w:charset w:val="00"/>
    <w:family w:val="roman"/>
    <w:notTrueType/>
    <w:pitch w:val="default"/>
    <w:sig w:usb0="00000003" w:usb1="00000000" w:usb2="00000000" w:usb3="00000000" w:csb0="00000001" w:csb1="00000000"/>
  </w:font>
  <w:font w:name="AdvP497DA">
    <w:panose1 w:val="00000000000000000000"/>
    <w:charset w:val="00"/>
    <w:family w:val="roman"/>
    <w:notTrueType/>
    <w:pitch w:val="default"/>
    <w:sig w:usb0="00000003" w:usb1="00000000" w:usb2="00000000" w:usb3="00000000" w:csb0="00000001" w:csb1="00000000"/>
  </w:font>
  <w:font w:name="AdvP6658">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0EBC" w:rsidRDefault="00060EBC" w:rsidP="00CB4D0A">
      <w:pPr>
        <w:spacing w:after="0" w:line="240" w:lineRule="auto"/>
      </w:pPr>
      <w:r>
        <w:separator/>
      </w:r>
    </w:p>
  </w:footnote>
  <w:footnote w:type="continuationSeparator" w:id="1">
    <w:p w:rsidR="00060EBC" w:rsidRDefault="00060EB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5B3A"/>
    <w:multiLevelType w:val="hybridMultilevel"/>
    <w:tmpl w:val="EDA0D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07931"/>
    <w:multiLevelType w:val="hybridMultilevel"/>
    <w:tmpl w:val="306A9C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9046D8"/>
    <w:multiLevelType w:val="hybridMultilevel"/>
    <w:tmpl w:val="FE68780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6432B1"/>
    <w:multiLevelType w:val="hybridMultilevel"/>
    <w:tmpl w:val="C332E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5323D6"/>
    <w:multiLevelType w:val="hybridMultilevel"/>
    <w:tmpl w:val="4D762318"/>
    <w:lvl w:ilvl="0" w:tplc="A9C438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AF358C"/>
    <w:multiLevelType w:val="hybridMultilevel"/>
    <w:tmpl w:val="25300D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FC2319F"/>
    <w:multiLevelType w:val="hybridMultilevel"/>
    <w:tmpl w:val="AC8AA0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26B4DD3"/>
    <w:multiLevelType w:val="hybridMultilevel"/>
    <w:tmpl w:val="D04EE0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796CB8"/>
    <w:multiLevelType w:val="hybridMultilevel"/>
    <w:tmpl w:val="5052EC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8AD4780"/>
    <w:multiLevelType w:val="hybridMultilevel"/>
    <w:tmpl w:val="0EB6DBEE"/>
    <w:lvl w:ilvl="0" w:tplc="BD5E6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73136F"/>
    <w:multiLevelType w:val="hybridMultilevel"/>
    <w:tmpl w:val="99A60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4D3E78"/>
    <w:multiLevelType w:val="hybridMultilevel"/>
    <w:tmpl w:val="8B14F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4D205B"/>
    <w:multiLevelType w:val="hybridMultilevel"/>
    <w:tmpl w:val="E37CD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061B28"/>
    <w:multiLevelType w:val="multilevel"/>
    <w:tmpl w:val="C49C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476ECF"/>
    <w:multiLevelType w:val="hybridMultilevel"/>
    <w:tmpl w:val="AEC2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4B0C61"/>
    <w:multiLevelType w:val="hybridMultilevel"/>
    <w:tmpl w:val="54A6D7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B57B03"/>
    <w:multiLevelType w:val="hybridMultilevel"/>
    <w:tmpl w:val="E80CC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7414E63"/>
    <w:multiLevelType w:val="hybridMultilevel"/>
    <w:tmpl w:val="0164C8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1B5A52"/>
    <w:multiLevelType w:val="hybridMultilevel"/>
    <w:tmpl w:val="AE5C6AB2"/>
    <w:lvl w:ilvl="0" w:tplc="2390BA54">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9">
    <w:nsid w:val="4EF24D8B"/>
    <w:multiLevelType w:val="hybridMultilevel"/>
    <w:tmpl w:val="49103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5461D0"/>
    <w:multiLevelType w:val="hybridMultilevel"/>
    <w:tmpl w:val="6F92C4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1E5C3E"/>
    <w:multiLevelType w:val="hybridMultilevel"/>
    <w:tmpl w:val="EF1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DB77C3"/>
    <w:multiLevelType w:val="hybridMultilevel"/>
    <w:tmpl w:val="2CFC1C66"/>
    <w:lvl w:ilvl="0" w:tplc="0268B9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E047F20"/>
    <w:multiLevelType w:val="hybridMultilevel"/>
    <w:tmpl w:val="FB0A6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891E56"/>
    <w:multiLevelType w:val="hybridMultilevel"/>
    <w:tmpl w:val="BD90B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F45316"/>
    <w:multiLevelType w:val="hybridMultilevel"/>
    <w:tmpl w:val="4E22C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8473406"/>
    <w:multiLevelType w:val="hybridMultilevel"/>
    <w:tmpl w:val="EA74FC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D6206CC"/>
    <w:multiLevelType w:val="multilevel"/>
    <w:tmpl w:val="FA5C5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9C3E9C"/>
    <w:multiLevelType w:val="hybridMultilevel"/>
    <w:tmpl w:val="537AF9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2421C89"/>
    <w:multiLevelType w:val="hybridMultilevel"/>
    <w:tmpl w:val="94109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BB10CE9"/>
    <w:multiLevelType w:val="hybridMultilevel"/>
    <w:tmpl w:val="02E45F92"/>
    <w:lvl w:ilvl="0" w:tplc="BFE8A3D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DD2339F"/>
    <w:multiLevelType w:val="hybridMultilevel"/>
    <w:tmpl w:val="0D12D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4D1136"/>
    <w:multiLevelType w:val="hybridMultilevel"/>
    <w:tmpl w:val="9C1A40CE"/>
    <w:lvl w:ilvl="0" w:tplc="4F1C66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7"/>
  </w:num>
  <w:num w:numId="3">
    <w:abstractNumId w:val="19"/>
  </w:num>
  <w:num w:numId="4">
    <w:abstractNumId w:val="24"/>
  </w:num>
  <w:num w:numId="5">
    <w:abstractNumId w:val="30"/>
  </w:num>
  <w:num w:numId="6">
    <w:abstractNumId w:val="33"/>
  </w:num>
  <w:num w:numId="7">
    <w:abstractNumId w:val="2"/>
  </w:num>
  <w:num w:numId="8">
    <w:abstractNumId w:val="29"/>
  </w:num>
  <w:num w:numId="9">
    <w:abstractNumId w:val="1"/>
  </w:num>
  <w:num w:numId="10">
    <w:abstractNumId w:val="31"/>
  </w:num>
  <w:num w:numId="11">
    <w:abstractNumId w:val="17"/>
  </w:num>
  <w:num w:numId="12">
    <w:abstractNumId w:val="25"/>
  </w:num>
  <w:num w:numId="13">
    <w:abstractNumId w:val="9"/>
  </w:num>
  <w:num w:numId="14">
    <w:abstractNumId w:val="15"/>
  </w:num>
  <w:num w:numId="15">
    <w:abstractNumId w:val="18"/>
  </w:num>
  <w:num w:numId="16">
    <w:abstractNumId w:val="8"/>
  </w:num>
  <w:num w:numId="17">
    <w:abstractNumId w:val="13"/>
  </w:num>
  <w:num w:numId="18">
    <w:abstractNumId w:val="5"/>
  </w:num>
  <w:num w:numId="19">
    <w:abstractNumId w:val="4"/>
  </w:num>
  <w:num w:numId="20">
    <w:abstractNumId w:val="6"/>
  </w:num>
  <w:num w:numId="21">
    <w:abstractNumId w:val="26"/>
  </w:num>
  <w:num w:numId="22">
    <w:abstractNumId w:val="22"/>
  </w:num>
  <w:num w:numId="23">
    <w:abstractNumId w:val="11"/>
  </w:num>
  <w:num w:numId="24">
    <w:abstractNumId w:val="0"/>
  </w:num>
  <w:num w:numId="25">
    <w:abstractNumId w:val="14"/>
  </w:num>
  <w:num w:numId="26">
    <w:abstractNumId w:val="10"/>
  </w:num>
  <w:num w:numId="27">
    <w:abstractNumId w:val="16"/>
  </w:num>
  <w:num w:numId="28">
    <w:abstractNumId w:val="3"/>
  </w:num>
  <w:num w:numId="29">
    <w:abstractNumId w:val="12"/>
  </w:num>
  <w:num w:numId="30">
    <w:abstractNumId w:val="23"/>
  </w:num>
  <w:num w:numId="31">
    <w:abstractNumId w:val="32"/>
  </w:num>
  <w:num w:numId="32">
    <w:abstractNumId w:val="27"/>
  </w:num>
  <w:num w:numId="33">
    <w:abstractNumId w:val="28"/>
  </w:num>
  <w:num w:numId="3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60417">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0EBC"/>
    <w:rsid w:val="000820E8"/>
    <w:rsid w:val="00104A02"/>
    <w:rsid w:val="001175EE"/>
    <w:rsid w:val="00157CF6"/>
    <w:rsid w:val="001650B7"/>
    <w:rsid w:val="00182416"/>
    <w:rsid w:val="00187EB4"/>
    <w:rsid w:val="001D587E"/>
    <w:rsid w:val="001F0481"/>
    <w:rsid w:val="00200C92"/>
    <w:rsid w:val="002044FC"/>
    <w:rsid w:val="0020451E"/>
    <w:rsid w:val="00206B9D"/>
    <w:rsid w:val="0023259C"/>
    <w:rsid w:val="002B0BD7"/>
    <w:rsid w:val="002B573D"/>
    <w:rsid w:val="002C5CB2"/>
    <w:rsid w:val="002F779F"/>
    <w:rsid w:val="0032248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360"/>
    <w:rsid w:val="00574D64"/>
    <w:rsid w:val="00591365"/>
    <w:rsid w:val="005B31E4"/>
    <w:rsid w:val="006034F6"/>
    <w:rsid w:val="00607874"/>
    <w:rsid w:val="00607E77"/>
    <w:rsid w:val="00617BB3"/>
    <w:rsid w:val="00645CDD"/>
    <w:rsid w:val="00661065"/>
    <w:rsid w:val="006823A7"/>
    <w:rsid w:val="00687EE8"/>
    <w:rsid w:val="0070347F"/>
    <w:rsid w:val="0070678E"/>
    <w:rsid w:val="00791CAA"/>
    <w:rsid w:val="007A346C"/>
    <w:rsid w:val="00831C11"/>
    <w:rsid w:val="008A60B4"/>
    <w:rsid w:val="008B3C31"/>
    <w:rsid w:val="008B64FE"/>
    <w:rsid w:val="008C1E57"/>
    <w:rsid w:val="00935BF7"/>
    <w:rsid w:val="0095442C"/>
    <w:rsid w:val="0096796E"/>
    <w:rsid w:val="00983942"/>
    <w:rsid w:val="009C37E0"/>
    <w:rsid w:val="009E41F4"/>
    <w:rsid w:val="00A14B66"/>
    <w:rsid w:val="00A65CF7"/>
    <w:rsid w:val="00A81AB4"/>
    <w:rsid w:val="00A851DA"/>
    <w:rsid w:val="00AC7D5B"/>
    <w:rsid w:val="00AE1481"/>
    <w:rsid w:val="00B0415E"/>
    <w:rsid w:val="00B04678"/>
    <w:rsid w:val="00B770BD"/>
    <w:rsid w:val="00BC46DF"/>
    <w:rsid w:val="00C03577"/>
    <w:rsid w:val="00C53029"/>
    <w:rsid w:val="00C65FEA"/>
    <w:rsid w:val="00CA0AC2"/>
    <w:rsid w:val="00CB4D0A"/>
    <w:rsid w:val="00CC2FB3"/>
    <w:rsid w:val="00CC575A"/>
    <w:rsid w:val="00CF123B"/>
    <w:rsid w:val="00D039AC"/>
    <w:rsid w:val="00D427DE"/>
    <w:rsid w:val="00D5587D"/>
    <w:rsid w:val="00D707CC"/>
    <w:rsid w:val="00D76265"/>
    <w:rsid w:val="00D821FE"/>
    <w:rsid w:val="00DB0793"/>
    <w:rsid w:val="00E00821"/>
    <w:rsid w:val="00E04DB4"/>
    <w:rsid w:val="00E30679"/>
    <w:rsid w:val="00E4597D"/>
    <w:rsid w:val="00E54832"/>
    <w:rsid w:val="00E56A90"/>
    <w:rsid w:val="00E641CC"/>
    <w:rsid w:val="00EA30AB"/>
    <w:rsid w:val="00EB3925"/>
    <w:rsid w:val="00EE64AC"/>
    <w:rsid w:val="00F96EB3"/>
    <w:rsid w:val="00FA1069"/>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041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91CAA"/>
    <w:rPr>
      <w:color w:val="0000FF"/>
      <w:u w:val="single"/>
    </w:rPr>
  </w:style>
  <w:style w:type="paragraph" w:styleId="NormalWeb">
    <w:name w:val="Normal (Web)"/>
    <w:basedOn w:val="Normal"/>
    <w:uiPriority w:val="99"/>
    <w:unhideWhenUsed/>
    <w:rsid w:val="00104A0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552360"/>
    <w:rPr>
      <w:b/>
      <w:bCs/>
    </w:rPr>
  </w:style>
  <w:style w:type="paragraph" w:customStyle="1" w:styleId="small">
    <w:name w:val="small"/>
    <w:basedOn w:val="Normal"/>
    <w:rsid w:val="0055236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ommittee_of_Sponsoring_Organizations_of_the_Treadway_Commiss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archdatamanagement.techtarget.com/definition/complianc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chdatacenter.techtarget.com/definition/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archcompliance.techtarget.com/definition/IT-controls" TargetMode="External"/><Relationship Id="rId4" Type="http://schemas.openxmlformats.org/officeDocument/2006/relationships/settings" Target="settings.xml"/><Relationship Id="rId9" Type="http://schemas.openxmlformats.org/officeDocument/2006/relationships/hyperlink" Target="http://www.bizmanualz.com/blog/building-effective-management-systems-discovery.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2748</Words>
  <Characters>15664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default</cp:lastModifiedBy>
  <cp:revision>2</cp:revision>
  <dcterms:created xsi:type="dcterms:W3CDTF">2015-09-02T10:44:00Z</dcterms:created>
  <dcterms:modified xsi:type="dcterms:W3CDTF">2015-09-02T10:44:00Z</dcterms:modified>
</cp:coreProperties>
</file>