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213">
            <w:pPr>
              <w:pStyle w:val="Default"/>
              <w:rPr>
                <w:rFonts w:asciiTheme="minorHAnsi" w:hAnsiTheme="minorHAnsi"/>
              </w:rPr>
            </w:pPr>
            <w:r>
              <w:rPr>
                <w:rFonts w:asciiTheme="minorHAnsi" w:hAnsiTheme="minorHAnsi"/>
              </w:rPr>
              <w:t>Obtaining and Evaluating non-Financial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213">
            <w:r>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F221F5" w:rsidRDefault="003F530B" w:rsidP="00F750E9">
            <w:pPr>
              <w:rPr>
                <w:rStyle w:val="a"/>
                <w:rFonts w:ascii="Arial" w:hAnsi="Arial" w:cs="Arial"/>
                <w:sz w:val="24"/>
                <w:szCs w:val="24"/>
              </w:rPr>
            </w:pPr>
            <w:r w:rsidRPr="00F221F5">
              <w:rPr>
                <w:rFonts w:ascii="Arial" w:hAnsi="Arial" w:cs="Arial"/>
                <w:b/>
                <w:sz w:val="24"/>
                <w:szCs w:val="24"/>
                <w:u w:val="single"/>
              </w:rPr>
              <w:t>Question 1</w:t>
            </w:r>
          </w:p>
          <w:p w:rsidR="00171558" w:rsidRPr="00F221F5" w:rsidRDefault="00171558" w:rsidP="0050133B">
            <w:pPr>
              <w:pStyle w:val="ListParagraph"/>
              <w:numPr>
                <w:ilvl w:val="0"/>
                <w:numId w:val="9"/>
              </w:numPr>
              <w:rPr>
                <w:rFonts w:ascii="Times New Roman" w:hAnsi="Times New Roman"/>
                <w:sz w:val="24"/>
                <w:szCs w:val="24"/>
              </w:rPr>
            </w:pPr>
            <w:r w:rsidRPr="00F221F5">
              <w:rPr>
                <w:rFonts w:ascii="Times New Roman" w:hAnsi="Times New Roman"/>
                <w:sz w:val="24"/>
                <w:szCs w:val="24"/>
              </w:rPr>
              <w:t>The non-financial sources of evidence include interviews, document examination, handwriting analysis, and physiological aspects of the fraudster. Physiological traits refers to something the fraudster reveals in behaviors, physical expressions, or any communications that can be signals as to the authenticity of the fraudster’s statements about his/her involvement in the fraud under consideration.</w:t>
            </w:r>
          </w:p>
          <w:p w:rsidR="00F221F5" w:rsidRPr="00F221F5" w:rsidRDefault="00F221F5" w:rsidP="00F221F5">
            <w:pPr>
              <w:pStyle w:val="ListParagraph"/>
              <w:rPr>
                <w:rFonts w:ascii="Times New Roman" w:hAnsi="Times New Roman"/>
                <w:sz w:val="24"/>
                <w:szCs w:val="24"/>
              </w:rPr>
            </w:pPr>
          </w:p>
          <w:p w:rsidR="00171558" w:rsidRPr="00F221F5" w:rsidRDefault="00171558" w:rsidP="00765C4F">
            <w:pPr>
              <w:pStyle w:val="ListParagraph"/>
              <w:numPr>
                <w:ilvl w:val="0"/>
                <w:numId w:val="9"/>
              </w:numPr>
              <w:rPr>
                <w:rFonts w:ascii="Times New Roman" w:hAnsi="Times New Roman"/>
                <w:sz w:val="24"/>
                <w:szCs w:val="24"/>
              </w:rPr>
            </w:pPr>
            <w:r w:rsidRPr="00F221F5">
              <w:rPr>
                <w:rFonts w:ascii="Times New Roman" w:hAnsi="Times New Roman"/>
                <w:sz w:val="24"/>
                <w:szCs w:val="24"/>
              </w:rPr>
              <w:t>What is the importance of body language in the interviewing procedure?</w:t>
            </w:r>
            <w:r w:rsidR="00435ED4" w:rsidRPr="00F221F5">
              <w:rPr>
                <w:rFonts w:ascii="Times New Roman" w:hAnsi="Times New Roman"/>
                <w:sz w:val="24"/>
                <w:szCs w:val="24"/>
              </w:rPr>
              <w:t xml:space="preserve"> A person’s body language usually indicate emotions he is experiencing through adapters or symptoms. The person will not be aware that he/she is exhibiting body language that can give cues to the investigator. Properly interpreted body language can help the investigator to see whether the interviewee is deceptive or not. He/she can identify if the interviewee is stressed, anxious or stubborn. </w:t>
            </w:r>
            <w:r w:rsidR="007B63F9" w:rsidRPr="00F221F5">
              <w:rPr>
                <w:rFonts w:ascii="Times New Roman" w:hAnsi="Times New Roman"/>
                <w:sz w:val="24"/>
                <w:szCs w:val="24"/>
              </w:rPr>
              <w:t>Body language can be an index of the character of the victim and can also be used as a deception-detecting tool.</w:t>
            </w:r>
          </w:p>
          <w:p w:rsidR="00F221F5" w:rsidRPr="00F221F5" w:rsidRDefault="00F221F5" w:rsidP="00F221F5">
            <w:pPr>
              <w:pStyle w:val="ListParagraph"/>
              <w:rPr>
                <w:rFonts w:ascii="Times New Roman" w:hAnsi="Times New Roman"/>
                <w:sz w:val="24"/>
                <w:szCs w:val="24"/>
              </w:rPr>
            </w:pPr>
          </w:p>
          <w:p w:rsidR="00171558" w:rsidRPr="00F221F5" w:rsidRDefault="00A91C2A" w:rsidP="00171558">
            <w:pPr>
              <w:pStyle w:val="ListParagraph"/>
              <w:numPr>
                <w:ilvl w:val="0"/>
                <w:numId w:val="9"/>
              </w:numPr>
              <w:rPr>
                <w:rFonts w:ascii="Times New Roman" w:hAnsi="Times New Roman"/>
                <w:sz w:val="24"/>
                <w:szCs w:val="24"/>
              </w:rPr>
            </w:pPr>
            <w:r w:rsidRPr="00F221F5">
              <w:rPr>
                <w:rFonts w:ascii="Times New Roman" w:hAnsi="Times New Roman"/>
                <w:sz w:val="24"/>
                <w:szCs w:val="24"/>
              </w:rPr>
              <w:t>Scientific Content Analysis (</w:t>
            </w:r>
            <w:r w:rsidR="00F309C8" w:rsidRPr="00F221F5">
              <w:rPr>
                <w:rFonts w:ascii="Times New Roman" w:hAnsi="Times New Roman"/>
                <w:sz w:val="24"/>
                <w:szCs w:val="24"/>
              </w:rPr>
              <w:t>SCAN</w:t>
            </w:r>
            <w:r w:rsidRPr="00F221F5">
              <w:rPr>
                <w:rFonts w:ascii="Times New Roman" w:hAnsi="Times New Roman"/>
                <w:sz w:val="24"/>
                <w:szCs w:val="24"/>
              </w:rPr>
              <w:t>) like statement analysis is used to detect deceit in a statement made by individuals. It is used to detect reflection of deception in the way statements are made. It is not used to detect truthfulness. As an investigative technique, SCAN is used to identify shifts in the use of pronouns and gaps in the narrative which portray deception. It also looks for changes in the tense that might indicate strong emotional response to the context. SCAN works effectively in unambiguous and truthful statements from the suspect.</w:t>
            </w:r>
          </w:p>
          <w:p w:rsidR="00F221F5" w:rsidRPr="00F221F5" w:rsidRDefault="00F221F5" w:rsidP="00F221F5">
            <w:pPr>
              <w:pStyle w:val="ListParagraph"/>
              <w:rPr>
                <w:rFonts w:ascii="Times New Roman" w:hAnsi="Times New Roman"/>
                <w:sz w:val="24"/>
                <w:szCs w:val="24"/>
              </w:rPr>
            </w:pPr>
          </w:p>
          <w:p w:rsidR="00171558" w:rsidRPr="00F221F5" w:rsidRDefault="00120A27" w:rsidP="00171558">
            <w:pPr>
              <w:pStyle w:val="ListParagraph"/>
              <w:numPr>
                <w:ilvl w:val="0"/>
                <w:numId w:val="9"/>
              </w:numPr>
              <w:rPr>
                <w:rFonts w:ascii="Times New Roman" w:hAnsi="Times New Roman"/>
                <w:sz w:val="24"/>
                <w:szCs w:val="24"/>
              </w:rPr>
            </w:pPr>
            <w:r w:rsidRPr="00F221F5">
              <w:rPr>
                <w:rFonts w:ascii="Times New Roman" w:hAnsi="Times New Roman"/>
                <w:sz w:val="24"/>
                <w:szCs w:val="24"/>
              </w:rPr>
              <w:t>V</w:t>
            </w:r>
            <w:r w:rsidR="004C41FC" w:rsidRPr="00F221F5">
              <w:rPr>
                <w:rFonts w:ascii="Times New Roman" w:hAnsi="Times New Roman"/>
                <w:sz w:val="24"/>
                <w:szCs w:val="24"/>
              </w:rPr>
              <w:t>isual assessing cues</w:t>
            </w:r>
            <w:r w:rsidRPr="00F221F5">
              <w:rPr>
                <w:rFonts w:ascii="Times New Roman" w:hAnsi="Times New Roman"/>
                <w:sz w:val="24"/>
                <w:szCs w:val="24"/>
              </w:rPr>
              <w:t xml:space="preserve"> refers to the language of the eyes. Eye movements can be used to detect whether or not the person is making a truthful statement. Unconscious eye movements often accompany a particular thought process.</w:t>
            </w:r>
            <w:r w:rsidR="00E4591D" w:rsidRPr="00F221F5">
              <w:rPr>
                <w:rFonts w:ascii="Times New Roman" w:hAnsi="Times New Roman"/>
                <w:color w:val="474733"/>
                <w:sz w:val="24"/>
                <w:szCs w:val="24"/>
                <w:shd w:val="clear" w:color="auto" w:fill="FFFFFF"/>
              </w:rPr>
              <w:t xml:space="preserve"> Eye movements indicate how a person is thinking – whether they are imagining a future or past event, internally re-hearing a sound or making up a sound, talking to themselves, or attending to their feelings. Eyes of the victim are a reliable indicator of truthfulness as the person will rarely be aware of how they are thinking yet it is available for the sharp-eyed and skilled observer. For example when a person is under stress he/she tends to blink faster and more frequently. Some other helpful eyes cues include gazing downward, which normally indicates guilt, defeat or </w:t>
            </w:r>
            <w:r w:rsidR="00E4591D" w:rsidRPr="00F221F5">
              <w:rPr>
                <w:rFonts w:ascii="Times New Roman" w:hAnsi="Times New Roman"/>
                <w:color w:val="474733"/>
                <w:sz w:val="24"/>
                <w:szCs w:val="24"/>
                <w:shd w:val="clear" w:color="auto" w:fill="FFFFFF"/>
              </w:rPr>
              <w:lastRenderedPageBreak/>
              <w:t xml:space="preserve">submission. The combination of eye movement also tell a story e.g. eyes to the right and down is associated with </w:t>
            </w:r>
            <w:r w:rsidR="008B10BA" w:rsidRPr="00F221F5">
              <w:rPr>
                <w:rFonts w:ascii="Times New Roman" w:hAnsi="Times New Roman"/>
                <w:color w:val="474733"/>
                <w:sz w:val="24"/>
                <w:szCs w:val="24"/>
                <w:shd w:val="clear" w:color="auto" w:fill="FFFFFF"/>
              </w:rPr>
              <w:t>kinesthetic</w:t>
            </w:r>
            <w:r w:rsidR="00E4591D" w:rsidRPr="00F221F5">
              <w:rPr>
                <w:rFonts w:ascii="Times New Roman" w:hAnsi="Times New Roman"/>
                <w:color w:val="474733"/>
                <w:sz w:val="24"/>
                <w:szCs w:val="24"/>
                <w:shd w:val="clear" w:color="auto" w:fill="FFFFFF"/>
              </w:rPr>
              <w:t xml:space="preserve"> or feelings.</w:t>
            </w:r>
          </w:p>
          <w:p w:rsidR="00F221F5" w:rsidRPr="00F221F5" w:rsidRDefault="00F221F5" w:rsidP="00F221F5">
            <w:pPr>
              <w:pStyle w:val="ListParagraph"/>
              <w:rPr>
                <w:rFonts w:ascii="Times New Roman" w:hAnsi="Times New Roman"/>
                <w:sz w:val="24"/>
                <w:szCs w:val="24"/>
              </w:rPr>
            </w:pPr>
          </w:p>
          <w:p w:rsidR="00171558" w:rsidRPr="00F221F5" w:rsidRDefault="00E675F8" w:rsidP="000B6391">
            <w:pPr>
              <w:pStyle w:val="ListParagraph"/>
              <w:numPr>
                <w:ilvl w:val="0"/>
                <w:numId w:val="9"/>
              </w:numPr>
              <w:rPr>
                <w:rFonts w:ascii="Times New Roman" w:hAnsi="Times New Roman"/>
                <w:sz w:val="24"/>
                <w:szCs w:val="24"/>
              </w:rPr>
            </w:pPr>
            <w:r w:rsidRPr="00F221F5">
              <w:rPr>
                <w:rFonts w:ascii="Times New Roman" w:hAnsi="Times New Roman"/>
                <w:sz w:val="24"/>
                <w:szCs w:val="24"/>
              </w:rPr>
              <w:t>Other cues to identify the lie are as follows:</w:t>
            </w:r>
          </w:p>
          <w:p w:rsidR="00E675F8" w:rsidRPr="00F221F5" w:rsidRDefault="00E675F8" w:rsidP="008144BF">
            <w:pPr>
              <w:pStyle w:val="ListParagraph"/>
              <w:numPr>
                <w:ilvl w:val="0"/>
                <w:numId w:val="10"/>
              </w:numPr>
              <w:rPr>
                <w:rFonts w:ascii="Times New Roman" w:hAnsi="Times New Roman"/>
                <w:sz w:val="24"/>
                <w:szCs w:val="24"/>
              </w:rPr>
            </w:pPr>
            <w:r w:rsidRPr="00F221F5">
              <w:rPr>
                <w:rFonts w:ascii="Times New Roman" w:hAnsi="Times New Roman"/>
                <w:sz w:val="24"/>
                <w:szCs w:val="24"/>
              </w:rPr>
              <w:t>Interpersonal interactions. Shakes head and say ‘‘yes’’ after the point is made, inconsistent gestures.</w:t>
            </w:r>
          </w:p>
          <w:p w:rsidR="00E675F8" w:rsidRPr="00F221F5" w:rsidRDefault="00E675F8" w:rsidP="00E675F8">
            <w:pPr>
              <w:pStyle w:val="ListParagraph"/>
              <w:numPr>
                <w:ilvl w:val="0"/>
                <w:numId w:val="10"/>
              </w:numPr>
              <w:rPr>
                <w:rFonts w:ascii="Times New Roman" w:hAnsi="Times New Roman"/>
                <w:sz w:val="24"/>
                <w:szCs w:val="24"/>
              </w:rPr>
            </w:pPr>
            <w:r w:rsidRPr="00F221F5">
              <w:rPr>
                <w:rFonts w:ascii="Times New Roman" w:hAnsi="Times New Roman"/>
                <w:sz w:val="24"/>
                <w:szCs w:val="24"/>
              </w:rPr>
              <w:t>Emotional states. Deceitful people tend to avoid touching the person questioning them.</w:t>
            </w:r>
          </w:p>
          <w:p w:rsidR="00E675F8" w:rsidRPr="00F221F5" w:rsidRDefault="002A36F6" w:rsidP="006B5B04">
            <w:pPr>
              <w:pStyle w:val="ListParagraph"/>
              <w:numPr>
                <w:ilvl w:val="0"/>
                <w:numId w:val="10"/>
              </w:numPr>
              <w:rPr>
                <w:rFonts w:ascii="Times New Roman" w:hAnsi="Times New Roman"/>
                <w:sz w:val="24"/>
                <w:szCs w:val="24"/>
              </w:rPr>
            </w:pPr>
            <w:r w:rsidRPr="00F221F5">
              <w:rPr>
                <w:rFonts w:ascii="Times New Roman" w:hAnsi="Times New Roman"/>
                <w:sz w:val="24"/>
                <w:szCs w:val="24"/>
              </w:rPr>
              <w:t xml:space="preserve">Verbal content. Reflecting the </w:t>
            </w:r>
            <w:r w:rsidR="00E675F8" w:rsidRPr="00F221F5">
              <w:rPr>
                <w:rFonts w:ascii="Times New Roman" w:hAnsi="Times New Roman"/>
                <w:sz w:val="24"/>
                <w:szCs w:val="24"/>
              </w:rPr>
              <w:t xml:space="preserve">question </w:t>
            </w:r>
            <w:r w:rsidRPr="00F221F5">
              <w:rPr>
                <w:rFonts w:ascii="Times New Roman" w:hAnsi="Times New Roman"/>
                <w:sz w:val="24"/>
                <w:szCs w:val="24"/>
              </w:rPr>
              <w:t xml:space="preserve">in </w:t>
            </w:r>
            <w:r w:rsidR="00E675F8" w:rsidRPr="00F221F5">
              <w:rPr>
                <w:rFonts w:ascii="Times New Roman" w:hAnsi="Times New Roman"/>
                <w:sz w:val="24"/>
                <w:szCs w:val="24"/>
              </w:rPr>
              <w:t>the answer immediately after the</w:t>
            </w:r>
            <w:r w:rsidRPr="00F221F5">
              <w:rPr>
                <w:rFonts w:ascii="Times New Roman" w:hAnsi="Times New Roman"/>
                <w:sz w:val="24"/>
                <w:szCs w:val="24"/>
              </w:rPr>
              <w:t xml:space="preserve"> </w:t>
            </w:r>
            <w:r w:rsidR="00E675F8" w:rsidRPr="00F221F5">
              <w:rPr>
                <w:rFonts w:ascii="Times New Roman" w:hAnsi="Times New Roman"/>
                <w:sz w:val="24"/>
                <w:szCs w:val="24"/>
              </w:rPr>
              <w:t xml:space="preserve">question; </w:t>
            </w:r>
            <w:r w:rsidRPr="00F221F5">
              <w:rPr>
                <w:rFonts w:ascii="Times New Roman" w:hAnsi="Times New Roman"/>
                <w:sz w:val="24"/>
                <w:szCs w:val="24"/>
              </w:rPr>
              <w:t>e.g. ‘</w:t>
            </w:r>
            <w:r w:rsidR="00F221F5">
              <w:rPr>
                <w:rFonts w:ascii="Times New Roman" w:hAnsi="Times New Roman"/>
                <w:sz w:val="24"/>
                <w:szCs w:val="24"/>
              </w:rPr>
              <w:t>D</w:t>
            </w:r>
            <w:r w:rsidR="00F221F5" w:rsidRPr="00F221F5">
              <w:rPr>
                <w:rFonts w:ascii="Times New Roman" w:hAnsi="Times New Roman"/>
                <w:sz w:val="24"/>
                <w:szCs w:val="24"/>
              </w:rPr>
              <w:t>id</w:t>
            </w:r>
            <w:r w:rsidR="00E675F8" w:rsidRPr="00F221F5">
              <w:rPr>
                <w:rFonts w:ascii="Times New Roman" w:hAnsi="Times New Roman"/>
                <w:sz w:val="24"/>
                <w:szCs w:val="24"/>
              </w:rPr>
              <w:t xml:space="preserve"> you write a check to yourself?’’ </w:t>
            </w:r>
            <w:r w:rsidRPr="00F221F5">
              <w:rPr>
                <w:rFonts w:ascii="Times New Roman" w:hAnsi="Times New Roman"/>
                <w:sz w:val="24"/>
                <w:szCs w:val="24"/>
              </w:rPr>
              <w:t xml:space="preserve">response </w:t>
            </w:r>
            <w:r w:rsidR="00E675F8" w:rsidRPr="00F221F5">
              <w:rPr>
                <w:rFonts w:ascii="Times New Roman" w:hAnsi="Times New Roman"/>
                <w:sz w:val="24"/>
                <w:szCs w:val="24"/>
              </w:rPr>
              <w:t>‘‘No, I did</w:t>
            </w:r>
            <w:r w:rsidRPr="00F221F5">
              <w:rPr>
                <w:rFonts w:ascii="Times New Roman" w:hAnsi="Times New Roman"/>
                <w:sz w:val="24"/>
                <w:szCs w:val="24"/>
              </w:rPr>
              <w:t xml:space="preserve"> </w:t>
            </w:r>
            <w:r w:rsidR="00E675F8" w:rsidRPr="00F221F5">
              <w:rPr>
                <w:rFonts w:ascii="Times New Roman" w:hAnsi="Times New Roman"/>
                <w:sz w:val="24"/>
                <w:szCs w:val="24"/>
              </w:rPr>
              <w:t>n</w:t>
            </w:r>
            <w:r w:rsidRPr="00F221F5">
              <w:rPr>
                <w:rFonts w:ascii="Times New Roman" w:hAnsi="Times New Roman"/>
                <w:sz w:val="24"/>
                <w:szCs w:val="24"/>
              </w:rPr>
              <w:t>o</w:t>
            </w:r>
            <w:r w:rsidR="00E675F8" w:rsidRPr="00F221F5">
              <w:rPr>
                <w:rFonts w:ascii="Times New Roman" w:hAnsi="Times New Roman"/>
                <w:sz w:val="24"/>
                <w:szCs w:val="24"/>
              </w:rPr>
              <w:t>t write a check to</w:t>
            </w:r>
            <w:r w:rsidRPr="00F221F5">
              <w:rPr>
                <w:rFonts w:ascii="Times New Roman" w:hAnsi="Times New Roman"/>
                <w:sz w:val="24"/>
                <w:szCs w:val="24"/>
              </w:rPr>
              <w:t xml:space="preserve"> </w:t>
            </w:r>
            <w:r w:rsidR="00E675F8" w:rsidRPr="00F221F5">
              <w:rPr>
                <w:rFonts w:ascii="Times New Roman" w:hAnsi="Times New Roman"/>
                <w:sz w:val="24"/>
                <w:szCs w:val="24"/>
              </w:rPr>
              <w:t>myself.’’</w:t>
            </w:r>
          </w:p>
          <w:p w:rsidR="00E675F8" w:rsidRPr="00F221F5" w:rsidRDefault="002A36F6" w:rsidP="0058031D">
            <w:pPr>
              <w:pStyle w:val="ListParagraph"/>
              <w:numPr>
                <w:ilvl w:val="0"/>
                <w:numId w:val="11"/>
              </w:numPr>
              <w:rPr>
                <w:rFonts w:ascii="Times New Roman" w:hAnsi="Times New Roman"/>
                <w:sz w:val="24"/>
                <w:szCs w:val="24"/>
              </w:rPr>
            </w:pPr>
            <w:r w:rsidRPr="00F221F5">
              <w:rPr>
                <w:rFonts w:ascii="Times New Roman" w:hAnsi="Times New Roman"/>
                <w:sz w:val="24"/>
                <w:szCs w:val="24"/>
              </w:rPr>
              <w:t>How comments are phrased</w:t>
            </w:r>
            <w:r w:rsidR="00E675F8" w:rsidRPr="00F221F5">
              <w:rPr>
                <w:rFonts w:ascii="Times New Roman" w:hAnsi="Times New Roman"/>
                <w:sz w:val="24"/>
                <w:szCs w:val="24"/>
              </w:rPr>
              <w:t xml:space="preserve">. Disassociating people, events, and so on by             replacing the </w:t>
            </w:r>
            <w:r w:rsidRPr="00F221F5">
              <w:rPr>
                <w:rFonts w:ascii="Times New Roman" w:hAnsi="Times New Roman"/>
                <w:sz w:val="24"/>
                <w:szCs w:val="24"/>
              </w:rPr>
              <w:t>pronoun—‘‘the equipment’’ instead of</w:t>
            </w:r>
            <w:r w:rsidR="00E675F8" w:rsidRPr="00F221F5">
              <w:rPr>
                <w:rFonts w:ascii="Times New Roman" w:hAnsi="Times New Roman"/>
                <w:sz w:val="24"/>
                <w:szCs w:val="24"/>
              </w:rPr>
              <w:t xml:space="preserve"> ‘‘my equipment.’’</w:t>
            </w:r>
          </w:p>
          <w:p w:rsidR="00E675F8" w:rsidRPr="00F221F5" w:rsidRDefault="00E675F8" w:rsidP="00044F0D">
            <w:pPr>
              <w:pStyle w:val="ListParagraph"/>
              <w:numPr>
                <w:ilvl w:val="0"/>
                <w:numId w:val="11"/>
              </w:numPr>
              <w:rPr>
                <w:rFonts w:ascii="Times New Roman" w:hAnsi="Times New Roman"/>
                <w:sz w:val="24"/>
                <w:szCs w:val="24"/>
              </w:rPr>
            </w:pPr>
            <w:r w:rsidRPr="00F221F5">
              <w:rPr>
                <w:rFonts w:ascii="Times New Roman" w:hAnsi="Times New Roman"/>
                <w:sz w:val="24"/>
                <w:szCs w:val="24"/>
              </w:rPr>
              <w:t xml:space="preserve">Psychological frames. Deceitful statements almost always </w:t>
            </w:r>
            <w:r w:rsidR="002A36F6" w:rsidRPr="00F221F5">
              <w:rPr>
                <w:rFonts w:ascii="Times New Roman" w:hAnsi="Times New Roman"/>
                <w:sz w:val="24"/>
                <w:szCs w:val="24"/>
              </w:rPr>
              <w:t>leaves</w:t>
            </w:r>
            <w:r w:rsidRPr="00F221F5">
              <w:rPr>
                <w:rFonts w:ascii="Times New Roman" w:hAnsi="Times New Roman"/>
                <w:sz w:val="24"/>
                <w:szCs w:val="24"/>
              </w:rPr>
              <w:t xml:space="preserve"> what went wrong in describing events, except concerning delays or cancellations</w:t>
            </w:r>
          </w:p>
          <w:p w:rsidR="003F530B" w:rsidRPr="00F221F5" w:rsidRDefault="003F530B" w:rsidP="003F530B">
            <w:pPr>
              <w:rPr>
                <w:rFonts w:ascii="Times New Roman" w:hAnsi="Times New Roman" w:cs="Times New Roman"/>
                <w:b/>
                <w:sz w:val="24"/>
                <w:szCs w:val="24"/>
                <w:u w:val="single"/>
              </w:rPr>
            </w:pPr>
            <w:r w:rsidRPr="00F221F5">
              <w:rPr>
                <w:rFonts w:ascii="Times New Roman" w:hAnsi="Times New Roman" w:cs="Times New Roman"/>
                <w:b/>
                <w:sz w:val="24"/>
                <w:szCs w:val="24"/>
                <w:u w:val="single"/>
              </w:rPr>
              <w:t>Question 2</w:t>
            </w:r>
          </w:p>
          <w:p w:rsidR="00DA258C" w:rsidRDefault="00EE1360" w:rsidP="003843ED">
            <w:pPr>
              <w:jc w:val="both"/>
              <w:rPr>
                <w:rFonts w:ascii="Times New Roman" w:hAnsi="Times New Roman" w:cs="Times New Roman"/>
                <w:sz w:val="24"/>
                <w:szCs w:val="24"/>
              </w:rPr>
            </w:pPr>
            <w:r>
              <w:rPr>
                <w:rFonts w:ascii="Georgia" w:hAnsi="Georgia"/>
                <w:color w:val="333333"/>
                <w:sz w:val="23"/>
                <w:szCs w:val="23"/>
                <w:lang w:val="en-GB"/>
              </w:rPr>
              <w:t>Questioning in a</w:t>
            </w:r>
            <w:r w:rsidR="00826D55" w:rsidRPr="00826D55">
              <w:rPr>
                <w:rFonts w:ascii="Georgia" w:hAnsi="Georgia"/>
                <w:color w:val="333333"/>
                <w:sz w:val="23"/>
                <w:szCs w:val="23"/>
                <w:lang w:val="en-GB"/>
              </w:rPr>
              <w:t xml:space="preserve"> normal audit seeks to provide a reasonable assurance that a set of financial statements is presented fairly. </w:t>
            </w:r>
            <w:r>
              <w:rPr>
                <w:rFonts w:ascii="Georgia" w:hAnsi="Georgia"/>
                <w:color w:val="333333"/>
                <w:sz w:val="23"/>
                <w:szCs w:val="23"/>
                <w:lang w:val="en-GB"/>
              </w:rPr>
              <w:t>It does not look or respond to fraud. It to find the prudence of the internal controls in place and question whether the accounting process comply with the accounting standards.</w:t>
            </w:r>
            <w:r w:rsidR="00826D55" w:rsidRPr="00826D55">
              <w:rPr>
                <w:rFonts w:ascii="Georgia" w:hAnsi="Georgia"/>
                <w:color w:val="333333"/>
                <w:sz w:val="23"/>
                <w:szCs w:val="23"/>
                <w:lang w:val="en-GB"/>
              </w:rPr>
              <w:t xml:space="preserve"> Although auditors will perform tests to determine if material fraud has occurred, normal audits do not have the specific goal of searching for all fraud or guaranteeing its absence. </w:t>
            </w:r>
            <w:r>
              <w:rPr>
                <w:rFonts w:ascii="Georgia" w:hAnsi="Georgia"/>
                <w:color w:val="333333"/>
                <w:sz w:val="23"/>
                <w:szCs w:val="23"/>
                <w:lang w:val="en-GB"/>
              </w:rPr>
              <w:t xml:space="preserve">Normal </w:t>
            </w:r>
            <w:r w:rsidR="00826D55" w:rsidRPr="00826D55">
              <w:rPr>
                <w:rFonts w:ascii="Georgia" w:hAnsi="Georgia"/>
                <w:color w:val="333333"/>
                <w:sz w:val="23"/>
                <w:szCs w:val="23"/>
                <w:lang w:val="en-GB"/>
              </w:rPr>
              <w:t xml:space="preserve">audits are usually performed because they are required by a </w:t>
            </w:r>
            <w:r>
              <w:rPr>
                <w:rFonts w:ascii="Georgia" w:hAnsi="Georgia"/>
                <w:color w:val="333333"/>
                <w:sz w:val="23"/>
                <w:szCs w:val="23"/>
                <w:lang w:val="en-GB"/>
              </w:rPr>
              <w:t>regulatory agency.</w:t>
            </w:r>
            <w:r w:rsidR="003843ED">
              <w:rPr>
                <w:rFonts w:ascii="Georgia" w:hAnsi="Georgia"/>
                <w:color w:val="333333"/>
                <w:sz w:val="23"/>
                <w:szCs w:val="23"/>
                <w:lang w:val="en-GB"/>
              </w:rPr>
              <w:t xml:space="preserve"> </w:t>
            </w:r>
            <w:r>
              <w:rPr>
                <w:rFonts w:ascii="Georgia" w:hAnsi="Georgia"/>
                <w:color w:val="333333"/>
                <w:sz w:val="23"/>
                <w:szCs w:val="23"/>
                <w:lang w:val="en-GB"/>
              </w:rPr>
              <w:t>A fraud investigation</w:t>
            </w:r>
            <w:r w:rsidR="00826D55" w:rsidRPr="00826D55">
              <w:rPr>
                <w:rFonts w:ascii="Georgia" w:hAnsi="Georgia"/>
                <w:color w:val="333333"/>
                <w:sz w:val="23"/>
                <w:szCs w:val="23"/>
                <w:lang w:val="en-GB"/>
              </w:rPr>
              <w:t xml:space="preserve"> specifically seeks to determine whether or not fraud is present and tend to occur because somebody suspects that fraud is taking place.</w:t>
            </w:r>
            <w:r w:rsidR="00206CDE">
              <w:rPr>
                <w:rFonts w:ascii="Georgia" w:hAnsi="Georgia"/>
                <w:color w:val="333333"/>
                <w:sz w:val="23"/>
                <w:szCs w:val="23"/>
                <w:lang w:val="en-GB"/>
              </w:rPr>
              <w:t xml:space="preserve"> Fraud investigation question or seeks to find the weakest links in the system’s chain of controls and what control features in the system can be bypassed by higher authorities.</w:t>
            </w:r>
            <w:r w:rsidR="00206CDE" w:rsidRPr="00F221F5">
              <w:rPr>
                <w:rFonts w:ascii="Times New Roman" w:hAnsi="Times New Roman" w:cs="Times New Roman"/>
                <w:sz w:val="24"/>
                <w:szCs w:val="24"/>
              </w:rPr>
              <w:t xml:space="preserve"> </w:t>
            </w:r>
            <w:r w:rsidR="00206CDE">
              <w:rPr>
                <w:rFonts w:ascii="Times New Roman" w:hAnsi="Times New Roman" w:cs="Times New Roman"/>
                <w:sz w:val="24"/>
                <w:szCs w:val="24"/>
              </w:rPr>
              <w:t xml:space="preserve">Fraud investigation use cues from the victim to gather evidence while audits use books to gather evidence. Questions asked in forensic investigations fall into any of these categories: 1. Introductory 2. Informational 3. Assessment 4. Closing and 5. Admission seeking. In audit things like admission seeking are not part of the objective of the auditor. In forensic investigation the investigator </w:t>
            </w:r>
            <w:r w:rsidR="003843ED">
              <w:rPr>
                <w:rFonts w:ascii="Times New Roman" w:hAnsi="Times New Roman" w:cs="Times New Roman"/>
                <w:sz w:val="24"/>
                <w:szCs w:val="24"/>
              </w:rPr>
              <w:t>must be trained and/or experienced in employing best practices for interviews and be familiar with legal protocol of carrying out interviews.</w:t>
            </w:r>
            <w:r w:rsidR="00206CDE">
              <w:rPr>
                <w:rFonts w:ascii="Times New Roman" w:hAnsi="Times New Roman" w:cs="Times New Roman"/>
                <w:sz w:val="24"/>
                <w:szCs w:val="24"/>
              </w:rPr>
              <w:t xml:space="preserve"> </w:t>
            </w:r>
            <w:r w:rsidR="003843ED">
              <w:rPr>
                <w:rFonts w:ascii="Times New Roman" w:hAnsi="Times New Roman" w:cs="Times New Roman"/>
                <w:sz w:val="24"/>
                <w:szCs w:val="24"/>
              </w:rPr>
              <w:t xml:space="preserve">In audits there is no legal protocol to follow when carrying out interviews, the audit need to be familiar with accounting standards so as to ascertain the fairness of the statements. </w:t>
            </w:r>
          </w:p>
          <w:p w:rsidR="003843ED" w:rsidRPr="00F221F5" w:rsidRDefault="003843ED" w:rsidP="00206CDE">
            <w:pPr>
              <w:rPr>
                <w:rFonts w:ascii="Times New Roman" w:hAnsi="Times New Roman" w:cs="Times New Roman"/>
                <w:sz w:val="24"/>
                <w:szCs w:val="24"/>
              </w:rPr>
            </w:pPr>
          </w:p>
          <w:p w:rsidR="003F530B" w:rsidRPr="00F221F5" w:rsidRDefault="003F530B" w:rsidP="005647FB">
            <w:pPr>
              <w:rPr>
                <w:rFonts w:ascii="Times New Roman" w:hAnsi="Times New Roman" w:cs="Times New Roman"/>
                <w:b/>
                <w:sz w:val="24"/>
                <w:szCs w:val="24"/>
                <w:u w:val="single"/>
              </w:rPr>
            </w:pPr>
            <w:r w:rsidRPr="00F221F5">
              <w:rPr>
                <w:rFonts w:ascii="Times New Roman" w:hAnsi="Times New Roman" w:cs="Times New Roman"/>
                <w:b/>
                <w:sz w:val="24"/>
                <w:szCs w:val="24"/>
                <w:u w:val="single"/>
              </w:rPr>
              <w:t>Question 3</w:t>
            </w:r>
          </w:p>
          <w:p w:rsidR="00814DD2" w:rsidRDefault="008F6902" w:rsidP="005647FB">
            <w:pPr>
              <w:rPr>
                <w:rFonts w:ascii="Calibri" w:hAnsi="Calibri" w:cs="Calibri"/>
              </w:rPr>
            </w:pPr>
            <w:r>
              <w:rPr>
                <w:rFonts w:ascii="Calibri" w:hAnsi="Calibri" w:cs="Calibri"/>
              </w:rPr>
              <w:t>T</w:t>
            </w:r>
            <w:r w:rsidR="003843ED">
              <w:rPr>
                <w:rFonts w:ascii="Calibri" w:hAnsi="Calibri" w:cs="Calibri"/>
              </w:rPr>
              <w:t>he interviewing procedure for a financially sophisticated victim</w:t>
            </w:r>
            <w:r>
              <w:rPr>
                <w:rFonts w:ascii="Calibri" w:hAnsi="Calibri" w:cs="Calibri"/>
              </w:rPr>
              <w:t xml:space="preserve"> is a follows:</w:t>
            </w:r>
          </w:p>
          <w:tbl>
            <w:tblPr>
              <w:tblStyle w:val="TableGrid"/>
              <w:tblW w:w="0" w:type="auto"/>
              <w:tblLook w:val="04A0" w:firstRow="1" w:lastRow="0" w:firstColumn="1" w:lastColumn="0" w:noHBand="0" w:noVBand="1"/>
            </w:tblPr>
            <w:tblGrid>
              <w:gridCol w:w="4395"/>
              <w:gridCol w:w="4395"/>
            </w:tblGrid>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Prepare yourself ( Planning)</w:t>
                  </w:r>
                </w:p>
              </w:tc>
              <w:tc>
                <w:tcPr>
                  <w:tcW w:w="4395" w:type="dxa"/>
                </w:tcPr>
                <w:p w:rsidR="008F6902" w:rsidRDefault="008F6902" w:rsidP="008F6902">
                  <w:pPr>
                    <w:pStyle w:val="ListParagraph"/>
                    <w:numPr>
                      <w:ilvl w:val="0"/>
                      <w:numId w:val="13"/>
                    </w:numPr>
                    <w:rPr>
                      <w:rFonts w:ascii="Times New Roman" w:hAnsi="Times New Roman"/>
                      <w:sz w:val="24"/>
                      <w:szCs w:val="24"/>
                    </w:rPr>
                  </w:pPr>
                  <w:r>
                    <w:rPr>
                      <w:rFonts w:ascii="Times New Roman" w:hAnsi="Times New Roman"/>
                      <w:sz w:val="24"/>
                      <w:szCs w:val="24"/>
                    </w:rPr>
                    <w:t>Understand the language and reasoning of accountants</w:t>
                  </w:r>
                </w:p>
                <w:p w:rsidR="008F6902" w:rsidRPr="008F6902" w:rsidRDefault="008F6902" w:rsidP="008F6902">
                  <w:pPr>
                    <w:pStyle w:val="ListParagraph"/>
                    <w:numPr>
                      <w:ilvl w:val="0"/>
                      <w:numId w:val="13"/>
                    </w:numPr>
                    <w:rPr>
                      <w:rFonts w:ascii="Times New Roman" w:hAnsi="Times New Roman"/>
                      <w:sz w:val="24"/>
                      <w:szCs w:val="24"/>
                    </w:rPr>
                  </w:pPr>
                  <w:r>
                    <w:rPr>
                      <w:rFonts w:ascii="Times New Roman" w:hAnsi="Times New Roman"/>
                      <w:sz w:val="24"/>
                      <w:szCs w:val="24"/>
                    </w:rPr>
                    <w:t>Study the business operations</w:t>
                  </w:r>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Think before you interview</w:t>
                  </w:r>
                </w:p>
              </w:tc>
              <w:tc>
                <w:tcPr>
                  <w:tcW w:w="4395" w:type="dxa"/>
                </w:tcPr>
                <w:p w:rsidR="008F6902" w:rsidRDefault="008F6902" w:rsidP="008F6902">
                  <w:pPr>
                    <w:rPr>
                      <w:rFonts w:ascii="Times New Roman" w:hAnsi="Times New Roman" w:cs="Times New Roman"/>
                      <w:sz w:val="24"/>
                      <w:szCs w:val="24"/>
                    </w:rPr>
                  </w:pPr>
                  <w:r>
                    <w:rPr>
                      <w:rFonts w:ascii="Times New Roman" w:hAnsi="Times New Roman" w:cs="Times New Roman"/>
                      <w:sz w:val="24"/>
                      <w:szCs w:val="24"/>
                    </w:rPr>
                    <w:t>Think about what to say, why you asking it, when you are going to ask, where and how to say it</w:t>
                  </w:r>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Set the tone</w:t>
                  </w:r>
                </w:p>
              </w:tc>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Take control of the interview.</w:t>
                  </w:r>
                </w:p>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Dress appropriately and develop a rapport with the interviewee</w:t>
                  </w:r>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Look for nonverbal behavior</w:t>
                  </w:r>
                </w:p>
              </w:tc>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It is said that humans reveal much through their body language than through words especially when they are under stress.</w:t>
                  </w:r>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lastRenderedPageBreak/>
                    <w:t>Ask your questions in flow</w:t>
                  </w:r>
                </w:p>
              </w:tc>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 xml:space="preserve">Your questioning should be well paced. Tough questions </w:t>
                  </w:r>
                  <w:r w:rsidR="00B36E84">
                    <w:rPr>
                      <w:rFonts w:ascii="Times New Roman" w:hAnsi="Times New Roman" w:cs="Times New Roman"/>
                      <w:sz w:val="24"/>
                      <w:szCs w:val="24"/>
                    </w:rPr>
                    <w:t>should not be asked first. Questions should be asked so as to drive to the goal of the interview</w:t>
                  </w:r>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Be direct to the point</w:t>
                  </w:r>
                </w:p>
              </w:tc>
              <w:tc>
                <w:tcPr>
                  <w:tcW w:w="4395" w:type="dxa"/>
                </w:tcPr>
                <w:p w:rsidR="008F6902" w:rsidRDefault="00B36E84" w:rsidP="005647FB">
                  <w:pPr>
                    <w:rPr>
                      <w:rFonts w:ascii="Times New Roman" w:hAnsi="Times New Roman" w:cs="Times New Roman"/>
                      <w:sz w:val="24"/>
                      <w:szCs w:val="24"/>
                    </w:rPr>
                  </w:pPr>
                  <w:r>
                    <w:rPr>
                      <w:rFonts w:ascii="Times New Roman" w:hAnsi="Times New Roman" w:cs="Times New Roman"/>
                      <w:sz w:val="24"/>
                      <w:szCs w:val="24"/>
                    </w:rPr>
                    <w:t>Be open and straightforward. Honest and no compromising the interview process</w:t>
                  </w:r>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Do more listening than talking</w:t>
                  </w:r>
                </w:p>
              </w:tc>
              <w:tc>
                <w:tcPr>
                  <w:tcW w:w="4395" w:type="dxa"/>
                </w:tcPr>
                <w:p w:rsidR="008F6902" w:rsidRDefault="00B36E84" w:rsidP="005647FB">
                  <w:pPr>
                    <w:rPr>
                      <w:rFonts w:ascii="Times New Roman" w:hAnsi="Times New Roman" w:cs="Times New Roman"/>
                      <w:sz w:val="24"/>
                      <w:szCs w:val="24"/>
                    </w:rPr>
                  </w:pPr>
                  <w:r>
                    <w:rPr>
                      <w:rFonts w:ascii="Times New Roman" w:hAnsi="Times New Roman" w:cs="Times New Roman"/>
                      <w:sz w:val="24"/>
                      <w:szCs w:val="24"/>
                    </w:rPr>
                    <w:t>If the interviewee speaks a lot it will be difficult for him/her to conceal facts or deceive</w:t>
                  </w:r>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Take your time</w:t>
                  </w:r>
                </w:p>
              </w:tc>
              <w:tc>
                <w:tcPr>
                  <w:tcW w:w="4395" w:type="dxa"/>
                </w:tcPr>
                <w:p w:rsidR="008F6902" w:rsidRDefault="00B36E84" w:rsidP="005647FB">
                  <w:pPr>
                    <w:rPr>
                      <w:rFonts w:ascii="Times New Roman" w:hAnsi="Times New Roman" w:cs="Times New Roman"/>
                      <w:sz w:val="24"/>
                      <w:szCs w:val="24"/>
                    </w:rPr>
                  </w:pPr>
                  <w:r>
                    <w:rPr>
                      <w:rFonts w:ascii="Times New Roman" w:hAnsi="Times New Roman" w:cs="Times New Roman"/>
                      <w:sz w:val="24"/>
                      <w:szCs w:val="24"/>
                    </w:rPr>
                    <w:t>Take time and make sure that you have received satisfactory answers. Do not be rash.</w:t>
                  </w:r>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Verify the evidence</w:t>
                  </w:r>
                </w:p>
              </w:tc>
              <w:tc>
                <w:tcPr>
                  <w:tcW w:w="4395" w:type="dxa"/>
                </w:tcPr>
                <w:p w:rsidR="008F6902" w:rsidRDefault="00B36E84" w:rsidP="005647FB">
                  <w:pPr>
                    <w:rPr>
                      <w:rFonts w:ascii="Times New Roman" w:hAnsi="Times New Roman" w:cs="Times New Roman"/>
                      <w:sz w:val="24"/>
                      <w:szCs w:val="24"/>
                    </w:rPr>
                  </w:pPr>
                  <w:r>
                    <w:rPr>
                      <w:rFonts w:ascii="Times New Roman" w:hAnsi="Times New Roman" w:cs="Times New Roman"/>
                      <w:sz w:val="24"/>
                      <w:szCs w:val="24"/>
                    </w:rPr>
                    <w:t>Be prepared to enlist help.</w:t>
                  </w:r>
                  <w:bookmarkStart w:id="0" w:name="_GoBack"/>
                  <w:bookmarkEnd w:id="0"/>
                </w:p>
              </w:tc>
            </w:tr>
            <w:tr w:rsidR="008F6902" w:rsidTr="008F6902">
              <w:tc>
                <w:tcPr>
                  <w:tcW w:w="4395" w:type="dxa"/>
                </w:tcPr>
                <w:p w:rsidR="008F6902" w:rsidRDefault="008F6902" w:rsidP="005647FB">
                  <w:pPr>
                    <w:rPr>
                      <w:rFonts w:ascii="Times New Roman" w:hAnsi="Times New Roman" w:cs="Times New Roman"/>
                      <w:sz w:val="24"/>
                      <w:szCs w:val="24"/>
                    </w:rPr>
                  </w:pPr>
                  <w:r>
                    <w:rPr>
                      <w:rFonts w:ascii="Times New Roman" w:hAnsi="Times New Roman" w:cs="Times New Roman"/>
                      <w:sz w:val="24"/>
                      <w:szCs w:val="24"/>
                    </w:rPr>
                    <w:t>Get writing</w:t>
                  </w:r>
                </w:p>
              </w:tc>
              <w:tc>
                <w:tcPr>
                  <w:tcW w:w="4395" w:type="dxa"/>
                </w:tcPr>
                <w:p w:rsidR="008F6902" w:rsidRDefault="008F6902" w:rsidP="005647FB">
                  <w:pPr>
                    <w:rPr>
                      <w:rFonts w:ascii="Times New Roman" w:hAnsi="Times New Roman" w:cs="Times New Roman"/>
                      <w:sz w:val="24"/>
                      <w:szCs w:val="24"/>
                    </w:rPr>
                  </w:pPr>
                </w:p>
              </w:tc>
            </w:tr>
          </w:tbl>
          <w:p w:rsidR="008F6902" w:rsidRPr="00F221F5" w:rsidRDefault="008F6902" w:rsidP="005647FB">
            <w:pPr>
              <w:rPr>
                <w:rFonts w:ascii="Times New Roman" w:hAnsi="Times New Roman" w:cs="Times New Roman"/>
                <w:sz w:val="24"/>
                <w:szCs w:val="24"/>
              </w:rPr>
            </w:pPr>
          </w:p>
          <w:p w:rsidR="00141508" w:rsidRPr="00F221F5" w:rsidRDefault="00141508" w:rsidP="005647FB">
            <w:pPr>
              <w:rPr>
                <w:rFonts w:ascii="Times New Roman" w:hAnsi="Times New Roman" w:cs="Times New Roman"/>
                <w:sz w:val="24"/>
                <w:szCs w:val="24"/>
              </w:rPr>
            </w:pPr>
          </w:p>
          <w:p w:rsidR="00141508" w:rsidRPr="00F221F5" w:rsidRDefault="00141508" w:rsidP="005647FB">
            <w:pPr>
              <w:rPr>
                <w:rFonts w:ascii="Times New Roman" w:hAnsi="Times New Roman" w:cs="Times New Roman"/>
                <w:sz w:val="24"/>
                <w:szCs w:val="24"/>
              </w:rPr>
            </w:pPr>
          </w:p>
          <w:p w:rsidR="00141508" w:rsidRPr="00F221F5" w:rsidRDefault="00141508" w:rsidP="005647FB">
            <w:pPr>
              <w:rPr>
                <w:rFonts w:ascii="Times New Roman" w:hAnsi="Times New Roman" w:cs="Times New Roman"/>
                <w:sz w:val="24"/>
                <w:szCs w:val="24"/>
              </w:rPr>
            </w:pPr>
          </w:p>
          <w:p w:rsidR="005647FB" w:rsidRPr="00F221F5" w:rsidRDefault="005647FB" w:rsidP="005647FB">
            <w:pPr>
              <w:rPr>
                <w:rFonts w:ascii="Times New Roman" w:hAnsi="Times New Roman" w:cs="Times New Roman"/>
                <w:b/>
                <w:sz w:val="24"/>
                <w:szCs w:val="24"/>
                <w:u w:val="single"/>
              </w:rPr>
            </w:pPr>
            <w:r w:rsidRPr="00F221F5">
              <w:rPr>
                <w:rFonts w:ascii="Times New Roman" w:hAnsi="Times New Roman" w:cs="Times New Roman"/>
                <w:b/>
                <w:sz w:val="24"/>
                <w:szCs w:val="24"/>
                <w:u w:val="single"/>
              </w:rPr>
              <w:t>References</w:t>
            </w:r>
          </w:p>
          <w:p w:rsidR="002A36F6" w:rsidRPr="00F221F5" w:rsidRDefault="002A36F6" w:rsidP="002A36F6">
            <w:pPr>
              <w:pStyle w:val="ListParagraph"/>
              <w:shd w:val="clear" w:color="auto" w:fill="FFFFFF"/>
              <w:ind w:left="1080"/>
              <w:outlineLvl w:val="0"/>
              <w:rPr>
                <w:rFonts w:ascii="Times New Roman" w:eastAsia="Times New Roman" w:hAnsi="Times New Roman"/>
                <w:bCs/>
                <w:color w:val="333333"/>
                <w:kern w:val="36"/>
                <w:sz w:val="24"/>
                <w:szCs w:val="24"/>
              </w:rPr>
            </w:pPr>
          </w:p>
          <w:p w:rsidR="008A2401" w:rsidRPr="00F221F5" w:rsidRDefault="00F55D90" w:rsidP="000B4425">
            <w:pPr>
              <w:pStyle w:val="ListParagraph"/>
              <w:numPr>
                <w:ilvl w:val="0"/>
                <w:numId w:val="1"/>
              </w:numPr>
              <w:shd w:val="clear" w:color="auto" w:fill="FFFFFF"/>
              <w:autoSpaceDE w:val="0"/>
              <w:autoSpaceDN w:val="0"/>
              <w:adjustRightInd w:val="0"/>
              <w:outlineLvl w:val="0"/>
              <w:rPr>
                <w:rFonts w:ascii="Times New Roman" w:eastAsia="Times New Roman" w:hAnsi="Times New Roman"/>
                <w:color w:val="333333"/>
                <w:sz w:val="24"/>
                <w:szCs w:val="24"/>
                <w:shd w:val="clear" w:color="auto" w:fill="FFFFFF"/>
              </w:rPr>
            </w:pPr>
            <w:r w:rsidRPr="00F221F5">
              <w:rPr>
                <w:rFonts w:ascii="Times New Roman" w:hAnsi="Times New Roman"/>
                <w:sz w:val="24"/>
                <w:szCs w:val="24"/>
              </w:rPr>
              <w:t>Singleton, T., et al (2006) Fraud Auditing and Forensic Accounting</w:t>
            </w:r>
          </w:p>
          <w:p w:rsidR="002A36F6" w:rsidRPr="00F221F5" w:rsidRDefault="002A36F6" w:rsidP="000B4425">
            <w:pPr>
              <w:pStyle w:val="ListParagraph"/>
              <w:numPr>
                <w:ilvl w:val="0"/>
                <w:numId w:val="1"/>
              </w:numPr>
              <w:shd w:val="clear" w:color="auto" w:fill="FFFFFF"/>
              <w:autoSpaceDE w:val="0"/>
              <w:autoSpaceDN w:val="0"/>
              <w:adjustRightInd w:val="0"/>
              <w:outlineLvl w:val="0"/>
              <w:rPr>
                <w:rFonts w:ascii="Times New Roman" w:eastAsia="Times New Roman" w:hAnsi="Times New Roman"/>
                <w:color w:val="333333"/>
                <w:sz w:val="24"/>
                <w:szCs w:val="24"/>
                <w:shd w:val="clear" w:color="auto" w:fill="FFFFFF"/>
              </w:rPr>
            </w:pPr>
            <w:r w:rsidRPr="00F221F5">
              <w:rPr>
                <w:rFonts w:ascii="Times New Roman" w:hAnsi="Times New Roman"/>
                <w:sz w:val="24"/>
                <w:szCs w:val="24"/>
              </w:rPr>
              <w:t>Obtaining and Evaluating non-Financial Evidence – Study unit 7</w:t>
            </w:r>
          </w:p>
          <w:p w:rsidR="008A2401" w:rsidRPr="00F221F5" w:rsidRDefault="008A2401" w:rsidP="000B4425">
            <w:pPr>
              <w:pStyle w:val="ListParagraph"/>
              <w:numPr>
                <w:ilvl w:val="0"/>
                <w:numId w:val="1"/>
              </w:numPr>
              <w:shd w:val="clear" w:color="auto" w:fill="FFFFFF"/>
              <w:autoSpaceDE w:val="0"/>
              <w:autoSpaceDN w:val="0"/>
              <w:adjustRightInd w:val="0"/>
              <w:outlineLvl w:val="0"/>
              <w:rPr>
                <w:rFonts w:ascii="Times New Roman" w:eastAsia="Times New Roman" w:hAnsi="Times New Roman"/>
                <w:color w:val="333333"/>
                <w:sz w:val="24"/>
                <w:szCs w:val="24"/>
                <w:shd w:val="clear" w:color="auto" w:fill="FFFFFF"/>
              </w:rPr>
            </w:pPr>
            <w:r w:rsidRPr="00F221F5">
              <w:rPr>
                <w:rFonts w:ascii="Times New Roman" w:hAnsi="Times New Roman"/>
                <w:sz w:val="24"/>
                <w:szCs w:val="24"/>
              </w:rPr>
              <w:t>THOMAS W. GOLDEN.</w:t>
            </w:r>
            <w:r w:rsidR="00141508" w:rsidRPr="00F221F5">
              <w:rPr>
                <w:rFonts w:ascii="Times New Roman" w:hAnsi="Times New Roman"/>
                <w:sz w:val="24"/>
                <w:szCs w:val="24"/>
              </w:rPr>
              <w:t>, et</w:t>
            </w:r>
            <w:r w:rsidRPr="00F221F5">
              <w:rPr>
                <w:rFonts w:ascii="Times New Roman" w:hAnsi="Times New Roman"/>
                <w:sz w:val="24"/>
                <w:szCs w:val="24"/>
              </w:rPr>
              <w:t xml:space="preserve"> al</w:t>
            </w:r>
            <w:r w:rsidR="00760CC6" w:rsidRPr="00F221F5">
              <w:rPr>
                <w:rFonts w:ascii="Times New Roman" w:hAnsi="Times New Roman"/>
                <w:sz w:val="24"/>
                <w:szCs w:val="24"/>
              </w:rPr>
              <w:t>.</w:t>
            </w:r>
            <w:r w:rsidRPr="00F221F5">
              <w:rPr>
                <w:rFonts w:ascii="Times New Roman" w:hAnsi="Times New Roman"/>
                <w:sz w:val="24"/>
                <w:szCs w:val="24"/>
              </w:rPr>
              <w:t xml:space="preserve"> A GUIDE TO FORENSIC ACCOUNTING INVESTIGATION</w:t>
            </w:r>
          </w:p>
          <w:p w:rsidR="00CC2FB3" w:rsidRPr="00F221F5" w:rsidRDefault="00CC2FB3" w:rsidP="00814DD2">
            <w:pPr>
              <w:pStyle w:val="ListParagraph"/>
              <w:ind w:left="1080"/>
              <w:rPr>
                <w:b/>
                <w:sz w:val="24"/>
                <w:szCs w:val="24"/>
              </w:rPr>
            </w:pPr>
          </w:p>
        </w:tc>
      </w:tr>
      <w:tr w:rsidR="008A52F1" w:rsidTr="0087193B">
        <w:tc>
          <w:tcPr>
            <w:tcW w:w="9016" w:type="dxa"/>
          </w:tcPr>
          <w:p w:rsidR="008A52F1" w:rsidRPr="00F221F5" w:rsidRDefault="008A52F1" w:rsidP="005647FB">
            <w:pPr>
              <w:rPr>
                <w:rFonts w:ascii="Arial" w:hAnsi="Arial" w:cs="Arial"/>
                <w:b/>
                <w:sz w:val="24"/>
                <w:szCs w:val="24"/>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6902" w:rsidP="008F6902">
            <w:pPr>
              <w:rPr>
                <w:rFonts w:cs="Bliss-Regular"/>
                <w:color w:val="000000"/>
              </w:rPr>
            </w:pPr>
            <w:r>
              <w:rPr>
                <w:rFonts w:cs="Bliss-Regular"/>
                <w:color w:val="000000"/>
              </w:rPr>
              <w:t>13</w:t>
            </w:r>
            <w:r w:rsidR="00E30518">
              <w:rPr>
                <w:rFonts w:cs="Bliss-Regular"/>
                <w:color w:val="000000"/>
              </w:rPr>
              <w:t>/07</w:t>
            </w:r>
            <w:r w:rsidR="00CC14CD">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337" w:rsidRDefault="005A1337" w:rsidP="00CB4D0A">
      <w:pPr>
        <w:spacing w:after="0" w:line="240" w:lineRule="auto"/>
      </w:pPr>
      <w:r>
        <w:separator/>
      </w:r>
    </w:p>
  </w:endnote>
  <w:endnote w:type="continuationSeparator" w:id="0">
    <w:p w:rsidR="005A1337" w:rsidRDefault="005A13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337" w:rsidRDefault="005A1337" w:rsidP="00CB4D0A">
      <w:pPr>
        <w:spacing w:after="0" w:line="240" w:lineRule="auto"/>
      </w:pPr>
      <w:r>
        <w:separator/>
      </w:r>
    </w:p>
  </w:footnote>
  <w:footnote w:type="continuationSeparator" w:id="0">
    <w:p w:rsidR="005A1337" w:rsidRDefault="005A13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73A0E"/>
    <w:multiLevelType w:val="hybridMultilevel"/>
    <w:tmpl w:val="9800D4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097CFA"/>
    <w:multiLevelType w:val="hybridMultilevel"/>
    <w:tmpl w:val="AED0D9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374AE5"/>
    <w:multiLevelType w:val="hybridMultilevel"/>
    <w:tmpl w:val="F0D004C6"/>
    <w:lvl w:ilvl="0" w:tplc="02A256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CF0C96"/>
    <w:multiLevelType w:val="hybridMultilevel"/>
    <w:tmpl w:val="ABD81B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AEB3FA4"/>
    <w:multiLevelType w:val="hybridMultilevel"/>
    <w:tmpl w:val="CC2091F8"/>
    <w:lvl w:ilvl="0" w:tplc="6A641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A7C4D83"/>
    <w:multiLevelType w:val="hybridMultilevel"/>
    <w:tmpl w:val="A0987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623F5A"/>
    <w:multiLevelType w:val="hybridMultilevel"/>
    <w:tmpl w:val="F93E541A"/>
    <w:lvl w:ilvl="0" w:tplc="D4A2CD0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346696D"/>
    <w:multiLevelType w:val="hybridMultilevel"/>
    <w:tmpl w:val="8E5A8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1414D8"/>
    <w:multiLevelType w:val="hybridMultilevel"/>
    <w:tmpl w:val="BD1C8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22C014B"/>
    <w:multiLevelType w:val="hybridMultilevel"/>
    <w:tmpl w:val="8A30D9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1801DDE"/>
    <w:multiLevelType w:val="multilevel"/>
    <w:tmpl w:val="25EC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B94D97"/>
    <w:multiLevelType w:val="hybridMultilevel"/>
    <w:tmpl w:val="64023DCC"/>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2"/>
  </w:num>
  <w:num w:numId="2">
    <w:abstractNumId w:val="0"/>
  </w:num>
  <w:num w:numId="3">
    <w:abstractNumId w:val="9"/>
  </w:num>
  <w:num w:numId="4">
    <w:abstractNumId w:val="6"/>
  </w:num>
  <w:num w:numId="5">
    <w:abstractNumId w:val="8"/>
  </w:num>
  <w:num w:numId="6">
    <w:abstractNumId w:val="7"/>
  </w:num>
  <w:num w:numId="7">
    <w:abstractNumId w:val="10"/>
  </w:num>
  <w:num w:numId="8">
    <w:abstractNumId w:val="5"/>
  </w:num>
  <w:num w:numId="9">
    <w:abstractNumId w:val="1"/>
  </w:num>
  <w:num w:numId="10">
    <w:abstractNumId w:val="12"/>
  </w:num>
  <w:num w:numId="11">
    <w:abstractNumId w:val="4"/>
  </w:num>
  <w:num w:numId="12">
    <w:abstractNumId w:val="11"/>
  </w:num>
  <w:num w:numId="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3DE"/>
    <w:rsid w:val="000158F9"/>
    <w:rsid w:val="00022372"/>
    <w:rsid w:val="000244DF"/>
    <w:rsid w:val="00035CDD"/>
    <w:rsid w:val="00040083"/>
    <w:rsid w:val="00041665"/>
    <w:rsid w:val="000462E5"/>
    <w:rsid w:val="00055992"/>
    <w:rsid w:val="0007495B"/>
    <w:rsid w:val="000820E8"/>
    <w:rsid w:val="000857BC"/>
    <w:rsid w:val="000B4425"/>
    <w:rsid w:val="000B7C9A"/>
    <w:rsid w:val="000D5B26"/>
    <w:rsid w:val="000F49F4"/>
    <w:rsid w:val="0010619F"/>
    <w:rsid w:val="0011209E"/>
    <w:rsid w:val="001175EE"/>
    <w:rsid w:val="00120A27"/>
    <w:rsid w:val="0012703E"/>
    <w:rsid w:val="00137ACF"/>
    <w:rsid w:val="0014138D"/>
    <w:rsid w:val="00141508"/>
    <w:rsid w:val="00150407"/>
    <w:rsid w:val="00154D6D"/>
    <w:rsid w:val="00156E76"/>
    <w:rsid w:val="00157CF6"/>
    <w:rsid w:val="00171558"/>
    <w:rsid w:val="00182416"/>
    <w:rsid w:val="00184A13"/>
    <w:rsid w:val="001868B1"/>
    <w:rsid w:val="00187EB4"/>
    <w:rsid w:val="001F0481"/>
    <w:rsid w:val="001F2D99"/>
    <w:rsid w:val="0020451E"/>
    <w:rsid w:val="00206B9D"/>
    <w:rsid w:val="00206CDE"/>
    <w:rsid w:val="00211EC3"/>
    <w:rsid w:val="00217E43"/>
    <w:rsid w:val="0023259C"/>
    <w:rsid w:val="002351E0"/>
    <w:rsid w:val="00250D2D"/>
    <w:rsid w:val="002667C8"/>
    <w:rsid w:val="00296B0D"/>
    <w:rsid w:val="002A1E63"/>
    <w:rsid w:val="002A36F6"/>
    <w:rsid w:val="002B0BD7"/>
    <w:rsid w:val="002B573D"/>
    <w:rsid w:val="002C2F30"/>
    <w:rsid w:val="002C5CB2"/>
    <w:rsid w:val="002F779F"/>
    <w:rsid w:val="0031453D"/>
    <w:rsid w:val="00347D72"/>
    <w:rsid w:val="003561DD"/>
    <w:rsid w:val="00371885"/>
    <w:rsid w:val="00377DE9"/>
    <w:rsid w:val="00381D9C"/>
    <w:rsid w:val="003843ED"/>
    <w:rsid w:val="00394D1A"/>
    <w:rsid w:val="00394F87"/>
    <w:rsid w:val="003965C9"/>
    <w:rsid w:val="003B4BFD"/>
    <w:rsid w:val="003E2B87"/>
    <w:rsid w:val="003E33F1"/>
    <w:rsid w:val="003E70B7"/>
    <w:rsid w:val="003F530B"/>
    <w:rsid w:val="00405895"/>
    <w:rsid w:val="004058DF"/>
    <w:rsid w:val="00410FE4"/>
    <w:rsid w:val="00421F41"/>
    <w:rsid w:val="00430B8F"/>
    <w:rsid w:val="004321EA"/>
    <w:rsid w:val="00435ED4"/>
    <w:rsid w:val="0043727E"/>
    <w:rsid w:val="00444E5A"/>
    <w:rsid w:val="0046395C"/>
    <w:rsid w:val="00486F1A"/>
    <w:rsid w:val="00490CB9"/>
    <w:rsid w:val="004A0B6F"/>
    <w:rsid w:val="004A2CE2"/>
    <w:rsid w:val="004C41FC"/>
    <w:rsid w:val="004D0785"/>
    <w:rsid w:val="004E3CDA"/>
    <w:rsid w:val="004E6FDA"/>
    <w:rsid w:val="004F199F"/>
    <w:rsid w:val="004F4B4D"/>
    <w:rsid w:val="0050216D"/>
    <w:rsid w:val="005024CC"/>
    <w:rsid w:val="00503D7E"/>
    <w:rsid w:val="0050778F"/>
    <w:rsid w:val="0051240F"/>
    <w:rsid w:val="00520BCD"/>
    <w:rsid w:val="00524213"/>
    <w:rsid w:val="005331A3"/>
    <w:rsid w:val="005349ED"/>
    <w:rsid w:val="00534E23"/>
    <w:rsid w:val="00535F31"/>
    <w:rsid w:val="00537810"/>
    <w:rsid w:val="005647FB"/>
    <w:rsid w:val="00564832"/>
    <w:rsid w:val="00574D64"/>
    <w:rsid w:val="00591365"/>
    <w:rsid w:val="00597580"/>
    <w:rsid w:val="005A1337"/>
    <w:rsid w:val="005B31E4"/>
    <w:rsid w:val="005C40E8"/>
    <w:rsid w:val="005F4E55"/>
    <w:rsid w:val="006034F6"/>
    <w:rsid w:val="00607874"/>
    <w:rsid w:val="00607E77"/>
    <w:rsid w:val="006123BF"/>
    <w:rsid w:val="00617BB3"/>
    <w:rsid w:val="0064009C"/>
    <w:rsid w:val="00645CDD"/>
    <w:rsid w:val="006522F3"/>
    <w:rsid w:val="00666BE9"/>
    <w:rsid w:val="00666E1C"/>
    <w:rsid w:val="00670DBE"/>
    <w:rsid w:val="0067678D"/>
    <w:rsid w:val="0068175A"/>
    <w:rsid w:val="006823A7"/>
    <w:rsid w:val="00685E9E"/>
    <w:rsid w:val="006B47E8"/>
    <w:rsid w:val="006E1266"/>
    <w:rsid w:val="006F29CD"/>
    <w:rsid w:val="0070347F"/>
    <w:rsid w:val="0070678E"/>
    <w:rsid w:val="00727E1F"/>
    <w:rsid w:val="00760CC6"/>
    <w:rsid w:val="007712AA"/>
    <w:rsid w:val="00791B20"/>
    <w:rsid w:val="00792475"/>
    <w:rsid w:val="00797205"/>
    <w:rsid w:val="007A6029"/>
    <w:rsid w:val="007B63F9"/>
    <w:rsid w:val="007B6490"/>
    <w:rsid w:val="007C3924"/>
    <w:rsid w:val="007F54F2"/>
    <w:rsid w:val="00814DD2"/>
    <w:rsid w:val="008170C9"/>
    <w:rsid w:val="00824E06"/>
    <w:rsid w:val="00826D55"/>
    <w:rsid w:val="008313DD"/>
    <w:rsid w:val="00831C11"/>
    <w:rsid w:val="00842E60"/>
    <w:rsid w:val="008563FF"/>
    <w:rsid w:val="008707F6"/>
    <w:rsid w:val="0087193B"/>
    <w:rsid w:val="008746B7"/>
    <w:rsid w:val="00890D46"/>
    <w:rsid w:val="00893E04"/>
    <w:rsid w:val="008A2401"/>
    <w:rsid w:val="008A4C2D"/>
    <w:rsid w:val="008A52F1"/>
    <w:rsid w:val="008A60B4"/>
    <w:rsid w:val="008B10BA"/>
    <w:rsid w:val="008B16E0"/>
    <w:rsid w:val="008B3C31"/>
    <w:rsid w:val="008B64FE"/>
    <w:rsid w:val="008C1F34"/>
    <w:rsid w:val="008C2E8D"/>
    <w:rsid w:val="008D488D"/>
    <w:rsid w:val="008E379B"/>
    <w:rsid w:val="008F6902"/>
    <w:rsid w:val="009033D4"/>
    <w:rsid w:val="00922366"/>
    <w:rsid w:val="00926A97"/>
    <w:rsid w:val="0093362D"/>
    <w:rsid w:val="00935BF7"/>
    <w:rsid w:val="0094158A"/>
    <w:rsid w:val="00943024"/>
    <w:rsid w:val="0095442C"/>
    <w:rsid w:val="00983942"/>
    <w:rsid w:val="009C37E0"/>
    <w:rsid w:val="009C3CAD"/>
    <w:rsid w:val="009C6772"/>
    <w:rsid w:val="00A027CD"/>
    <w:rsid w:val="00A14B66"/>
    <w:rsid w:val="00A1571E"/>
    <w:rsid w:val="00A31A95"/>
    <w:rsid w:val="00A32849"/>
    <w:rsid w:val="00A34F26"/>
    <w:rsid w:val="00A62F18"/>
    <w:rsid w:val="00A65CF7"/>
    <w:rsid w:val="00A709F1"/>
    <w:rsid w:val="00A851DA"/>
    <w:rsid w:val="00A91C2A"/>
    <w:rsid w:val="00AC3CDC"/>
    <w:rsid w:val="00AC7D5B"/>
    <w:rsid w:val="00AD25C8"/>
    <w:rsid w:val="00AE1481"/>
    <w:rsid w:val="00AE22E2"/>
    <w:rsid w:val="00AF01FF"/>
    <w:rsid w:val="00AF581C"/>
    <w:rsid w:val="00B0415E"/>
    <w:rsid w:val="00B04678"/>
    <w:rsid w:val="00B36E84"/>
    <w:rsid w:val="00B45FE6"/>
    <w:rsid w:val="00B518A9"/>
    <w:rsid w:val="00B71E5B"/>
    <w:rsid w:val="00B74728"/>
    <w:rsid w:val="00B8042F"/>
    <w:rsid w:val="00B856BB"/>
    <w:rsid w:val="00B86938"/>
    <w:rsid w:val="00B9034A"/>
    <w:rsid w:val="00BB3BEE"/>
    <w:rsid w:val="00BC0929"/>
    <w:rsid w:val="00BC46DF"/>
    <w:rsid w:val="00BC76CB"/>
    <w:rsid w:val="00BD61E1"/>
    <w:rsid w:val="00BE1521"/>
    <w:rsid w:val="00BE6897"/>
    <w:rsid w:val="00BF3166"/>
    <w:rsid w:val="00C029C0"/>
    <w:rsid w:val="00C03577"/>
    <w:rsid w:val="00C04777"/>
    <w:rsid w:val="00C10206"/>
    <w:rsid w:val="00C27607"/>
    <w:rsid w:val="00C35126"/>
    <w:rsid w:val="00C65FEA"/>
    <w:rsid w:val="00C75BF9"/>
    <w:rsid w:val="00C83384"/>
    <w:rsid w:val="00C841E3"/>
    <w:rsid w:val="00C91593"/>
    <w:rsid w:val="00CA0AC2"/>
    <w:rsid w:val="00CB4342"/>
    <w:rsid w:val="00CB4D0A"/>
    <w:rsid w:val="00CC14CD"/>
    <w:rsid w:val="00CC2FB3"/>
    <w:rsid w:val="00CC30CF"/>
    <w:rsid w:val="00CC3E73"/>
    <w:rsid w:val="00CC575A"/>
    <w:rsid w:val="00CE5C2F"/>
    <w:rsid w:val="00CF277C"/>
    <w:rsid w:val="00D039AC"/>
    <w:rsid w:val="00D0483D"/>
    <w:rsid w:val="00D12040"/>
    <w:rsid w:val="00D427DE"/>
    <w:rsid w:val="00D43C19"/>
    <w:rsid w:val="00D532D2"/>
    <w:rsid w:val="00D5587D"/>
    <w:rsid w:val="00D601EC"/>
    <w:rsid w:val="00D707CC"/>
    <w:rsid w:val="00D821FE"/>
    <w:rsid w:val="00D90B9E"/>
    <w:rsid w:val="00DA258C"/>
    <w:rsid w:val="00DB0793"/>
    <w:rsid w:val="00DC1E07"/>
    <w:rsid w:val="00DC34CE"/>
    <w:rsid w:val="00DF36B5"/>
    <w:rsid w:val="00DF72A1"/>
    <w:rsid w:val="00E00821"/>
    <w:rsid w:val="00E04DB4"/>
    <w:rsid w:val="00E059CA"/>
    <w:rsid w:val="00E15F64"/>
    <w:rsid w:val="00E16BC3"/>
    <w:rsid w:val="00E231A6"/>
    <w:rsid w:val="00E260DC"/>
    <w:rsid w:val="00E30518"/>
    <w:rsid w:val="00E30679"/>
    <w:rsid w:val="00E4591D"/>
    <w:rsid w:val="00E4597D"/>
    <w:rsid w:val="00E470DB"/>
    <w:rsid w:val="00E54832"/>
    <w:rsid w:val="00E56A90"/>
    <w:rsid w:val="00E5702A"/>
    <w:rsid w:val="00E641CC"/>
    <w:rsid w:val="00E675F8"/>
    <w:rsid w:val="00E97481"/>
    <w:rsid w:val="00EA30AB"/>
    <w:rsid w:val="00EB2365"/>
    <w:rsid w:val="00EB3925"/>
    <w:rsid w:val="00EC2FFA"/>
    <w:rsid w:val="00EE1360"/>
    <w:rsid w:val="00EE4AD3"/>
    <w:rsid w:val="00F04E69"/>
    <w:rsid w:val="00F117E4"/>
    <w:rsid w:val="00F1614D"/>
    <w:rsid w:val="00F221F5"/>
    <w:rsid w:val="00F23D2F"/>
    <w:rsid w:val="00F309C8"/>
    <w:rsid w:val="00F55D90"/>
    <w:rsid w:val="00F6078F"/>
    <w:rsid w:val="00F647C6"/>
    <w:rsid w:val="00F6587F"/>
    <w:rsid w:val="00F71B0B"/>
    <w:rsid w:val="00F750E9"/>
    <w:rsid w:val="00F85B3C"/>
    <w:rsid w:val="00F877F3"/>
    <w:rsid w:val="00F938B4"/>
    <w:rsid w:val="00FB103D"/>
    <w:rsid w:val="00FB2160"/>
    <w:rsid w:val="00FC093A"/>
    <w:rsid w:val="00FC54A2"/>
    <w:rsid w:val="00FE24E9"/>
    <w:rsid w:val="00FE45E2"/>
    <w:rsid w:val="00FF1D4B"/>
    <w:rsid w:val="00FF34EA"/>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311597615">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BB843-E497-4076-A2C2-6A716A151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3</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10</cp:revision>
  <dcterms:created xsi:type="dcterms:W3CDTF">2015-07-12T19:55:00Z</dcterms:created>
  <dcterms:modified xsi:type="dcterms:W3CDTF">2015-07-13T21:54:00Z</dcterms:modified>
</cp:coreProperties>
</file>