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41053" w:rsidRDefault="00607874" w:rsidP="00A851DA">
      <w:pPr>
        <w:pStyle w:val="Default"/>
        <w:rPr>
          <w:rFonts w:ascii="Arial" w:hAnsi="Arial" w:cs="Arial"/>
        </w:rPr>
      </w:pPr>
      <w:r w:rsidRPr="00541053">
        <w:rPr>
          <w:rFonts w:ascii="Arial" w:hAnsi="Arial" w:cs="Arial"/>
          <w:noProof/>
        </w:rPr>
        <w:drawing>
          <wp:anchor distT="0" distB="0" distL="114300" distR="114300" simplePos="0" relativeHeight="251658240" behindDoc="0" locked="0" layoutInCell="1" allowOverlap="1" wp14:anchorId="59FA17B7" wp14:editId="6A6CBD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41053">
        <w:rPr>
          <w:rFonts w:ascii="Arial" w:hAnsi="Arial" w:cs="Arial"/>
        </w:rPr>
        <w:t xml:space="preserve">                                                             </w:t>
      </w:r>
      <w:r w:rsidR="00405895" w:rsidRPr="00541053">
        <w:rPr>
          <w:rFonts w:ascii="Arial" w:hAnsi="Arial" w:cs="Arial"/>
        </w:rPr>
        <w:t xml:space="preserve">     </w:t>
      </w:r>
    </w:p>
    <w:p w:rsidR="00607874" w:rsidRPr="00541053" w:rsidRDefault="007D7D8C" w:rsidP="00A851DA">
      <w:pPr>
        <w:rPr>
          <w:rFonts w:ascii="Arial" w:hAnsi="Arial" w:cs="Arial"/>
          <w:sz w:val="24"/>
          <w:szCs w:val="24"/>
          <w:lang w:val="en-US"/>
        </w:rPr>
      </w:pPr>
      <w:r w:rsidRPr="00541053">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41053" w:rsidRDefault="00607874" w:rsidP="00A851DA">
      <w:pPr>
        <w:rPr>
          <w:rFonts w:ascii="Arial" w:hAnsi="Arial" w:cs="Arial"/>
          <w:sz w:val="24"/>
          <w:szCs w:val="24"/>
          <w:lang w:val="en-US"/>
        </w:rPr>
      </w:pPr>
    </w:p>
    <w:p w:rsidR="00607874" w:rsidRPr="00541053" w:rsidRDefault="00607874" w:rsidP="00A851DA">
      <w:pPr>
        <w:rPr>
          <w:rFonts w:ascii="Arial" w:hAnsi="Arial" w:cs="Arial"/>
          <w:sz w:val="24"/>
          <w:szCs w:val="24"/>
          <w:lang w:val="en-US"/>
        </w:rPr>
      </w:pPr>
    </w:p>
    <w:p w:rsidR="00607874" w:rsidRPr="00541053"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pPr>
              <w:rPr>
                <w:rFonts w:ascii="Arial" w:hAnsi="Arial" w:cs="Arial"/>
                <w:b/>
                <w:color w:val="002060"/>
                <w:sz w:val="24"/>
                <w:szCs w:val="24"/>
              </w:rPr>
            </w:pPr>
            <w:r w:rsidRPr="0054105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1945BE">
            <w:pPr>
              <w:pStyle w:val="Default"/>
              <w:rPr>
                <w:rFonts w:ascii="Arial" w:hAnsi="Arial" w:cs="Arial"/>
              </w:rPr>
            </w:pPr>
            <w:r w:rsidRPr="00541053">
              <w:rPr>
                <w:rFonts w:ascii="Arial" w:hAnsi="Arial" w:cs="Arial"/>
              </w:rPr>
              <w:t>Emmanuel Nsobila</w:t>
            </w:r>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pPr>
              <w:rPr>
                <w:rFonts w:ascii="Arial" w:hAnsi="Arial" w:cs="Arial"/>
                <w:b/>
                <w:color w:val="002060"/>
                <w:sz w:val="24"/>
                <w:szCs w:val="24"/>
              </w:rPr>
            </w:pPr>
            <w:r w:rsidRPr="0054105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41053" w:rsidRDefault="001945BE">
            <w:pPr>
              <w:pStyle w:val="Default"/>
              <w:rPr>
                <w:rFonts w:ascii="Arial" w:hAnsi="Arial" w:cs="Arial"/>
              </w:rPr>
            </w:pPr>
            <w:r w:rsidRPr="00541053">
              <w:rPr>
                <w:rFonts w:ascii="Arial" w:hAnsi="Arial" w:cs="Arial"/>
              </w:rPr>
              <w:t>1276</w:t>
            </w:r>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pPr>
              <w:rPr>
                <w:rFonts w:ascii="Arial" w:hAnsi="Arial" w:cs="Arial"/>
                <w:b/>
                <w:color w:val="002060"/>
                <w:sz w:val="24"/>
                <w:szCs w:val="24"/>
              </w:rPr>
            </w:pPr>
            <w:r w:rsidRPr="0054105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1945BE">
            <w:pPr>
              <w:pStyle w:val="Default"/>
              <w:rPr>
                <w:rFonts w:ascii="Arial" w:hAnsi="Arial" w:cs="Arial"/>
              </w:rPr>
            </w:pPr>
            <w:r w:rsidRPr="00541053">
              <w:rPr>
                <w:rFonts w:ascii="Arial" w:hAnsi="Arial" w:cs="Arial"/>
              </w:rPr>
              <w:t>Diploma in Forensic Accounting</w:t>
            </w:r>
          </w:p>
        </w:tc>
      </w:tr>
      <w:tr w:rsidR="00A851DA" w:rsidRPr="0054105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41053" w:rsidRDefault="00A851DA">
            <w:pPr>
              <w:rPr>
                <w:rFonts w:ascii="Arial" w:hAnsi="Arial" w:cs="Arial"/>
                <w:b/>
                <w:color w:val="002060"/>
                <w:sz w:val="24"/>
                <w:szCs w:val="24"/>
              </w:rPr>
            </w:pPr>
            <w:r w:rsidRPr="0054105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41053" w:rsidRDefault="001945BE">
            <w:pPr>
              <w:rPr>
                <w:rFonts w:ascii="Arial" w:hAnsi="Arial" w:cs="Arial"/>
                <w:sz w:val="24"/>
                <w:szCs w:val="24"/>
              </w:rPr>
            </w:pPr>
            <w:r w:rsidRPr="00541053">
              <w:rPr>
                <w:rFonts w:ascii="Arial" w:hAnsi="Arial" w:cs="Arial"/>
                <w:sz w:val="24"/>
                <w:szCs w:val="24"/>
              </w:rPr>
              <w:t>12</w:t>
            </w:r>
          </w:p>
        </w:tc>
      </w:tr>
    </w:tbl>
    <w:p w:rsidR="00CC2FB3" w:rsidRPr="00541053"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541053" w:rsidTr="00CC2FB3">
        <w:tc>
          <w:tcPr>
            <w:tcW w:w="9242" w:type="dxa"/>
          </w:tcPr>
          <w:p w:rsidR="00541053" w:rsidRPr="00541053" w:rsidRDefault="00541053" w:rsidP="00541053">
            <w:pPr>
              <w:autoSpaceDE w:val="0"/>
              <w:autoSpaceDN w:val="0"/>
              <w:adjustRightInd w:val="0"/>
              <w:spacing w:before="100" w:beforeAutospacing="1" w:after="100" w:afterAutospacing="1" w:line="360" w:lineRule="auto"/>
              <w:rPr>
                <w:rFonts w:ascii="Arial" w:hAnsi="Arial" w:cs="Arial"/>
                <w:b/>
                <w:sz w:val="24"/>
                <w:szCs w:val="24"/>
              </w:rPr>
            </w:pPr>
            <w:r w:rsidRPr="00541053">
              <w:rPr>
                <w:rFonts w:ascii="Arial" w:hAnsi="Arial" w:cs="Arial"/>
                <w:b/>
                <w:sz w:val="24"/>
                <w:szCs w:val="24"/>
              </w:rPr>
              <w:t>QUESTION 1</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Give short answers to the following questions:</w:t>
            </w:r>
          </w:p>
          <w:p w:rsidR="00541053" w:rsidRPr="00541053" w:rsidRDefault="00541053" w:rsidP="0054105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does internal auditor do?</w:t>
            </w:r>
          </w:p>
          <w:p w:rsidR="00541053" w:rsidRPr="00541053" w:rsidRDefault="00541053" w:rsidP="00541053">
            <w:pPr>
              <w:pStyle w:val="ListParagraph"/>
              <w:autoSpaceDE w:val="0"/>
              <w:autoSpaceDN w:val="0"/>
              <w:adjustRightInd w:val="0"/>
              <w:spacing w:line="360" w:lineRule="auto"/>
              <w:ind w:left="1080"/>
              <w:jc w:val="both"/>
              <w:rPr>
                <w:rFonts w:ascii="Arial" w:hAnsi="Arial" w:cs="Arial"/>
                <w:sz w:val="24"/>
                <w:szCs w:val="24"/>
              </w:rPr>
            </w:pPr>
            <w:r w:rsidRPr="00541053">
              <w:rPr>
                <w:rFonts w:ascii="Arial" w:hAnsi="Arial" w:cs="Arial"/>
                <w:sz w:val="24"/>
                <w:szCs w:val="24"/>
              </w:rPr>
              <w:t>Internal Auditor does the following:</w:t>
            </w:r>
          </w:p>
          <w:p w:rsidR="00541053" w:rsidRPr="00541053" w:rsidRDefault="00541053" w:rsidP="00541053">
            <w:pPr>
              <w:pStyle w:val="ListParagraph"/>
              <w:autoSpaceDE w:val="0"/>
              <w:autoSpaceDN w:val="0"/>
              <w:adjustRightInd w:val="0"/>
              <w:spacing w:line="360" w:lineRule="auto"/>
              <w:ind w:left="1080"/>
              <w:jc w:val="both"/>
              <w:rPr>
                <w:rFonts w:ascii="Arial" w:hAnsi="Arial" w:cs="Arial"/>
                <w:b/>
                <w:sz w:val="24"/>
                <w:szCs w:val="24"/>
              </w:rPr>
            </w:pPr>
            <w:r w:rsidRPr="00541053">
              <w:rPr>
                <w:rFonts w:ascii="Arial" w:hAnsi="Arial" w:cs="Arial"/>
                <w:b/>
                <w:sz w:val="24"/>
                <w:szCs w:val="24"/>
              </w:rPr>
              <w:t>Analyses operations</w:t>
            </w: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 xml:space="preserve">The Internal Auditor reviews procedures and operations closely, confirming that they are being followed correctly and that they support the organization’s or company’s goals and objectives. </w:t>
            </w: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b/>
                <w:sz w:val="24"/>
                <w:szCs w:val="24"/>
              </w:rPr>
            </w:pPr>
            <w:r w:rsidRPr="00541053">
              <w:rPr>
                <w:rFonts w:ascii="Arial" w:hAnsi="Arial" w:cs="Arial"/>
                <w:b/>
                <w:sz w:val="24"/>
                <w:szCs w:val="24"/>
              </w:rPr>
              <w:t>Review compliance</w:t>
            </w: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The Internal Auditor supports Senior Management and the Audit Committee of the Board of Governors by staying fully educated about the intricacies of, implementation strategies for, and compliance with current regulations and legislation. The Internal Auditor is responsible for explaining and detailing the impact that non-compliance would have on the organization.</w:t>
            </w: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b/>
                <w:sz w:val="24"/>
                <w:szCs w:val="24"/>
              </w:rPr>
            </w:pPr>
            <w:r w:rsidRPr="00541053">
              <w:rPr>
                <w:rFonts w:ascii="Arial" w:hAnsi="Arial" w:cs="Arial"/>
                <w:b/>
                <w:sz w:val="24"/>
                <w:szCs w:val="24"/>
              </w:rPr>
              <w:t xml:space="preserve"> Recommend controls</w:t>
            </w: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 xml:space="preserve">The Internal Auditor evaluates the efficiency and effectiveness of current controls and determines if those controls can truly mitigate the risks that can threaten the organization. Effective internal control is a built-in component to the management process and keeps the organization on </w:t>
            </w:r>
            <w:r w:rsidRPr="00541053">
              <w:rPr>
                <w:rFonts w:ascii="Arial" w:hAnsi="Arial" w:cs="Arial"/>
                <w:sz w:val="24"/>
                <w:szCs w:val="24"/>
              </w:rPr>
              <w:lastRenderedPageBreak/>
              <w:t>course toward its objectives and mission</w:t>
            </w:r>
            <w:proofErr w:type="gramStart"/>
            <w:r w:rsidRPr="00541053">
              <w:rPr>
                <w:rFonts w:ascii="Arial" w:hAnsi="Arial" w:cs="Arial"/>
                <w:sz w:val="24"/>
                <w:szCs w:val="24"/>
              </w:rPr>
              <w:t>..</w:t>
            </w:r>
            <w:proofErr w:type="gramEnd"/>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541053">
            <w:pPr>
              <w:pStyle w:val="ListParagraph"/>
              <w:autoSpaceDE w:val="0"/>
              <w:autoSpaceDN w:val="0"/>
              <w:adjustRightInd w:val="0"/>
              <w:spacing w:line="360" w:lineRule="auto"/>
              <w:ind w:left="1080"/>
              <w:contextualSpacing w:val="0"/>
              <w:jc w:val="both"/>
              <w:rPr>
                <w:rFonts w:ascii="Arial" w:hAnsi="Arial" w:cs="Arial"/>
                <w:b/>
                <w:sz w:val="24"/>
                <w:szCs w:val="24"/>
              </w:rPr>
            </w:pPr>
            <w:r w:rsidRPr="00541053">
              <w:rPr>
                <w:rFonts w:ascii="Arial" w:hAnsi="Arial" w:cs="Arial"/>
                <w:b/>
                <w:sz w:val="24"/>
                <w:szCs w:val="24"/>
              </w:rPr>
              <w:t>Assures safeguards</w:t>
            </w:r>
          </w:p>
          <w:p w:rsidR="00541053" w:rsidRDefault="00541053" w:rsidP="00EE6A7D">
            <w:pPr>
              <w:pStyle w:val="ListParagraph"/>
              <w:autoSpaceDE w:val="0"/>
              <w:autoSpaceDN w:val="0"/>
              <w:adjustRightInd w:val="0"/>
              <w:spacing w:line="360" w:lineRule="auto"/>
              <w:ind w:left="1080"/>
              <w:contextualSpacing w:val="0"/>
              <w:jc w:val="both"/>
              <w:rPr>
                <w:rFonts w:ascii="Arial" w:hAnsi="Arial" w:cs="Arial"/>
                <w:sz w:val="24"/>
                <w:szCs w:val="24"/>
              </w:rPr>
            </w:pPr>
            <w:r w:rsidRPr="00541053">
              <w:rPr>
                <w:rFonts w:ascii="Arial" w:hAnsi="Arial" w:cs="Arial"/>
                <w:sz w:val="24"/>
                <w:szCs w:val="24"/>
              </w:rPr>
              <w:t>The Internal Auditor reviews the means used by the organization to protect its assets, and assesses whether the appropriate safeguards are in place. If the organization’s assets are not well protected, then the Internal Auditor must recommend how to address the issue identified.</w:t>
            </w:r>
          </w:p>
          <w:p w:rsidR="00EE6A7D" w:rsidRPr="00EE6A7D" w:rsidRDefault="00EE6A7D" w:rsidP="00EE6A7D">
            <w:pPr>
              <w:pStyle w:val="ListParagraph"/>
              <w:autoSpaceDE w:val="0"/>
              <w:autoSpaceDN w:val="0"/>
              <w:adjustRightInd w:val="0"/>
              <w:spacing w:line="360" w:lineRule="auto"/>
              <w:ind w:left="1080"/>
              <w:contextualSpacing w:val="0"/>
              <w:jc w:val="both"/>
              <w:rPr>
                <w:rFonts w:ascii="Arial" w:hAnsi="Arial" w:cs="Arial"/>
                <w:sz w:val="24"/>
                <w:szCs w:val="24"/>
              </w:rPr>
            </w:pPr>
          </w:p>
          <w:p w:rsidR="00541053" w:rsidRPr="00541053" w:rsidRDefault="00541053" w:rsidP="0054105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How do forensic accountants work with external auditors?</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External Auditors are professional who are hired by a company to perform an audit according to generally accepted auditing standards. Most at times their focus is on auditing the financial statements according to professional standards.</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For the forensic accountant to improve his/her understanding of the clients system, culture, and personnel he will need the auditors working papers as well as the audit staff. External auditors know the company better than newly appointed forensic accountants or investigators, who have limited prior experience with the company. The audit firm’s knowledge about a company’s areas of risk, business processes, documentation, systems, and employees can help the forensic accountant to get off to a quick start.</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 xml:space="preserve"> </w:t>
            </w:r>
          </w:p>
          <w:p w:rsidR="00541053" w:rsidRPr="00541053" w:rsidRDefault="00541053" w:rsidP="0054105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are the objectives of internal auditors in forensic investigations?</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41053">
              <w:rPr>
                <w:rFonts w:ascii="Arial" w:hAnsi="Arial" w:cs="Arial"/>
                <w:sz w:val="24"/>
                <w:szCs w:val="24"/>
              </w:rPr>
              <w:t>Some of the objectives of Internal Auditors in forensic investigations include, but not limited to the following;</w:t>
            </w:r>
          </w:p>
          <w:p w:rsidR="00541053" w:rsidRPr="00541053" w:rsidRDefault="00541053" w:rsidP="0054105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Not estranging management.</w:t>
            </w:r>
          </w:p>
          <w:p w:rsidR="00541053" w:rsidRPr="00541053" w:rsidRDefault="00541053" w:rsidP="0054105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Staying on schedule to complete the yearly audit plan.</w:t>
            </w:r>
          </w:p>
          <w:p w:rsidR="00541053" w:rsidRPr="00541053" w:rsidRDefault="00541053" w:rsidP="0054105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Not opening the internal audit team to criticism.</w:t>
            </w:r>
          </w:p>
          <w:p w:rsidR="00541053" w:rsidRPr="00541053" w:rsidRDefault="00541053" w:rsidP="00541053">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541053" w:rsidRPr="00541053" w:rsidRDefault="00541053" w:rsidP="0054105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What is the role of forensic accounting investigators when working in a forensic team?</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41053">
              <w:rPr>
                <w:rFonts w:ascii="Arial" w:hAnsi="Arial" w:cs="Arial"/>
                <w:sz w:val="24"/>
                <w:szCs w:val="24"/>
              </w:rPr>
              <w:t xml:space="preserve">A forensic accountant can provide valuable insights for many different scenarios such as financial reporting fraud, shareholder/partner disputes, </w:t>
            </w:r>
            <w:r w:rsidRPr="00541053">
              <w:rPr>
                <w:rFonts w:ascii="Arial" w:hAnsi="Arial" w:cs="Arial"/>
                <w:sz w:val="24"/>
                <w:szCs w:val="24"/>
              </w:rPr>
              <w:lastRenderedPageBreak/>
              <w:t>intellectual property infringement, asset impairment, business valuation etc. The forensic accountant working in a forensic team can provide expertise in accounting, internal control, regulatory auditing and financial investigation</w:t>
            </w:r>
          </w:p>
          <w:p w:rsidR="00541053" w:rsidRPr="00541053" w:rsidRDefault="00541053" w:rsidP="0054105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41053">
              <w:rPr>
                <w:rFonts w:ascii="Arial" w:hAnsi="Arial" w:cs="Arial"/>
                <w:sz w:val="24"/>
                <w:szCs w:val="24"/>
              </w:rPr>
              <w:t>They also interview individuals pertinent to the case or do background research to help in gathering relevant data. They have the ability to review and understand internal accounting transactions and their compliance with various rules. They also provide support to counsel in developing various hypothesis, investigative procedures and techniques.</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QUESTION 2</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How do forensic accounting investigators work with lawyers?</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Forensic accounting investigators may work with lawyers or attorneys in a number of circumstances such as;</w:t>
            </w:r>
          </w:p>
          <w:p w:rsidR="00541053" w:rsidRPr="00541053" w:rsidRDefault="00541053" w:rsidP="0054105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Internal investigations related to accounting or reporting issues, generally generated by audit committee concerns, anonymous tips, internal audit concerns, media or regulatory reports or communications.</w:t>
            </w:r>
          </w:p>
          <w:p w:rsidR="00541053" w:rsidRDefault="00541053" w:rsidP="00541053">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Supervisory investigations such as investigations by Securities and Exchange Commission (SEC). These include civil court cases, such as contract disputes, investor lawsuits, illegal termination claims, fraud retrieval actions, and tax authority investigations.</w:t>
            </w:r>
          </w:p>
          <w:p w:rsidR="00EE6A7D" w:rsidRDefault="00EE6A7D" w:rsidP="00EE6A7D">
            <w:pPr>
              <w:autoSpaceDE w:val="0"/>
              <w:autoSpaceDN w:val="0"/>
              <w:adjustRightInd w:val="0"/>
              <w:spacing w:before="100" w:beforeAutospacing="1" w:after="100" w:afterAutospacing="1" w:line="360" w:lineRule="auto"/>
              <w:jc w:val="both"/>
              <w:rPr>
                <w:rFonts w:ascii="Arial" w:hAnsi="Arial" w:cs="Arial"/>
                <w:sz w:val="24"/>
                <w:szCs w:val="24"/>
              </w:rPr>
            </w:pPr>
          </w:p>
          <w:p w:rsidR="00EE6A7D" w:rsidRDefault="00EE6A7D" w:rsidP="00EE6A7D">
            <w:pPr>
              <w:autoSpaceDE w:val="0"/>
              <w:autoSpaceDN w:val="0"/>
              <w:adjustRightInd w:val="0"/>
              <w:spacing w:before="100" w:beforeAutospacing="1" w:after="100" w:afterAutospacing="1" w:line="360" w:lineRule="auto"/>
              <w:jc w:val="both"/>
              <w:rPr>
                <w:rFonts w:ascii="Arial" w:hAnsi="Arial" w:cs="Arial"/>
                <w:sz w:val="24"/>
                <w:szCs w:val="24"/>
              </w:rPr>
            </w:pPr>
          </w:p>
          <w:p w:rsidR="00EE6A7D" w:rsidRDefault="00EE6A7D" w:rsidP="00EE6A7D">
            <w:pPr>
              <w:autoSpaceDE w:val="0"/>
              <w:autoSpaceDN w:val="0"/>
              <w:adjustRightInd w:val="0"/>
              <w:spacing w:before="100" w:beforeAutospacing="1" w:after="100" w:afterAutospacing="1" w:line="360" w:lineRule="auto"/>
              <w:jc w:val="both"/>
              <w:rPr>
                <w:rFonts w:ascii="Arial" w:hAnsi="Arial" w:cs="Arial"/>
                <w:sz w:val="24"/>
                <w:szCs w:val="24"/>
              </w:rPr>
            </w:pPr>
          </w:p>
          <w:p w:rsidR="00EE6A7D" w:rsidRPr="00EE6A7D" w:rsidRDefault="00EE6A7D" w:rsidP="00EE6A7D">
            <w:pPr>
              <w:autoSpaceDE w:val="0"/>
              <w:autoSpaceDN w:val="0"/>
              <w:adjustRightInd w:val="0"/>
              <w:spacing w:before="100" w:beforeAutospacing="1" w:after="100" w:afterAutospacing="1" w:line="360" w:lineRule="auto"/>
              <w:jc w:val="both"/>
              <w:rPr>
                <w:rFonts w:ascii="Arial" w:hAnsi="Arial" w:cs="Arial"/>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t>QUESTION 3</w:t>
            </w:r>
          </w:p>
          <w:p w:rsidR="00541053" w:rsidRPr="00541053" w:rsidRDefault="00541053" w:rsidP="00541053">
            <w:pPr>
              <w:autoSpaceDE w:val="0"/>
              <w:autoSpaceDN w:val="0"/>
              <w:adjustRightInd w:val="0"/>
              <w:spacing w:before="100" w:beforeAutospacing="1" w:after="100" w:afterAutospacing="1" w:line="360" w:lineRule="auto"/>
              <w:rPr>
                <w:rFonts w:ascii="Arial" w:hAnsi="Arial" w:cs="Arial"/>
                <w:b/>
                <w:sz w:val="24"/>
                <w:szCs w:val="24"/>
              </w:rPr>
            </w:pPr>
            <w:r w:rsidRPr="00541053">
              <w:rPr>
                <w:rFonts w:ascii="Arial" w:hAnsi="Arial" w:cs="Arial"/>
                <w:b/>
                <w:sz w:val="24"/>
                <w:szCs w:val="24"/>
              </w:rPr>
              <w:t>What is the importance of privacy in forensic investigations? And which measures could be taken to achieve this?</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sz w:val="24"/>
                <w:szCs w:val="24"/>
              </w:rPr>
            </w:pPr>
            <w:r w:rsidRPr="00541053">
              <w:rPr>
                <w:rFonts w:ascii="Arial" w:hAnsi="Arial" w:cs="Arial"/>
                <w:sz w:val="24"/>
                <w:szCs w:val="24"/>
              </w:rPr>
              <w:t>Maintaining confidentiality in investigation is very important. Leaks of information to the press or competitors or outsiders can be very damaging. Competitors may use such information to their advantage. It could also have an adverse effect on the company, thus the company’s reputation may be at stake. Maintaining privacy will ensure that the company maintains its customers and suppliers. One measure to achieve privacy is to limit the number of people in the organization or company who are aware of daily developments in spreading such leaks or information. Another measure is to only inform those who needs to know about the investigation.</w:t>
            </w: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p>
          <w:p w:rsidR="00EE6A7D" w:rsidRDefault="00EE6A7D" w:rsidP="00541053">
            <w:pPr>
              <w:autoSpaceDE w:val="0"/>
              <w:autoSpaceDN w:val="0"/>
              <w:adjustRightInd w:val="0"/>
              <w:spacing w:before="100" w:beforeAutospacing="1" w:after="100" w:afterAutospacing="1" w:line="360" w:lineRule="auto"/>
              <w:jc w:val="both"/>
              <w:rPr>
                <w:rFonts w:ascii="Arial" w:hAnsi="Arial" w:cs="Arial"/>
                <w:b/>
                <w:sz w:val="24"/>
                <w:szCs w:val="24"/>
              </w:rPr>
            </w:pPr>
            <w:bookmarkStart w:id="0" w:name="_GoBack"/>
            <w:bookmarkEnd w:id="0"/>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b/>
                <w:sz w:val="24"/>
                <w:szCs w:val="24"/>
              </w:rPr>
            </w:pPr>
            <w:r w:rsidRPr="00541053">
              <w:rPr>
                <w:rFonts w:ascii="Arial" w:hAnsi="Arial" w:cs="Arial"/>
                <w:b/>
                <w:sz w:val="24"/>
                <w:szCs w:val="24"/>
              </w:rPr>
              <w:lastRenderedPageBreak/>
              <w:t>References</w:t>
            </w:r>
          </w:p>
          <w:p w:rsidR="00541053" w:rsidRPr="00541053" w:rsidRDefault="00541053" w:rsidP="0054105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41053">
              <w:rPr>
                <w:rFonts w:ascii="Arial" w:hAnsi="Arial" w:cs="Arial"/>
                <w:sz w:val="24"/>
                <w:szCs w:val="24"/>
              </w:rPr>
              <w:t>Singleton, T., et al (2010) Fraud Auditing and Forensic Accounting, fourth edition.</w:t>
            </w:r>
          </w:p>
          <w:p w:rsidR="00541053" w:rsidRPr="00541053" w:rsidRDefault="00541053" w:rsidP="0054105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proofErr w:type="spellStart"/>
            <w:r w:rsidRPr="00541053">
              <w:rPr>
                <w:rFonts w:ascii="Arial" w:hAnsi="Arial" w:cs="Arial"/>
                <w:sz w:val="24"/>
                <w:szCs w:val="24"/>
              </w:rPr>
              <w:t>Pedneault</w:t>
            </w:r>
            <w:proofErr w:type="spellEnd"/>
            <w:r w:rsidRPr="00541053">
              <w:rPr>
                <w:rFonts w:ascii="Arial" w:hAnsi="Arial" w:cs="Arial"/>
                <w:sz w:val="24"/>
                <w:szCs w:val="24"/>
              </w:rPr>
              <w:t>, S., et al (2012) Forensic Accounting and Fraud Investigation for Non-Experts</w:t>
            </w:r>
          </w:p>
          <w:p w:rsidR="00541053" w:rsidRPr="00541053" w:rsidRDefault="00541053" w:rsidP="0054105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41053">
              <w:rPr>
                <w:rFonts w:ascii="Arial" w:hAnsi="Arial" w:cs="Arial"/>
                <w:sz w:val="24"/>
                <w:szCs w:val="24"/>
              </w:rPr>
              <w:t>Study Material (</w:t>
            </w:r>
            <w:r w:rsidRPr="00541053">
              <w:rPr>
                <w:rFonts w:ascii="Arial" w:hAnsi="Arial" w:cs="Arial"/>
                <w:b/>
                <w:sz w:val="24"/>
                <w:szCs w:val="24"/>
              </w:rPr>
              <w:t>UNIT 12</w:t>
            </w:r>
            <w:r w:rsidRPr="00541053">
              <w:rPr>
                <w:rFonts w:ascii="Arial" w:hAnsi="Arial" w:cs="Arial"/>
                <w:sz w:val="24"/>
                <w:szCs w:val="24"/>
              </w:rPr>
              <w:t xml:space="preserve">) </w:t>
            </w:r>
          </w:p>
          <w:p w:rsidR="00541053" w:rsidRPr="00541053" w:rsidRDefault="00541053" w:rsidP="00541053">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p w:rsidR="00CC2FB3" w:rsidRPr="00541053" w:rsidRDefault="00CC2FB3" w:rsidP="00A851DA">
            <w:pPr>
              <w:rPr>
                <w:rFonts w:ascii="Arial" w:hAnsi="Arial" w:cs="Arial"/>
                <w:b/>
                <w:sz w:val="24"/>
                <w:szCs w:val="24"/>
              </w:rPr>
            </w:pPr>
          </w:p>
        </w:tc>
      </w:tr>
    </w:tbl>
    <w:p w:rsidR="00503D7E" w:rsidRPr="00541053"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541053" w:rsidRDefault="00AE1481" w:rsidP="00A851DA">
      <w:pPr>
        <w:autoSpaceDE w:val="0"/>
        <w:autoSpaceDN w:val="0"/>
        <w:adjustRightInd w:val="0"/>
        <w:spacing w:after="0" w:line="240" w:lineRule="auto"/>
        <w:rPr>
          <w:rFonts w:ascii="Arial" w:hAnsi="Arial" w:cs="Arial"/>
          <w:b/>
          <w:bCs/>
          <w:color w:val="002060"/>
          <w:sz w:val="24"/>
          <w:szCs w:val="24"/>
          <w:lang w:val="en-US"/>
        </w:rPr>
      </w:pPr>
      <w:r w:rsidRPr="00541053">
        <w:rPr>
          <w:rFonts w:ascii="Arial" w:hAnsi="Arial" w:cs="Arial"/>
          <w:b/>
          <w:bCs/>
          <w:color w:val="002060"/>
          <w:sz w:val="24"/>
          <w:szCs w:val="24"/>
          <w:lang w:val="en-US"/>
        </w:rPr>
        <w:t>Student</w:t>
      </w:r>
      <w:r w:rsidR="00A851DA" w:rsidRPr="00541053">
        <w:rPr>
          <w:rFonts w:ascii="Arial" w:hAnsi="Arial" w:cs="Arial"/>
          <w:b/>
          <w:bCs/>
          <w:color w:val="002060"/>
          <w:sz w:val="24"/>
          <w:szCs w:val="24"/>
          <w:lang w:val="en-US"/>
        </w:rPr>
        <w:t xml:space="preserve"> Statement:</w:t>
      </w:r>
    </w:p>
    <w:p w:rsidR="00A851DA" w:rsidRPr="0054105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41053" w:rsidRDefault="00405895" w:rsidP="00A851DA">
      <w:pPr>
        <w:autoSpaceDE w:val="0"/>
        <w:autoSpaceDN w:val="0"/>
        <w:adjustRightInd w:val="0"/>
        <w:spacing w:after="0" w:line="240" w:lineRule="auto"/>
        <w:rPr>
          <w:rFonts w:ascii="Arial" w:hAnsi="Arial" w:cs="Arial"/>
          <w:color w:val="000000"/>
          <w:sz w:val="24"/>
          <w:szCs w:val="24"/>
          <w:lang w:val="en-US"/>
        </w:rPr>
      </w:pPr>
      <w:r w:rsidRPr="00541053">
        <w:rPr>
          <w:rFonts w:ascii="Arial" w:hAnsi="Arial" w:cs="Arial"/>
          <w:color w:val="000000"/>
          <w:sz w:val="24"/>
          <w:szCs w:val="24"/>
          <w:lang w:val="en-US"/>
        </w:rPr>
        <w:t>By submitting this assignment, I confirm that this is my own work.</w:t>
      </w:r>
    </w:p>
    <w:p w:rsidR="00503D7E" w:rsidRPr="00541053"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54105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54105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541053" w:rsidTr="00405895">
        <w:tc>
          <w:tcPr>
            <w:tcW w:w="2310" w:type="dxa"/>
            <w:shd w:val="clear" w:color="auto" w:fill="D9D9D9" w:themeFill="background1" w:themeFillShade="D9"/>
          </w:tcPr>
          <w:p w:rsidR="00405895" w:rsidRPr="00541053" w:rsidRDefault="00405895" w:rsidP="00A851DA">
            <w:pPr>
              <w:rPr>
                <w:rFonts w:ascii="Arial" w:hAnsi="Arial" w:cs="Arial"/>
                <w:color w:val="000000"/>
                <w:sz w:val="24"/>
                <w:szCs w:val="24"/>
              </w:rPr>
            </w:pPr>
            <w:r w:rsidRPr="00541053">
              <w:rPr>
                <w:rFonts w:ascii="Arial" w:hAnsi="Arial" w:cs="Arial"/>
                <w:color w:val="000000"/>
                <w:sz w:val="24"/>
                <w:szCs w:val="24"/>
              </w:rPr>
              <w:t>Student Signature</w:t>
            </w:r>
          </w:p>
        </w:tc>
        <w:tc>
          <w:tcPr>
            <w:tcW w:w="4035" w:type="dxa"/>
          </w:tcPr>
          <w:p w:rsidR="00405895" w:rsidRPr="00541053" w:rsidRDefault="001945BE" w:rsidP="00A851DA">
            <w:pPr>
              <w:rPr>
                <w:rFonts w:ascii="Arial" w:hAnsi="Arial" w:cs="Arial"/>
                <w:color w:val="000000"/>
                <w:sz w:val="24"/>
                <w:szCs w:val="24"/>
              </w:rPr>
            </w:pPr>
            <w:r w:rsidRPr="00541053">
              <w:rPr>
                <w:rFonts w:ascii="Arial" w:hAnsi="Arial" w:cs="Arial"/>
                <w:color w:val="000000"/>
                <w:sz w:val="24"/>
                <w:szCs w:val="24"/>
              </w:rPr>
              <w:t>Emmanuel Nsobila</w:t>
            </w:r>
          </w:p>
        </w:tc>
        <w:tc>
          <w:tcPr>
            <w:tcW w:w="1276" w:type="dxa"/>
            <w:shd w:val="clear" w:color="auto" w:fill="D9D9D9" w:themeFill="background1" w:themeFillShade="D9"/>
          </w:tcPr>
          <w:p w:rsidR="00405895" w:rsidRPr="00541053" w:rsidRDefault="00405895" w:rsidP="00A851DA">
            <w:pPr>
              <w:rPr>
                <w:rFonts w:ascii="Arial" w:hAnsi="Arial" w:cs="Arial"/>
                <w:color w:val="000000"/>
                <w:sz w:val="24"/>
                <w:szCs w:val="24"/>
              </w:rPr>
            </w:pPr>
            <w:r w:rsidRPr="00541053">
              <w:rPr>
                <w:rFonts w:ascii="Arial" w:hAnsi="Arial" w:cs="Arial"/>
                <w:color w:val="000000"/>
                <w:sz w:val="24"/>
                <w:szCs w:val="24"/>
              </w:rPr>
              <w:t>Date</w:t>
            </w:r>
          </w:p>
        </w:tc>
        <w:tc>
          <w:tcPr>
            <w:tcW w:w="1621" w:type="dxa"/>
          </w:tcPr>
          <w:p w:rsidR="00405895" w:rsidRPr="00541053" w:rsidRDefault="00541053" w:rsidP="00A851DA">
            <w:pPr>
              <w:rPr>
                <w:rFonts w:ascii="Arial" w:hAnsi="Arial" w:cs="Arial"/>
                <w:color w:val="000000"/>
                <w:sz w:val="24"/>
                <w:szCs w:val="24"/>
              </w:rPr>
            </w:pPr>
            <w:r w:rsidRPr="00541053">
              <w:rPr>
                <w:rFonts w:ascii="Arial" w:hAnsi="Arial" w:cs="Arial"/>
                <w:color w:val="000000"/>
                <w:sz w:val="24"/>
                <w:szCs w:val="24"/>
              </w:rPr>
              <w:t>20-11-14</w:t>
            </w:r>
          </w:p>
        </w:tc>
      </w:tr>
    </w:tbl>
    <w:p w:rsidR="00A851DA" w:rsidRPr="00541053" w:rsidRDefault="00A851DA" w:rsidP="00A851DA">
      <w:pPr>
        <w:rPr>
          <w:rFonts w:ascii="Arial" w:hAnsi="Arial" w:cs="Arial"/>
          <w:color w:val="000000"/>
          <w:sz w:val="24"/>
          <w:szCs w:val="24"/>
          <w:lang w:val="en-US"/>
        </w:rPr>
      </w:pPr>
    </w:p>
    <w:p w:rsidR="00A851DA" w:rsidRPr="00541053" w:rsidRDefault="00503D7E" w:rsidP="00503D7E">
      <w:pPr>
        <w:shd w:val="clear" w:color="auto" w:fill="D9D9D9" w:themeFill="background1" w:themeFillShade="D9"/>
        <w:rPr>
          <w:rFonts w:ascii="Arial" w:hAnsi="Arial" w:cs="Arial"/>
          <w:b/>
          <w:sz w:val="24"/>
          <w:szCs w:val="24"/>
          <w:lang w:val="en-US"/>
        </w:rPr>
      </w:pPr>
      <w:r w:rsidRPr="00541053">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541053" w:rsidTr="00B0415E">
        <w:trPr>
          <w:trHeight w:val="249"/>
        </w:trPr>
        <w:tc>
          <w:tcPr>
            <w:tcW w:w="4621" w:type="dxa"/>
            <w:shd w:val="clear" w:color="auto" w:fill="D9D9D9" w:themeFill="background1" w:themeFillShade="D9"/>
          </w:tcPr>
          <w:p w:rsidR="00503D7E" w:rsidRPr="00541053" w:rsidRDefault="00503D7E" w:rsidP="00503D7E">
            <w:pPr>
              <w:rPr>
                <w:rFonts w:ascii="Arial" w:hAnsi="Arial" w:cs="Arial"/>
                <w:b/>
                <w:color w:val="002060"/>
                <w:sz w:val="24"/>
                <w:szCs w:val="24"/>
              </w:rPr>
            </w:pPr>
            <w:r w:rsidRPr="00541053">
              <w:rPr>
                <w:rFonts w:ascii="Arial" w:hAnsi="Arial" w:cs="Arial"/>
                <w:b/>
                <w:color w:val="002060"/>
                <w:sz w:val="24"/>
                <w:szCs w:val="24"/>
              </w:rPr>
              <w:t>Total Marks</w:t>
            </w:r>
          </w:p>
        </w:tc>
        <w:tc>
          <w:tcPr>
            <w:tcW w:w="4621" w:type="dxa"/>
          </w:tcPr>
          <w:p w:rsidR="00503D7E" w:rsidRPr="00541053" w:rsidRDefault="00503D7E" w:rsidP="00503D7E">
            <w:pPr>
              <w:rPr>
                <w:rFonts w:ascii="Arial" w:hAnsi="Arial" w:cs="Arial"/>
                <w:sz w:val="24"/>
                <w:szCs w:val="24"/>
              </w:rPr>
            </w:pPr>
          </w:p>
        </w:tc>
      </w:tr>
      <w:tr w:rsidR="00503D7E" w:rsidRPr="00541053" w:rsidTr="00B0415E">
        <w:tc>
          <w:tcPr>
            <w:tcW w:w="4621" w:type="dxa"/>
            <w:shd w:val="clear" w:color="auto" w:fill="D9D9D9" w:themeFill="background1" w:themeFillShade="D9"/>
          </w:tcPr>
          <w:p w:rsidR="00503D7E" w:rsidRPr="00541053" w:rsidRDefault="00503D7E" w:rsidP="00503D7E">
            <w:pPr>
              <w:rPr>
                <w:rFonts w:ascii="Arial" w:hAnsi="Arial" w:cs="Arial"/>
                <w:b/>
                <w:color w:val="002060"/>
                <w:sz w:val="24"/>
                <w:szCs w:val="24"/>
              </w:rPr>
            </w:pPr>
            <w:r w:rsidRPr="00541053">
              <w:rPr>
                <w:rFonts w:ascii="Arial" w:hAnsi="Arial" w:cs="Arial"/>
                <w:b/>
                <w:color w:val="002060"/>
                <w:sz w:val="24"/>
                <w:szCs w:val="24"/>
              </w:rPr>
              <w:t>Marks Obtained</w:t>
            </w:r>
          </w:p>
        </w:tc>
        <w:tc>
          <w:tcPr>
            <w:tcW w:w="4621" w:type="dxa"/>
          </w:tcPr>
          <w:p w:rsidR="00503D7E" w:rsidRPr="00541053" w:rsidRDefault="00503D7E" w:rsidP="00503D7E">
            <w:pPr>
              <w:rPr>
                <w:rFonts w:ascii="Arial" w:hAnsi="Arial" w:cs="Arial"/>
                <w:sz w:val="24"/>
                <w:szCs w:val="24"/>
              </w:rPr>
            </w:pPr>
          </w:p>
        </w:tc>
      </w:tr>
      <w:tr w:rsidR="00503D7E" w:rsidRPr="00541053" w:rsidTr="00B0415E">
        <w:tc>
          <w:tcPr>
            <w:tcW w:w="4621" w:type="dxa"/>
            <w:shd w:val="clear" w:color="auto" w:fill="D9D9D9" w:themeFill="background1" w:themeFillShade="D9"/>
          </w:tcPr>
          <w:p w:rsidR="00503D7E" w:rsidRPr="00541053" w:rsidRDefault="00B0415E" w:rsidP="00503D7E">
            <w:pPr>
              <w:rPr>
                <w:rFonts w:ascii="Arial" w:hAnsi="Arial" w:cs="Arial"/>
                <w:b/>
                <w:color w:val="002060"/>
                <w:sz w:val="24"/>
                <w:szCs w:val="24"/>
              </w:rPr>
            </w:pPr>
            <w:r w:rsidRPr="00541053">
              <w:rPr>
                <w:rFonts w:ascii="Arial" w:hAnsi="Arial" w:cs="Arial"/>
                <w:b/>
                <w:color w:val="002060"/>
                <w:sz w:val="24"/>
                <w:szCs w:val="24"/>
              </w:rPr>
              <w:t>Percentage / Grade</w:t>
            </w:r>
          </w:p>
        </w:tc>
        <w:tc>
          <w:tcPr>
            <w:tcW w:w="4621" w:type="dxa"/>
          </w:tcPr>
          <w:p w:rsidR="00503D7E" w:rsidRPr="00541053" w:rsidRDefault="00503D7E" w:rsidP="00503D7E">
            <w:pPr>
              <w:rPr>
                <w:rFonts w:ascii="Arial" w:hAnsi="Arial" w:cs="Arial"/>
                <w:sz w:val="24"/>
                <w:szCs w:val="24"/>
              </w:rPr>
            </w:pPr>
          </w:p>
        </w:tc>
      </w:tr>
    </w:tbl>
    <w:p w:rsidR="00A851DA" w:rsidRPr="00541053" w:rsidRDefault="00A851DA" w:rsidP="00503D7E">
      <w:pPr>
        <w:rPr>
          <w:rFonts w:ascii="Arial" w:hAnsi="Arial" w:cs="Arial"/>
          <w:sz w:val="24"/>
          <w:szCs w:val="24"/>
        </w:rPr>
      </w:pPr>
    </w:p>
    <w:p w:rsidR="00607874" w:rsidRPr="00541053" w:rsidRDefault="00607874" w:rsidP="00503D7E">
      <w:pPr>
        <w:rPr>
          <w:rFonts w:ascii="Arial" w:hAnsi="Arial" w:cs="Arial"/>
          <w:sz w:val="24"/>
          <w:szCs w:val="24"/>
        </w:rPr>
      </w:pPr>
    </w:p>
    <w:sectPr w:rsidR="00607874" w:rsidRPr="0054105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83610"/>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264F99"/>
    <w:multiLevelType w:val="hybridMultilevel"/>
    <w:tmpl w:val="FCEA3F48"/>
    <w:lvl w:ilvl="0" w:tplc="2466B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91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0F7"/>
    <w:rsid w:val="00182416"/>
    <w:rsid w:val="00185AD3"/>
    <w:rsid w:val="00187EB4"/>
    <w:rsid w:val="001945BE"/>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D71FC"/>
    <w:rsid w:val="004E3CDA"/>
    <w:rsid w:val="004F4B4D"/>
    <w:rsid w:val="0050216D"/>
    <w:rsid w:val="00503D7E"/>
    <w:rsid w:val="0050778F"/>
    <w:rsid w:val="00535F31"/>
    <w:rsid w:val="00541053"/>
    <w:rsid w:val="00574D64"/>
    <w:rsid w:val="00591365"/>
    <w:rsid w:val="005B31E4"/>
    <w:rsid w:val="006034F6"/>
    <w:rsid w:val="00607874"/>
    <w:rsid w:val="00607E77"/>
    <w:rsid w:val="00617BB3"/>
    <w:rsid w:val="00645CDD"/>
    <w:rsid w:val="006823A7"/>
    <w:rsid w:val="006E2B0A"/>
    <w:rsid w:val="0070347F"/>
    <w:rsid w:val="0070678E"/>
    <w:rsid w:val="00831C11"/>
    <w:rsid w:val="00863627"/>
    <w:rsid w:val="00882D7A"/>
    <w:rsid w:val="008A60B4"/>
    <w:rsid w:val="008B3C31"/>
    <w:rsid w:val="008B64FE"/>
    <w:rsid w:val="00935BF7"/>
    <w:rsid w:val="00940536"/>
    <w:rsid w:val="0095442C"/>
    <w:rsid w:val="00983942"/>
    <w:rsid w:val="009C37E0"/>
    <w:rsid w:val="00A14B66"/>
    <w:rsid w:val="00A65CF7"/>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6A7D"/>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411DF-67F7-4886-9165-5A5BB9901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11</cp:revision>
  <dcterms:created xsi:type="dcterms:W3CDTF">2014-08-29T15:25:00Z</dcterms:created>
  <dcterms:modified xsi:type="dcterms:W3CDTF">2014-11-21T01:22:00Z</dcterms:modified>
</cp:coreProperties>
</file>