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MY" w:eastAsia="en-MY"/>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4607F" w:rsidP="00A851DA">
      <w:pPr>
        <w:rPr>
          <w:lang w:val="en-US"/>
        </w:rPr>
      </w:pPr>
      <w:r w:rsidRPr="0074607F">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33B7C" w:rsidRDefault="009138CA">
            <w:pPr>
              <w:pStyle w:val="Default"/>
              <w:rPr>
                <w:rFonts w:ascii="Arial" w:hAnsi="Arial" w:cs="Arial"/>
              </w:rPr>
            </w:pPr>
            <w:r w:rsidRPr="00D33B7C">
              <w:rPr>
                <w:rFonts w:ascii="Arial" w:hAnsi="Arial" w:cs="Arial"/>
              </w:rPr>
              <w:t>Ghitha Kerubanandan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D33B7C" w:rsidRDefault="009138CA">
            <w:pPr>
              <w:pStyle w:val="Default"/>
              <w:rPr>
                <w:rFonts w:ascii="Arial" w:hAnsi="Arial" w:cs="Arial"/>
              </w:rPr>
            </w:pPr>
            <w:r w:rsidRPr="00D33B7C">
              <w:rPr>
                <w:rFonts w:ascii="Arial" w:hAnsi="Arial" w:cs="Arial"/>
              </w:rPr>
              <w:t>1603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33B7C" w:rsidRDefault="009138CA">
            <w:pPr>
              <w:pStyle w:val="Default"/>
              <w:rPr>
                <w:rFonts w:ascii="Arial" w:hAnsi="Arial" w:cs="Arial"/>
              </w:rPr>
            </w:pPr>
            <w:r w:rsidRPr="00D33B7C">
              <w:rPr>
                <w:rFonts w:ascii="Arial" w:hAnsi="Arial" w:cs="Arial"/>
              </w:rPr>
              <w:t>Diploma in 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33B7C" w:rsidRDefault="00CA55C9">
            <w:pPr>
              <w:rPr>
                <w:rFonts w:ascii="Arial" w:hAnsi="Arial" w:cs="Arial"/>
                <w:sz w:val="24"/>
              </w:rPr>
            </w:pPr>
            <w:r>
              <w:rPr>
                <w:rFonts w:ascii="Arial" w:hAnsi="Arial" w:cs="Arial"/>
                <w:sz w:val="24"/>
              </w:rP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A55C9" w:rsidRPr="00D72DCF" w:rsidRDefault="00CA55C9" w:rsidP="00CA55C9">
            <w:pPr>
              <w:spacing w:line="360" w:lineRule="auto"/>
              <w:jc w:val="right"/>
              <w:rPr>
                <w:rFonts w:ascii="Arial" w:hAnsi="Arial" w:cs="Arial"/>
                <w:sz w:val="24"/>
                <w:szCs w:val="24"/>
              </w:rPr>
            </w:pPr>
            <w:r w:rsidRPr="00D72DCF">
              <w:rPr>
                <w:rFonts w:ascii="Arial" w:hAnsi="Arial" w:cs="Arial"/>
                <w:sz w:val="24"/>
                <w:szCs w:val="24"/>
              </w:rPr>
              <w:t>Ghitha Kerubanandan</w:t>
            </w:r>
          </w:p>
          <w:p w:rsidR="00CA55C9" w:rsidRPr="00D72DCF" w:rsidRDefault="00CA55C9" w:rsidP="00CA55C9">
            <w:pPr>
              <w:spacing w:line="360" w:lineRule="auto"/>
              <w:jc w:val="right"/>
              <w:rPr>
                <w:rFonts w:ascii="Arial" w:hAnsi="Arial" w:cs="Arial"/>
                <w:sz w:val="24"/>
                <w:szCs w:val="24"/>
              </w:rPr>
            </w:pPr>
            <w:r w:rsidRPr="00D72DCF">
              <w:rPr>
                <w:rFonts w:ascii="Arial" w:hAnsi="Arial" w:cs="Arial"/>
                <w:sz w:val="24"/>
                <w:szCs w:val="24"/>
              </w:rPr>
              <w:t>ID: 1603</w:t>
            </w:r>
          </w:p>
          <w:p w:rsidR="00CA55C9" w:rsidRPr="00D72DCF" w:rsidRDefault="00CA55C9" w:rsidP="00CA55C9">
            <w:pPr>
              <w:spacing w:line="360" w:lineRule="auto"/>
              <w:jc w:val="right"/>
              <w:rPr>
                <w:rFonts w:ascii="Arial" w:hAnsi="Arial" w:cs="Arial"/>
                <w:sz w:val="24"/>
                <w:szCs w:val="24"/>
              </w:rPr>
            </w:pPr>
            <w:r w:rsidRPr="00D72DCF">
              <w:rPr>
                <w:rFonts w:ascii="Arial" w:hAnsi="Arial" w:cs="Arial"/>
                <w:sz w:val="24"/>
                <w:szCs w:val="24"/>
              </w:rPr>
              <w:t>Assessment 4</w:t>
            </w:r>
          </w:p>
          <w:p w:rsidR="00CA55C9" w:rsidRPr="00D72DCF" w:rsidRDefault="00CA55C9" w:rsidP="00CA55C9">
            <w:pPr>
              <w:spacing w:line="360" w:lineRule="auto"/>
              <w:jc w:val="right"/>
              <w:rPr>
                <w:rFonts w:ascii="Arial" w:hAnsi="Arial" w:cs="Arial"/>
                <w:sz w:val="24"/>
                <w:szCs w:val="24"/>
              </w:rPr>
            </w:pPr>
            <w:r w:rsidRPr="00D72DCF">
              <w:rPr>
                <w:rFonts w:ascii="Arial" w:hAnsi="Arial" w:cs="Arial"/>
                <w:sz w:val="24"/>
                <w:szCs w:val="24"/>
              </w:rPr>
              <w:t>Page 1</w:t>
            </w:r>
          </w:p>
          <w:p w:rsidR="00CA55C9" w:rsidRPr="00D72DCF" w:rsidRDefault="00CA55C9" w:rsidP="00CA55C9">
            <w:pPr>
              <w:spacing w:line="360" w:lineRule="auto"/>
              <w:jc w:val="both"/>
              <w:rPr>
                <w:rFonts w:ascii="Arial" w:hAnsi="Arial" w:cs="Arial"/>
                <w:sz w:val="24"/>
                <w:szCs w:val="24"/>
              </w:rPr>
            </w:pPr>
            <w:r w:rsidRPr="00CA55C9">
              <w:rPr>
                <w:rFonts w:ascii="Arial" w:hAnsi="Arial" w:cs="Arial"/>
                <w:b/>
                <w:sz w:val="24"/>
                <w:szCs w:val="24"/>
                <w:u w:val="single"/>
              </w:rPr>
              <w:t>Q1</w:t>
            </w:r>
            <w:r w:rsidRPr="00D72DCF">
              <w:rPr>
                <w:rFonts w:ascii="Arial" w:hAnsi="Arial" w:cs="Arial"/>
                <w:sz w:val="24"/>
                <w:szCs w:val="24"/>
              </w:rPr>
              <w:t>:</w:t>
            </w:r>
          </w:p>
          <w:p w:rsidR="00CA55C9" w:rsidRDefault="00CA55C9" w:rsidP="00CA55C9">
            <w:pPr>
              <w:pStyle w:val="ListParagraph"/>
              <w:numPr>
                <w:ilvl w:val="0"/>
                <w:numId w:val="16"/>
              </w:numPr>
              <w:spacing w:line="360" w:lineRule="auto"/>
              <w:jc w:val="both"/>
              <w:rPr>
                <w:rFonts w:ascii="Arial" w:hAnsi="Arial" w:cs="Arial"/>
                <w:sz w:val="24"/>
                <w:szCs w:val="24"/>
              </w:rPr>
            </w:pPr>
            <w:r w:rsidRPr="00D72DCF">
              <w:rPr>
                <w:rFonts w:ascii="Arial" w:hAnsi="Arial" w:cs="Arial"/>
                <w:sz w:val="24"/>
                <w:szCs w:val="24"/>
              </w:rPr>
              <w:t>Explain the term ‘fraud risk factors’.</w:t>
            </w:r>
          </w:p>
          <w:p w:rsidR="00CA55C9" w:rsidRPr="0031135D" w:rsidRDefault="00CA55C9" w:rsidP="00CA55C9">
            <w:pPr>
              <w:spacing w:line="360" w:lineRule="auto"/>
              <w:jc w:val="both"/>
              <w:rPr>
                <w:rFonts w:ascii="Arial" w:hAnsi="Arial" w:cs="Arial"/>
                <w:sz w:val="24"/>
                <w:szCs w:val="24"/>
              </w:rPr>
            </w:pPr>
            <w:r>
              <w:rPr>
                <w:rFonts w:ascii="Arial" w:hAnsi="Arial" w:cs="Arial"/>
                <w:sz w:val="24"/>
                <w:szCs w:val="24"/>
              </w:rPr>
              <w:t xml:space="preserve">Fraud is usually concealed, thus it makes material misstatements due to fraud are difficult to be detected. Therefore, an auditor may identify events or conditions that indicate incentives/pressure to commit the fraud, opportunities to execute the fraud, or attitudes/ rationalisations to justify the action. Such events or conditions are known as fraud risk factors. They do not necessarily indicate the existence of fraud, but they often present in conditions where fraud exists. When an auditor obtains information about the entity and its environment, they should consider whether the information indicates any fraud risk factors are present. This is based on the auditor’s professional judgment where the fraud risk factors should be considered in identifying and assessing the risks of material misstatement due to fraud. Examples of fraud risk factors related to fraudulent financial reporting and asset misappropriation of assets. There are three categories of fraud risk factors: (i) </w:t>
            </w:r>
            <w:r>
              <w:rPr>
                <w:rFonts w:ascii="Arial" w:hAnsi="Arial" w:cs="Arial"/>
                <w:sz w:val="24"/>
                <w:szCs w:val="24"/>
              </w:rPr>
              <w:lastRenderedPageBreak/>
              <w:t xml:space="preserve">Management characteristics - it relates to management’s motivation to carry out financial reporting fraud; (ii) Industry characteristics – its related economic and regulatory aspects of the environment in which business entity operates; (iii) Operating characteristics and financial stability – this includes nature of the business, the complexity of its financial transactions and overall financial conditions.  </w:t>
            </w:r>
          </w:p>
          <w:p w:rsidR="00CA55C9" w:rsidRDefault="00CA55C9" w:rsidP="00CA55C9">
            <w:pPr>
              <w:spacing w:line="360" w:lineRule="auto"/>
              <w:jc w:val="right"/>
              <w:rPr>
                <w:rFonts w:ascii="Arial" w:hAnsi="Arial" w:cs="Arial"/>
                <w:sz w:val="24"/>
                <w:szCs w:val="24"/>
              </w:rPr>
            </w:pPr>
          </w:p>
          <w:p w:rsidR="00CA55C9" w:rsidRPr="00D72DCF" w:rsidRDefault="00CA55C9" w:rsidP="00CA55C9">
            <w:pPr>
              <w:spacing w:line="360" w:lineRule="auto"/>
              <w:jc w:val="right"/>
              <w:rPr>
                <w:rFonts w:ascii="Arial" w:hAnsi="Arial" w:cs="Arial"/>
                <w:sz w:val="24"/>
                <w:szCs w:val="24"/>
              </w:rPr>
            </w:pPr>
            <w:r w:rsidRPr="00D72DCF">
              <w:rPr>
                <w:rFonts w:ascii="Arial" w:hAnsi="Arial" w:cs="Arial"/>
                <w:sz w:val="24"/>
                <w:szCs w:val="24"/>
              </w:rPr>
              <w:t>Ghitha Kerubanandan</w:t>
            </w:r>
          </w:p>
          <w:p w:rsidR="00CA55C9" w:rsidRPr="00D72DCF" w:rsidRDefault="00CA55C9" w:rsidP="00CA55C9">
            <w:pPr>
              <w:spacing w:line="360" w:lineRule="auto"/>
              <w:jc w:val="right"/>
              <w:rPr>
                <w:rFonts w:ascii="Arial" w:hAnsi="Arial" w:cs="Arial"/>
                <w:sz w:val="24"/>
                <w:szCs w:val="24"/>
              </w:rPr>
            </w:pPr>
            <w:r w:rsidRPr="00D72DCF">
              <w:rPr>
                <w:rFonts w:ascii="Arial" w:hAnsi="Arial" w:cs="Arial"/>
                <w:sz w:val="24"/>
                <w:szCs w:val="24"/>
              </w:rPr>
              <w:t>ID: 1603</w:t>
            </w:r>
          </w:p>
          <w:p w:rsidR="00CA55C9" w:rsidRPr="00D72DCF" w:rsidRDefault="00CA55C9" w:rsidP="00CA55C9">
            <w:pPr>
              <w:spacing w:line="360" w:lineRule="auto"/>
              <w:jc w:val="right"/>
              <w:rPr>
                <w:rFonts w:ascii="Arial" w:hAnsi="Arial" w:cs="Arial"/>
                <w:sz w:val="24"/>
                <w:szCs w:val="24"/>
              </w:rPr>
            </w:pPr>
            <w:r w:rsidRPr="00D72DCF">
              <w:rPr>
                <w:rFonts w:ascii="Arial" w:hAnsi="Arial" w:cs="Arial"/>
                <w:sz w:val="24"/>
                <w:szCs w:val="24"/>
              </w:rPr>
              <w:t>Assessment 4</w:t>
            </w:r>
          </w:p>
          <w:p w:rsidR="00CA55C9" w:rsidRDefault="00CA55C9" w:rsidP="00CA55C9">
            <w:pPr>
              <w:spacing w:line="360" w:lineRule="auto"/>
              <w:jc w:val="right"/>
              <w:rPr>
                <w:rFonts w:ascii="Arial" w:hAnsi="Arial" w:cs="Arial"/>
                <w:sz w:val="24"/>
                <w:szCs w:val="24"/>
              </w:rPr>
            </w:pPr>
            <w:r>
              <w:rPr>
                <w:rFonts w:ascii="Arial" w:hAnsi="Arial" w:cs="Arial"/>
                <w:sz w:val="24"/>
                <w:szCs w:val="24"/>
              </w:rPr>
              <w:t>Page 2</w:t>
            </w:r>
          </w:p>
          <w:p w:rsidR="00CA55C9" w:rsidRDefault="00CA55C9" w:rsidP="00CA55C9">
            <w:pPr>
              <w:pStyle w:val="ListParagraph"/>
              <w:numPr>
                <w:ilvl w:val="0"/>
                <w:numId w:val="16"/>
              </w:numPr>
              <w:spacing w:line="360" w:lineRule="auto"/>
              <w:jc w:val="both"/>
              <w:rPr>
                <w:rFonts w:ascii="Arial" w:hAnsi="Arial" w:cs="Arial"/>
                <w:sz w:val="24"/>
                <w:szCs w:val="24"/>
              </w:rPr>
            </w:pPr>
            <w:r>
              <w:rPr>
                <w:rFonts w:ascii="Arial" w:hAnsi="Arial" w:cs="Arial"/>
                <w:sz w:val="24"/>
                <w:szCs w:val="24"/>
              </w:rPr>
              <w:t>What control mechanisms could be adopted against corruption?</w:t>
            </w:r>
          </w:p>
          <w:p w:rsidR="00CA55C9" w:rsidRDefault="00CA55C9" w:rsidP="00CA55C9">
            <w:pPr>
              <w:spacing w:line="360" w:lineRule="auto"/>
              <w:jc w:val="both"/>
              <w:rPr>
                <w:rFonts w:ascii="Arial" w:hAnsi="Arial" w:cs="Arial"/>
                <w:sz w:val="24"/>
                <w:szCs w:val="24"/>
              </w:rPr>
            </w:pPr>
            <w:r>
              <w:rPr>
                <w:rFonts w:ascii="Arial" w:hAnsi="Arial" w:cs="Arial"/>
                <w:sz w:val="24"/>
                <w:szCs w:val="24"/>
              </w:rPr>
              <w:t>Corruption is the abuse of trusted power for private gain, involving bribery. It can be classifies as grand, petty and political, depending on the amounts of money given or taken and the sector where it occurs. In a corporate world, bribes usually involve purchase; an example such as the company overpays for goods and services and the perpetrator of fraud receives kickbacks from the vendor. To combat corruption, the first step is to assess the areas that most are vulnerable to fraud which involves control mechanisms such as:</w:t>
            </w:r>
          </w:p>
          <w:p w:rsidR="00CA55C9" w:rsidRDefault="00CA55C9" w:rsidP="00CA55C9">
            <w:pPr>
              <w:pStyle w:val="ListParagraph"/>
              <w:numPr>
                <w:ilvl w:val="0"/>
                <w:numId w:val="17"/>
              </w:numPr>
              <w:spacing w:line="360" w:lineRule="auto"/>
              <w:jc w:val="both"/>
              <w:rPr>
                <w:rFonts w:ascii="Arial" w:hAnsi="Arial" w:cs="Arial"/>
                <w:sz w:val="24"/>
                <w:szCs w:val="24"/>
              </w:rPr>
            </w:pPr>
            <w:r>
              <w:rPr>
                <w:rFonts w:ascii="Arial" w:hAnsi="Arial" w:cs="Arial"/>
                <w:sz w:val="24"/>
                <w:szCs w:val="24"/>
              </w:rPr>
              <w:t>Transparency and integrity in the bidding process involved in asset procurement/spending.</w:t>
            </w:r>
          </w:p>
          <w:p w:rsidR="00CA55C9" w:rsidRDefault="00CA55C9" w:rsidP="00CA55C9">
            <w:pPr>
              <w:pStyle w:val="ListParagraph"/>
              <w:numPr>
                <w:ilvl w:val="0"/>
                <w:numId w:val="17"/>
              </w:numPr>
              <w:spacing w:line="360" w:lineRule="auto"/>
              <w:jc w:val="both"/>
              <w:rPr>
                <w:rFonts w:ascii="Arial" w:hAnsi="Arial" w:cs="Arial"/>
                <w:sz w:val="24"/>
                <w:szCs w:val="24"/>
              </w:rPr>
            </w:pPr>
            <w:r>
              <w:rPr>
                <w:rFonts w:ascii="Arial" w:hAnsi="Arial" w:cs="Arial"/>
                <w:sz w:val="24"/>
                <w:szCs w:val="24"/>
              </w:rPr>
              <w:t xml:space="preserve">Frequent rotation of employees through different vendor assignments </w:t>
            </w:r>
          </w:p>
          <w:p w:rsidR="00CA55C9" w:rsidRDefault="00CA55C9" w:rsidP="00CA55C9">
            <w:pPr>
              <w:pStyle w:val="ListParagraph"/>
              <w:spacing w:line="360" w:lineRule="auto"/>
              <w:jc w:val="both"/>
              <w:rPr>
                <w:rFonts w:ascii="Arial" w:hAnsi="Arial" w:cs="Arial"/>
                <w:sz w:val="24"/>
                <w:szCs w:val="24"/>
              </w:rPr>
            </w:pPr>
            <w:r>
              <w:rPr>
                <w:rFonts w:ascii="Arial" w:hAnsi="Arial" w:cs="Arial"/>
                <w:sz w:val="24"/>
                <w:szCs w:val="24"/>
              </w:rPr>
              <w:t xml:space="preserve">(segregation of duties) </w:t>
            </w:r>
          </w:p>
          <w:p w:rsidR="00CA55C9" w:rsidRDefault="00CA55C9" w:rsidP="00CA55C9">
            <w:pPr>
              <w:pStyle w:val="ListParagraph"/>
              <w:numPr>
                <w:ilvl w:val="0"/>
                <w:numId w:val="17"/>
              </w:numPr>
              <w:spacing w:line="360" w:lineRule="auto"/>
              <w:jc w:val="both"/>
              <w:rPr>
                <w:rFonts w:ascii="Arial" w:hAnsi="Arial" w:cs="Arial"/>
                <w:sz w:val="24"/>
                <w:szCs w:val="24"/>
              </w:rPr>
            </w:pPr>
            <w:r>
              <w:rPr>
                <w:rFonts w:ascii="Arial" w:hAnsi="Arial" w:cs="Arial"/>
                <w:sz w:val="24"/>
                <w:szCs w:val="24"/>
              </w:rPr>
              <w:t>Establishing a hotline to enable vendors to complain about someone seeking to bribe them.</w:t>
            </w:r>
          </w:p>
          <w:p w:rsidR="00CA55C9" w:rsidRDefault="00CA55C9" w:rsidP="00CA55C9">
            <w:pPr>
              <w:pStyle w:val="ListParagraph"/>
              <w:numPr>
                <w:ilvl w:val="0"/>
                <w:numId w:val="17"/>
              </w:numPr>
              <w:spacing w:line="360" w:lineRule="auto"/>
              <w:jc w:val="both"/>
              <w:rPr>
                <w:rFonts w:ascii="Arial" w:hAnsi="Arial" w:cs="Arial"/>
                <w:sz w:val="24"/>
                <w:szCs w:val="24"/>
              </w:rPr>
            </w:pPr>
            <w:r>
              <w:rPr>
                <w:rFonts w:ascii="Arial" w:hAnsi="Arial" w:cs="Arial"/>
                <w:sz w:val="24"/>
                <w:szCs w:val="24"/>
              </w:rPr>
              <w:t>Enforcing a strong policy on the total disclosure of conflicts of interest and receipt of gifts.</w:t>
            </w:r>
          </w:p>
          <w:p w:rsidR="00CA55C9" w:rsidRDefault="00CA55C9" w:rsidP="00CA55C9">
            <w:pPr>
              <w:pStyle w:val="ListParagraph"/>
              <w:numPr>
                <w:ilvl w:val="0"/>
                <w:numId w:val="17"/>
              </w:numPr>
              <w:spacing w:line="360" w:lineRule="auto"/>
              <w:jc w:val="both"/>
              <w:rPr>
                <w:rFonts w:ascii="Arial" w:hAnsi="Arial" w:cs="Arial"/>
                <w:sz w:val="24"/>
                <w:szCs w:val="24"/>
              </w:rPr>
            </w:pPr>
            <w:r>
              <w:rPr>
                <w:rFonts w:ascii="Arial" w:hAnsi="Arial" w:cs="Arial"/>
                <w:sz w:val="24"/>
                <w:szCs w:val="24"/>
              </w:rPr>
              <w:t>Using private fax machines and requiring the bids to be submitted to named individuals other than soliciting the bids in order to prevent fraudsters informing their partners about lower- bidding competitors.</w:t>
            </w:r>
          </w:p>
          <w:p w:rsidR="00CA55C9" w:rsidRDefault="00CA55C9" w:rsidP="00CA55C9">
            <w:pPr>
              <w:pStyle w:val="ListParagraph"/>
              <w:numPr>
                <w:ilvl w:val="0"/>
                <w:numId w:val="17"/>
              </w:numPr>
              <w:spacing w:line="360" w:lineRule="auto"/>
              <w:jc w:val="both"/>
              <w:rPr>
                <w:rFonts w:ascii="Arial" w:hAnsi="Arial" w:cs="Arial"/>
                <w:sz w:val="24"/>
                <w:szCs w:val="24"/>
              </w:rPr>
            </w:pPr>
            <w:r>
              <w:rPr>
                <w:rFonts w:ascii="Arial" w:hAnsi="Arial" w:cs="Arial"/>
                <w:sz w:val="24"/>
                <w:szCs w:val="24"/>
              </w:rPr>
              <w:t>Disclosure and elimination of contributing factors and conditions of corruption.</w:t>
            </w:r>
          </w:p>
          <w:p w:rsidR="00CA55C9" w:rsidRDefault="00CA55C9" w:rsidP="00CA55C9">
            <w:pPr>
              <w:pStyle w:val="ListParagraph"/>
              <w:numPr>
                <w:ilvl w:val="0"/>
                <w:numId w:val="17"/>
              </w:numPr>
              <w:spacing w:line="360" w:lineRule="auto"/>
              <w:jc w:val="both"/>
              <w:rPr>
                <w:rFonts w:ascii="Arial" w:hAnsi="Arial" w:cs="Arial"/>
                <w:sz w:val="24"/>
                <w:szCs w:val="24"/>
              </w:rPr>
            </w:pPr>
            <w:r>
              <w:rPr>
                <w:rFonts w:ascii="Arial" w:hAnsi="Arial" w:cs="Arial"/>
                <w:sz w:val="24"/>
                <w:szCs w:val="24"/>
              </w:rPr>
              <w:t xml:space="preserve"> Deterrence of persons from the commission of corruption offences.</w:t>
            </w:r>
          </w:p>
          <w:p w:rsidR="00CA55C9" w:rsidRDefault="00CA55C9" w:rsidP="00CA55C9">
            <w:pPr>
              <w:pStyle w:val="ListParagraph"/>
              <w:numPr>
                <w:ilvl w:val="0"/>
                <w:numId w:val="17"/>
              </w:numPr>
              <w:spacing w:line="360" w:lineRule="auto"/>
              <w:jc w:val="both"/>
              <w:rPr>
                <w:rFonts w:ascii="Arial" w:hAnsi="Arial" w:cs="Arial"/>
                <w:sz w:val="24"/>
                <w:szCs w:val="24"/>
              </w:rPr>
            </w:pPr>
            <w:r>
              <w:rPr>
                <w:rFonts w:ascii="Arial" w:hAnsi="Arial" w:cs="Arial"/>
                <w:sz w:val="24"/>
                <w:szCs w:val="24"/>
              </w:rPr>
              <w:t>Securing a workable and effective legal regulation of corruption prevention.</w:t>
            </w:r>
          </w:p>
          <w:p w:rsidR="00CA55C9" w:rsidRDefault="00CA55C9" w:rsidP="00CA55C9">
            <w:pPr>
              <w:pStyle w:val="ListParagraph"/>
              <w:numPr>
                <w:ilvl w:val="0"/>
                <w:numId w:val="17"/>
              </w:numPr>
              <w:spacing w:line="360" w:lineRule="auto"/>
              <w:jc w:val="both"/>
              <w:rPr>
                <w:rFonts w:ascii="Arial" w:hAnsi="Arial" w:cs="Arial"/>
                <w:sz w:val="24"/>
                <w:szCs w:val="24"/>
              </w:rPr>
            </w:pPr>
            <w:r>
              <w:rPr>
                <w:rFonts w:ascii="Arial" w:hAnsi="Arial" w:cs="Arial"/>
                <w:sz w:val="24"/>
                <w:szCs w:val="24"/>
              </w:rPr>
              <w:t>Clearly established lines of delegated authority and responsibility.</w:t>
            </w:r>
          </w:p>
          <w:p w:rsidR="00CA55C9" w:rsidRDefault="00CA55C9" w:rsidP="00CA55C9">
            <w:pPr>
              <w:pStyle w:val="ListParagraph"/>
              <w:numPr>
                <w:ilvl w:val="0"/>
                <w:numId w:val="17"/>
              </w:numPr>
              <w:spacing w:line="360" w:lineRule="auto"/>
              <w:jc w:val="both"/>
              <w:rPr>
                <w:rFonts w:ascii="Arial" w:hAnsi="Arial" w:cs="Arial"/>
                <w:sz w:val="24"/>
                <w:szCs w:val="24"/>
              </w:rPr>
            </w:pPr>
            <w:r>
              <w:rPr>
                <w:rFonts w:ascii="Arial" w:hAnsi="Arial" w:cs="Arial"/>
                <w:sz w:val="24"/>
                <w:szCs w:val="24"/>
              </w:rPr>
              <w:lastRenderedPageBreak/>
              <w:t>Ongoing management oversight that controls every single reconciliations, confirmations and exception notes.</w:t>
            </w:r>
          </w:p>
          <w:p w:rsidR="00CA55C9" w:rsidRPr="0000408D" w:rsidRDefault="00CA55C9" w:rsidP="00CA55C9">
            <w:pPr>
              <w:pStyle w:val="ListParagraph"/>
              <w:spacing w:line="360" w:lineRule="auto"/>
              <w:jc w:val="both"/>
              <w:rPr>
                <w:rFonts w:ascii="Arial" w:hAnsi="Arial" w:cs="Arial"/>
                <w:sz w:val="24"/>
                <w:szCs w:val="24"/>
              </w:rPr>
            </w:pPr>
          </w:p>
          <w:p w:rsidR="00CA55C9" w:rsidRPr="00D72DCF" w:rsidRDefault="00CA55C9" w:rsidP="00CA55C9">
            <w:pPr>
              <w:spacing w:line="360" w:lineRule="auto"/>
              <w:jc w:val="right"/>
              <w:rPr>
                <w:rFonts w:ascii="Arial" w:hAnsi="Arial" w:cs="Arial"/>
                <w:sz w:val="24"/>
                <w:szCs w:val="24"/>
              </w:rPr>
            </w:pPr>
            <w:r w:rsidRPr="00D72DCF">
              <w:rPr>
                <w:rFonts w:ascii="Arial" w:hAnsi="Arial" w:cs="Arial"/>
                <w:sz w:val="24"/>
                <w:szCs w:val="24"/>
              </w:rPr>
              <w:t>Ghitha Kerubanandan</w:t>
            </w:r>
          </w:p>
          <w:p w:rsidR="00CA55C9" w:rsidRPr="00D72DCF" w:rsidRDefault="00CA55C9" w:rsidP="00CA55C9">
            <w:pPr>
              <w:spacing w:line="360" w:lineRule="auto"/>
              <w:jc w:val="right"/>
              <w:rPr>
                <w:rFonts w:ascii="Arial" w:hAnsi="Arial" w:cs="Arial"/>
                <w:sz w:val="24"/>
                <w:szCs w:val="24"/>
              </w:rPr>
            </w:pPr>
            <w:r w:rsidRPr="00D72DCF">
              <w:rPr>
                <w:rFonts w:ascii="Arial" w:hAnsi="Arial" w:cs="Arial"/>
                <w:sz w:val="24"/>
                <w:szCs w:val="24"/>
              </w:rPr>
              <w:t>ID: 1603</w:t>
            </w:r>
          </w:p>
          <w:p w:rsidR="00CA55C9" w:rsidRPr="00D72DCF" w:rsidRDefault="00CA55C9" w:rsidP="00CA55C9">
            <w:pPr>
              <w:spacing w:line="360" w:lineRule="auto"/>
              <w:jc w:val="right"/>
              <w:rPr>
                <w:rFonts w:ascii="Arial" w:hAnsi="Arial" w:cs="Arial"/>
                <w:sz w:val="24"/>
                <w:szCs w:val="24"/>
              </w:rPr>
            </w:pPr>
            <w:r w:rsidRPr="00D72DCF">
              <w:rPr>
                <w:rFonts w:ascii="Arial" w:hAnsi="Arial" w:cs="Arial"/>
                <w:sz w:val="24"/>
                <w:szCs w:val="24"/>
              </w:rPr>
              <w:t>Assessment 4</w:t>
            </w:r>
          </w:p>
          <w:p w:rsidR="00CA55C9" w:rsidRDefault="00CA55C9" w:rsidP="00CA55C9">
            <w:pPr>
              <w:spacing w:line="360" w:lineRule="auto"/>
              <w:jc w:val="right"/>
              <w:rPr>
                <w:rFonts w:ascii="Arial" w:hAnsi="Arial" w:cs="Arial"/>
                <w:sz w:val="24"/>
                <w:szCs w:val="24"/>
              </w:rPr>
            </w:pPr>
            <w:r>
              <w:rPr>
                <w:rFonts w:ascii="Arial" w:hAnsi="Arial" w:cs="Arial"/>
                <w:sz w:val="24"/>
                <w:szCs w:val="24"/>
              </w:rPr>
              <w:t>Page 3</w:t>
            </w:r>
          </w:p>
          <w:p w:rsidR="00CA55C9" w:rsidRDefault="00CA55C9" w:rsidP="00CA55C9">
            <w:pPr>
              <w:pStyle w:val="ListParagraph"/>
              <w:numPr>
                <w:ilvl w:val="0"/>
                <w:numId w:val="16"/>
              </w:numPr>
              <w:spacing w:line="360" w:lineRule="auto"/>
              <w:jc w:val="both"/>
              <w:rPr>
                <w:rFonts w:ascii="Arial" w:hAnsi="Arial" w:cs="Arial"/>
                <w:sz w:val="24"/>
                <w:szCs w:val="24"/>
              </w:rPr>
            </w:pPr>
            <w:r>
              <w:rPr>
                <w:rFonts w:ascii="Arial" w:hAnsi="Arial" w:cs="Arial"/>
                <w:sz w:val="24"/>
                <w:szCs w:val="24"/>
              </w:rPr>
              <w:t>Outline the main benefits of using analytical procedures in an audit process.</w:t>
            </w:r>
          </w:p>
          <w:p w:rsidR="00CA55C9" w:rsidRDefault="00CA55C9" w:rsidP="00CA55C9">
            <w:pPr>
              <w:spacing w:line="360" w:lineRule="auto"/>
              <w:jc w:val="both"/>
              <w:rPr>
                <w:rFonts w:ascii="Arial" w:hAnsi="Arial" w:cs="Arial"/>
                <w:sz w:val="24"/>
                <w:szCs w:val="24"/>
              </w:rPr>
            </w:pPr>
            <w:r>
              <w:rPr>
                <w:rFonts w:ascii="Arial" w:hAnsi="Arial" w:cs="Arial"/>
                <w:sz w:val="24"/>
                <w:szCs w:val="24"/>
              </w:rPr>
              <w:t>Analytical procedures mean the analysis of relationships between items of financial data (financial data and non financial data), deriving from the same period or between comparable financial information deriving from different periods/ entities. It also involve in identifying consistencies and predicted patterns or significant fluctuations and unexpected relationships. Other than that, it also helps in assessing the company’s ability to remain a going concern where it covers the company’s general financial performance, performance relative to its competitors and future financial problems that the company may encounter. To indicate the errors in the financial statements, it can be done by using analytic procedures to point out the inconsistencies between the companies’ actual and expected performance. Analytic procedures used in planning the audit generally using the data aggregated at a high level. This usually depends on size of the business and transaction complexity of the client. Using financial data is usual for auditors in planning the audit, but non financial data such as number of employees, square footage of selling space or amount of goods produced by the company could contribute to accomplish the purpose of analytic procedures. Analytic procedures should be used during planning and review phase of an engagement, as well as for generating substantive evidence for certain financial statement classifications.</w:t>
            </w:r>
          </w:p>
          <w:p w:rsidR="00CA55C9" w:rsidRDefault="00CA55C9" w:rsidP="00CA55C9">
            <w:pPr>
              <w:spacing w:line="360" w:lineRule="auto"/>
              <w:jc w:val="both"/>
              <w:rPr>
                <w:rFonts w:ascii="Arial" w:hAnsi="Arial" w:cs="Arial"/>
                <w:sz w:val="24"/>
                <w:szCs w:val="24"/>
              </w:rPr>
            </w:pPr>
          </w:p>
          <w:p w:rsidR="00CA55C9" w:rsidRDefault="00CA55C9" w:rsidP="00CA55C9">
            <w:pPr>
              <w:spacing w:line="360" w:lineRule="auto"/>
              <w:jc w:val="both"/>
              <w:rPr>
                <w:rFonts w:ascii="Arial" w:hAnsi="Arial" w:cs="Arial"/>
                <w:sz w:val="24"/>
                <w:szCs w:val="24"/>
              </w:rPr>
            </w:pPr>
          </w:p>
          <w:p w:rsidR="00CA55C9" w:rsidRDefault="00CA55C9" w:rsidP="00CA55C9">
            <w:pPr>
              <w:spacing w:line="360" w:lineRule="auto"/>
              <w:jc w:val="both"/>
              <w:rPr>
                <w:rFonts w:ascii="Arial" w:hAnsi="Arial" w:cs="Arial"/>
                <w:sz w:val="24"/>
                <w:szCs w:val="24"/>
              </w:rPr>
            </w:pPr>
          </w:p>
          <w:p w:rsidR="00CA55C9" w:rsidRDefault="00CA55C9" w:rsidP="00CA55C9">
            <w:pPr>
              <w:spacing w:line="360" w:lineRule="auto"/>
              <w:jc w:val="both"/>
              <w:rPr>
                <w:rFonts w:ascii="Arial" w:hAnsi="Arial" w:cs="Arial"/>
                <w:sz w:val="24"/>
                <w:szCs w:val="24"/>
              </w:rPr>
            </w:pPr>
          </w:p>
          <w:p w:rsidR="00CA55C9" w:rsidRDefault="00CA55C9" w:rsidP="00CA55C9">
            <w:pPr>
              <w:spacing w:line="360" w:lineRule="auto"/>
              <w:jc w:val="both"/>
              <w:rPr>
                <w:rFonts w:ascii="Arial" w:hAnsi="Arial" w:cs="Arial"/>
                <w:sz w:val="24"/>
                <w:szCs w:val="24"/>
              </w:rPr>
            </w:pPr>
          </w:p>
          <w:p w:rsidR="00CA55C9" w:rsidRDefault="00CA55C9" w:rsidP="00CA55C9">
            <w:pPr>
              <w:spacing w:line="360" w:lineRule="auto"/>
              <w:jc w:val="right"/>
              <w:rPr>
                <w:rFonts w:ascii="Arial" w:hAnsi="Arial" w:cs="Arial"/>
                <w:sz w:val="24"/>
                <w:szCs w:val="24"/>
              </w:rPr>
            </w:pPr>
          </w:p>
          <w:p w:rsidR="00CA55C9" w:rsidRPr="00D72DCF" w:rsidRDefault="00CA55C9" w:rsidP="00CA55C9">
            <w:pPr>
              <w:spacing w:line="360" w:lineRule="auto"/>
              <w:jc w:val="right"/>
              <w:rPr>
                <w:rFonts w:ascii="Arial" w:hAnsi="Arial" w:cs="Arial"/>
                <w:sz w:val="24"/>
                <w:szCs w:val="24"/>
              </w:rPr>
            </w:pPr>
            <w:r w:rsidRPr="00D72DCF">
              <w:rPr>
                <w:rFonts w:ascii="Arial" w:hAnsi="Arial" w:cs="Arial"/>
                <w:sz w:val="24"/>
                <w:szCs w:val="24"/>
              </w:rPr>
              <w:lastRenderedPageBreak/>
              <w:t>Ghitha Kerubanandan</w:t>
            </w:r>
          </w:p>
          <w:p w:rsidR="00CA55C9" w:rsidRPr="00D72DCF" w:rsidRDefault="00CA55C9" w:rsidP="00CA55C9">
            <w:pPr>
              <w:spacing w:line="360" w:lineRule="auto"/>
              <w:jc w:val="right"/>
              <w:rPr>
                <w:rFonts w:ascii="Arial" w:hAnsi="Arial" w:cs="Arial"/>
                <w:sz w:val="24"/>
                <w:szCs w:val="24"/>
              </w:rPr>
            </w:pPr>
            <w:r w:rsidRPr="00D72DCF">
              <w:rPr>
                <w:rFonts w:ascii="Arial" w:hAnsi="Arial" w:cs="Arial"/>
                <w:sz w:val="24"/>
                <w:szCs w:val="24"/>
              </w:rPr>
              <w:t>ID: 1603</w:t>
            </w:r>
          </w:p>
          <w:p w:rsidR="00CA55C9" w:rsidRPr="00D72DCF" w:rsidRDefault="00CA55C9" w:rsidP="00CA55C9">
            <w:pPr>
              <w:spacing w:line="360" w:lineRule="auto"/>
              <w:jc w:val="right"/>
              <w:rPr>
                <w:rFonts w:ascii="Arial" w:hAnsi="Arial" w:cs="Arial"/>
                <w:sz w:val="24"/>
                <w:szCs w:val="24"/>
              </w:rPr>
            </w:pPr>
            <w:r w:rsidRPr="00D72DCF">
              <w:rPr>
                <w:rFonts w:ascii="Arial" w:hAnsi="Arial" w:cs="Arial"/>
                <w:sz w:val="24"/>
                <w:szCs w:val="24"/>
              </w:rPr>
              <w:t>Assessment 4</w:t>
            </w:r>
          </w:p>
          <w:p w:rsidR="00CA55C9" w:rsidRDefault="00CA55C9" w:rsidP="00CA55C9">
            <w:pPr>
              <w:spacing w:line="360" w:lineRule="auto"/>
              <w:jc w:val="right"/>
              <w:rPr>
                <w:rFonts w:ascii="Arial" w:hAnsi="Arial" w:cs="Arial"/>
                <w:sz w:val="24"/>
                <w:szCs w:val="24"/>
              </w:rPr>
            </w:pPr>
            <w:r>
              <w:rPr>
                <w:rFonts w:ascii="Arial" w:hAnsi="Arial" w:cs="Arial"/>
                <w:sz w:val="24"/>
                <w:szCs w:val="24"/>
              </w:rPr>
              <w:t>Page 4</w:t>
            </w:r>
          </w:p>
          <w:p w:rsidR="00CA55C9" w:rsidRDefault="00CA55C9" w:rsidP="00CA55C9">
            <w:pPr>
              <w:pStyle w:val="ListParagraph"/>
              <w:numPr>
                <w:ilvl w:val="0"/>
                <w:numId w:val="16"/>
              </w:numPr>
              <w:spacing w:line="360" w:lineRule="auto"/>
              <w:jc w:val="both"/>
              <w:rPr>
                <w:rFonts w:ascii="Arial" w:hAnsi="Arial" w:cs="Arial"/>
                <w:sz w:val="24"/>
                <w:szCs w:val="24"/>
              </w:rPr>
            </w:pPr>
            <w:r>
              <w:rPr>
                <w:rFonts w:ascii="Arial" w:hAnsi="Arial" w:cs="Arial"/>
                <w:sz w:val="24"/>
                <w:szCs w:val="24"/>
              </w:rPr>
              <w:t>What are the common rationalisations for a fraudster, in which tempt him to commit fraud.</w:t>
            </w:r>
          </w:p>
          <w:p w:rsidR="00CA55C9" w:rsidRDefault="00CA55C9" w:rsidP="00CA55C9">
            <w:pPr>
              <w:spacing w:line="360" w:lineRule="auto"/>
              <w:jc w:val="both"/>
              <w:rPr>
                <w:rFonts w:ascii="Arial" w:hAnsi="Arial" w:cs="Arial"/>
                <w:sz w:val="24"/>
                <w:szCs w:val="24"/>
              </w:rPr>
            </w:pPr>
            <w:r>
              <w:rPr>
                <w:rFonts w:ascii="Arial" w:hAnsi="Arial" w:cs="Arial"/>
                <w:sz w:val="24"/>
                <w:szCs w:val="24"/>
              </w:rPr>
              <w:t>Rationalisation is the final component that completes fraud triangle. This relates to the ability to justify the crime in a way that is acceptable to the person’s internal moral compass. Most fraudsters are first time criminals and don’t see themselves as criminals, but rather a victim of a circumstances. Some factors that lead to rationalisation towards frauds are job insecurity due to downsizing, a negative environment at working place and limited promotion prospects. A fraud usually begins in small scale and then leads to larger crime. The common rationalisation used by fraudster to justify their criminal are:</w:t>
            </w:r>
          </w:p>
          <w:p w:rsidR="00CA55C9" w:rsidRDefault="00CA55C9" w:rsidP="00CA55C9">
            <w:pPr>
              <w:pStyle w:val="ListParagraph"/>
              <w:numPr>
                <w:ilvl w:val="0"/>
                <w:numId w:val="18"/>
              </w:numPr>
              <w:spacing w:line="360" w:lineRule="auto"/>
              <w:jc w:val="both"/>
              <w:rPr>
                <w:rFonts w:ascii="Arial" w:hAnsi="Arial" w:cs="Arial"/>
                <w:sz w:val="24"/>
                <w:szCs w:val="24"/>
              </w:rPr>
            </w:pPr>
            <w:r>
              <w:rPr>
                <w:rFonts w:ascii="Arial" w:hAnsi="Arial" w:cs="Arial"/>
                <w:sz w:val="24"/>
                <w:szCs w:val="24"/>
              </w:rPr>
              <w:t>The company will make more money in the next financial quarter and no one will ever notice the missing money.</w:t>
            </w:r>
          </w:p>
          <w:p w:rsidR="00CA55C9" w:rsidRDefault="00CA55C9" w:rsidP="00CA55C9">
            <w:pPr>
              <w:pStyle w:val="ListParagraph"/>
              <w:numPr>
                <w:ilvl w:val="0"/>
                <w:numId w:val="18"/>
              </w:numPr>
              <w:spacing w:line="360" w:lineRule="auto"/>
              <w:jc w:val="both"/>
              <w:rPr>
                <w:rFonts w:ascii="Arial" w:hAnsi="Arial" w:cs="Arial"/>
                <w:sz w:val="24"/>
                <w:szCs w:val="24"/>
              </w:rPr>
            </w:pPr>
            <w:r>
              <w:rPr>
                <w:rFonts w:ascii="Arial" w:hAnsi="Arial" w:cs="Arial"/>
                <w:sz w:val="24"/>
                <w:szCs w:val="24"/>
              </w:rPr>
              <w:t>This month’s fictitious accounting entry can be reversed by a counter-entry next month; therefore it is not exactly fraud. The company will not incur a loss.</w:t>
            </w:r>
          </w:p>
          <w:p w:rsidR="00CA55C9" w:rsidRDefault="00CA55C9" w:rsidP="00CA55C9">
            <w:pPr>
              <w:pStyle w:val="ListParagraph"/>
              <w:numPr>
                <w:ilvl w:val="0"/>
                <w:numId w:val="18"/>
              </w:numPr>
              <w:spacing w:line="360" w:lineRule="auto"/>
              <w:jc w:val="both"/>
              <w:rPr>
                <w:rFonts w:ascii="Arial" w:hAnsi="Arial" w:cs="Arial"/>
                <w:sz w:val="24"/>
                <w:szCs w:val="24"/>
              </w:rPr>
            </w:pPr>
            <w:r>
              <w:rPr>
                <w:rFonts w:ascii="Arial" w:hAnsi="Arial" w:cs="Arial"/>
                <w:sz w:val="24"/>
                <w:szCs w:val="24"/>
              </w:rPr>
              <w:t xml:space="preserve">Management does not take supervision of internal controls and discipline seriously.  </w:t>
            </w:r>
          </w:p>
          <w:p w:rsidR="00CA55C9" w:rsidRDefault="00CA55C9" w:rsidP="00CA55C9">
            <w:pPr>
              <w:pStyle w:val="ListParagraph"/>
              <w:numPr>
                <w:ilvl w:val="0"/>
                <w:numId w:val="18"/>
              </w:numPr>
              <w:spacing w:line="360" w:lineRule="auto"/>
              <w:jc w:val="both"/>
              <w:rPr>
                <w:rFonts w:ascii="Arial" w:hAnsi="Arial" w:cs="Arial"/>
                <w:sz w:val="24"/>
                <w:szCs w:val="24"/>
              </w:rPr>
            </w:pPr>
            <w:r>
              <w:rPr>
                <w:rFonts w:ascii="Arial" w:hAnsi="Arial" w:cs="Arial"/>
                <w:sz w:val="24"/>
                <w:szCs w:val="24"/>
              </w:rPr>
              <w:t>Management itself is involved in dubious transactions in order to and maintains aggressive accounting policies.</w:t>
            </w:r>
          </w:p>
          <w:p w:rsidR="00CA55C9" w:rsidRDefault="00CA55C9" w:rsidP="00CA55C9">
            <w:pPr>
              <w:pStyle w:val="ListParagraph"/>
              <w:numPr>
                <w:ilvl w:val="0"/>
                <w:numId w:val="18"/>
              </w:numPr>
              <w:spacing w:line="360" w:lineRule="auto"/>
              <w:jc w:val="both"/>
              <w:rPr>
                <w:rFonts w:ascii="Arial" w:hAnsi="Arial" w:cs="Arial"/>
                <w:sz w:val="24"/>
                <w:szCs w:val="24"/>
              </w:rPr>
            </w:pPr>
            <w:r>
              <w:rPr>
                <w:rFonts w:ascii="Arial" w:hAnsi="Arial" w:cs="Arial"/>
                <w:sz w:val="24"/>
                <w:szCs w:val="24"/>
              </w:rPr>
              <w:t>Risk taking is more rewarding than playing it safe.</w:t>
            </w:r>
          </w:p>
          <w:p w:rsidR="00CA55C9" w:rsidRDefault="00CA55C9" w:rsidP="00CA55C9">
            <w:pPr>
              <w:pStyle w:val="ListParagraph"/>
              <w:numPr>
                <w:ilvl w:val="0"/>
                <w:numId w:val="18"/>
              </w:numPr>
              <w:spacing w:line="360" w:lineRule="auto"/>
              <w:jc w:val="both"/>
              <w:rPr>
                <w:rFonts w:ascii="Arial" w:hAnsi="Arial" w:cs="Arial"/>
                <w:sz w:val="24"/>
                <w:szCs w:val="24"/>
              </w:rPr>
            </w:pPr>
            <w:r>
              <w:rPr>
                <w:rFonts w:ascii="Arial" w:hAnsi="Arial" w:cs="Arial"/>
                <w:sz w:val="24"/>
                <w:szCs w:val="24"/>
              </w:rPr>
              <w:t>Common rationalisation, ’The company overlooked my hard work and promoted someone else, so I deserve this’.</w:t>
            </w:r>
          </w:p>
          <w:p w:rsidR="00CA55C9" w:rsidRDefault="00CA55C9" w:rsidP="00CA55C9">
            <w:pPr>
              <w:pStyle w:val="ListParagraph"/>
              <w:numPr>
                <w:ilvl w:val="0"/>
                <w:numId w:val="18"/>
              </w:numPr>
              <w:spacing w:line="360" w:lineRule="auto"/>
              <w:jc w:val="both"/>
              <w:rPr>
                <w:rFonts w:ascii="Arial" w:hAnsi="Arial" w:cs="Arial"/>
                <w:sz w:val="24"/>
                <w:szCs w:val="24"/>
              </w:rPr>
            </w:pPr>
            <w:r>
              <w:rPr>
                <w:rFonts w:ascii="Arial" w:hAnsi="Arial" w:cs="Arial"/>
                <w:sz w:val="24"/>
                <w:szCs w:val="24"/>
              </w:rPr>
              <w:t>Another one:’ The company does not pay me enough and may fire me soon, so my fraud may make up for the benefits that the company is eliminating’.</w:t>
            </w:r>
          </w:p>
          <w:p w:rsidR="00CA55C9" w:rsidRDefault="00CA55C9" w:rsidP="00CA55C9">
            <w:pPr>
              <w:spacing w:line="360" w:lineRule="auto"/>
              <w:jc w:val="both"/>
              <w:rPr>
                <w:rFonts w:ascii="Arial" w:hAnsi="Arial" w:cs="Arial"/>
                <w:sz w:val="24"/>
                <w:szCs w:val="24"/>
              </w:rPr>
            </w:pPr>
          </w:p>
          <w:p w:rsidR="00CA55C9" w:rsidRDefault="00CA55C9" w:rsidP="00CA55C9">
            <w:pPr>
              <w:spacing w:line="360" w:lineRule="auto"/>
              <w:jc w:val="both"/>
              <w:rPr>
                <w:rFonts w:ascii="Arial" w:hAnsi="Arial" w:cs="Arial"/>
                <w:sz w:val="24"/>
                <w:szCs w:val="24"/>
              </w:rPr>
            </w:pPr>
          </w:p>
          <w:p w:rsidR="00CA55C9" w:rsidRPr="00743757" w:rsidRDefault="00CA55C9" w:rsidP="00CA55C9">
            <w:pPr>
              <w:spacing w:line="360" w:lineRule="auto"/>
              <w:jc w:val="both"/>
              <w:rPr>
                <w:rFonts w:ascii="Arial" w:hAnsi="Arial" w:cs="Arial"/>
                <w:sz w:val="24"/>
                <w:szCs w:val="24"/>
              </w:rPr>
            </w:pPr>
          </w:p>
          <w:p w:rsidR="00CA55C9" w:rsidRDefault="00CA55C9" w:rsidP="00CA55C9">
            <w:pPr>
              <w:spacing w:line="360" w:lineRule="auto"/>
              <w:jc w:val="right"/>
              <w:rPr>
                <w:rFonts w:ascii="Arial" w:hAnsi="Arial" w:cs="Arial"/>
                <w:sz w:val="24"/>
                <w:szCs w:val="24"/>
              </w:rPr>
            </w:pPr>
          </w:p>
          <w:p w:rsidR="00CA55C9" w:rsidRDefault="00CA55C9" w:rsidP="00CA55C9">
            <w:pPr>
              <w:spacing w:line="360" w:lineRule="auto"/>
              <w:jc w:val="right"/>
              <w:rPr>
                <w:rFonts w:ascii="Arial" w:hAnsi="Arial" w:cs="Arial"/>
                <w:sz w:val="24"/>
                <w:szCs w:val="24"/>
              </w:rPr>
            </w:pPr>
          </w:p>
          <w:p w:rsidR="00CA55C9" w:rsidRDefault="00CA55C9" w:rsidP="00CA55C9">
            <w:pPr>
              <w:spacing w:line="360" w:lineRule="auto"/>
              <w:jc w:val="right"/>
              <w:rPr>
                <w:rFonts w:ascii="Arial" w:hAnsi="Arial" w:cs="Arial"/>
                <w:sz w:val="24"/>
                <w:szCs w:val="24"/>
              </w:rPr>
            </w:pPr>
          </w:p>
          <w:p w:rsidR="00CA55C9" w:rsidRPr="00D72DCF" w:rsidRDefault="00CA55C9" w:rsidP="00CA55C9">
            <w:pPr>
              <w:spacing w:line="360" w:lineRule="auto"/>
              <w:jc w:val="right"/>
              <w:rPr>
                <w:rFonts w:ascii="Arial" w:hAnsi="Arial" w:cs="Arial"/>
                <w:sz w:val="24"/>
                <w:szCs w:val="24"/>
              </w:rPr>
            </w:pPr>
            <w:r w:rsidRPr="00D72DCF">
              <w:rPr>
                <w:rFonts w:ascii="Arial" w:hAnsi="Arial" w:cs="Arial"/>
                <w:sz w:val="24"/>
                <w:szCs w:val="24"/>
              </w:rPr>
              <w:lastRenderedPageBreak/>
              <w:t>Ghitha Kerubanandan</w:t>
            </w:r>
          </w:p>
          <w:p w:rsidR="00CA55C9" w:rsidRPr="00D72DCF" w:rsidRDefault="00CA55C9" w:rsidP="00CA55C9">
            <w:pPr>
              <w:spacing w:line="360" w:lineRule="auto"/>
              <w:jc w:val="right"/>
              <w:rPr>
                <w:rFonts w:ascii="Arial" w:hAnsi="Arial" w:cs="Arial"/>
                <w:sz w:val="24"/>
                <w:szCs w:val="24"/>
              </w:rPr>
            </w:pPr>
            <w:r w:rsidRPr="00D72DCF">
              <w:rPr>
                <w:rFonts w:ascii="Arial" w:hAnsi="Arial" w:cs="Arial"/>
                <w:sz w:val="24"/>
                <w:szCs w:val="24"/>
              </w:rPr>
              <w:t>ID: 1603</w:t>
            </w:r>
          </w:p>
          <w:p w:rsidR="00CA55C9" w:rsidRPr="00D72DCF" w:rsidRDefault="00CA55C9" w:rsidP="00CA55C9">
            <w:pPr>
              <w:spacing w:line="360" w:lineRule="auto"/>
              <w:jc w:val="right"/>
              <w:rPr>
                <w:rFonts w:ascii="Arial" w:hAnsi="Arial" w:cs="Arial"/>
                <w:sz w:val="24"/>
                <w:szCs w:val="24"/>
              </w:rPr>
            </w:pPr>
            <w:r w:rsidRPr="00D72DCF">
              <w:rPr>
                <w:rFonts w:ascii="Arial" w:hAnsi="Arial" w:cs="Arial"/>
                <w:sz w:val="24"/>
                <w:szCs w:val="24"/>
              </w:rPr>
              <w:t>Assessment 4</w:t>
            </w:r>
          </w:p>
          <w:p w:rsidR="00CA55C9" w:rsidRDefault="00CA55C9" w:rsidP="00CA55C9">
            <w:pPr>
              <w:spacing w:line="360" w:lineRule="auto"/>
              <w:jc w:val="right"/>
              <w:rPr>
                <w:rFonts w:ascii="Arial" w:hAnsi="Arial" w:cs="Arial"/>
                <w:sz w:val="24"/>
                <w:szCs w:val="24"/>
              </w:rPr>
            </w:pPr>
            <w:r>
              <w:rPr>
                <w:rFonts w:ascii="Arial" w:hAnsi="Arial" w:cs="Arial"/>
                <w:sz w:val="24"/>
                <w:szCs w:val="24"/>
              </w:rPr>
              <w:t>Page 5</w:t>
            </w:r>
          </w:p>
          <w:p w:rsidR="00CA55C9" w:rsidRDefault="00CA55C9" w:rsidP="00CA55C9">
            <w:pPr>
              <w:pStyle w:val="ListParagraph"/>
              <w:numPr>
                <w:ilvl w:val="0"/>
                <w:numId w:val="16"/>
              </w:numPr>
              <w:spacing w:line="360" w:lineRule="auto"/>
              <w:jc w:val="both"/>
              <w:rPr>
                <w:rFonts w:ascii="Arial" w:hAnsi="Arial" w:cs="Arial"/>
                <w:sz w:val="24"/>
                <w:szCs w:val="24"/>
              </w:rPr>
            </w:pPr>
            <w:r>
              <w:rPr>
                <w:rFonts w:ascii="Arial" w:hAnsi="Arial" w:cs="Arial"/>
                <w:sz w:val="24"/>
                <w:szCs w:val="24"/>
              </w:rPr>
              <w:t>Outline the important points to be considered when evaluating fraud risk factors.</w:t>
            </w:r>
          </w:p>
          <w:p w:rsidR="00CA55C9" w:rsidRPr="00FA2E5C" w:rsidRDefault="00CA55C9" w:rsidP="00CA55C9">
            <w:pPr>
              <w:pStyle w:val="ListParagraph"/>
              <w:numPr>
                <w:ilvl w:val="0"/>
                <w:numId w:val="19"/>
              </w:numPr>
              <w:spacing w:line="360" w:lineRule="auto"/>
              <w:jc w:val="both"/>
              <w:rPr>
                <w:rFonts w:ascii="Arial" w:hAnsi="Arial" w:cs="Arial"/>
                <w:sz w:val="24"/>
                <w:szCs w:val="24"/>
              </w:rPr>
            </w:pPr>
            <w:r>
              <w:rPr>
                <w:rFonts w:ascii="Arial" w:hAnsi="Arial" w:cs="Arial"/>
                <w:sz w:val="24"/>
                <w:szCs w:val="24"/>
              </w:rPr>
              <w:t>Identifying and evaluating risk factors</w:t>
            </w:r>
          </w:p>
          <w:p w:rsidR="00CA55C9" w:rsidRDefault="00CA55C9" w:rsidP="00CA55C9">
            <w:pPr>
              <w:spacing w:line="360" w:lineRule="auto"/>
              <w:jc w:val="both"/>
              <w:rPr>
                <w:rFonts w:ascii="Arial" w:hAnsi="Arial" w:cs="Arial"/>
                <w:sz w:val="24"/>
                <w:szCs w:val="24"/>
              </w:rPr>
            </w:pPr>
            <w:r>
              <w:rPr>
                <w:rFonts w:ascii="Arial" w:hAnsi="Arial" w:cs="Arial"/>
                <w:sz w:val="24"/>
                <w:szCs w:val="24"/>
              </w:rPr>
              <w:t xml:space="preserve">Risk factors is identified and evaluated with thorough understanding about, in which surrounding the business operates, the business entity’s structure and culture, and its internal control. It is very important to understand the presence and effectiveness of mitigating factors that reduce the risk of fraud. It doesn’t matter whether small or large corporation, the context and circumstances is the one determines the significance of fraud risk factors. </w:t>
            </w:r>
          </w:p>
          <w:p w:rsidR="00CA55C9" w:rsidRDefault="00CA55C9" w:rsidP="00CA55C9">
            <w:pPr>
              <w:pStyle w:val="ListParagraph"/>
              <w:numPr>
                <w:ilvl w:val="0"/>
                <w:numId w:val="19"/>
              </w:numPr>
              <w:spacing w:line="360" w:lineRule="auto"/>
              <w:jc w:val="both"/>
              <w:rPr>
                <w:rFonts w:ascii="Arial" w:hAnsi="Arial" w:cs="Arial"/>
                <w:sz w:val="24"/>
                <w:szCs w:val="24"/>
              </w:rPr>
            </w:pPr>
            <w:r>
              <w:rPr>
                <w:rFonts w:ascii="Arial" w:hAnsi="Arial" w:cs="Arial"/>
                <w:sz w:val="24"/>
                <w:szCs w:val="24"/>
              </w:rPr>
              <w:t>Information gathering</w:t>
            </w:r>
          </w:p>
          <w:p w:rsidR="00CA55C9" w:rsidRDefault="00CA55C9" w:rsidP="00CA55C9">
            <w:pPr>
              <w:spacing w:line="360" w:lineRule="auto"/>
              <w:jc w:val="both"/>
              <w:rPr>
                <w:rFonts w:ascii="Arial" w:hAnsi="Arial" w:cs="Arial"/>
                <w:sz w:val="24"/>
                <w:szCs w:val="24"/>
              </w:rPr>
            </w:pPr>
            <w:r>
              <w:rPr>
                <w:rFonts w:ascii="Arial" w:hAnsi="Arial" w:cs="Arial"/>
                <w:sz w:val="24"/>
                <w:szCs w:val="24"/>
              </w:rPr>
              <w:t>An auditor should carry out inquiries with management and others, analytical procedures, evaluation of fraud risk and information-gathering lead to the identification of fraud risk factors. The management and others includes the executive management, internal audit team, audit committee and those inside organisation who are directly involved with operational duties.</w:t>
            </w:r>
          </w:p>
          <w:p w:rsidR="00CA55C9" w:rsidRDefault="00CA55C9" w:rsidP="00CA55C9">
            <w:pPr>
              <w:pStyle w:val="ListParagraph"/>
              <w:numPr>
                <w:ilvl w:val="0"/>
                <w:numId w:val="19"/>
              </w:numPr>
              <w:spacing w:line="360" w:lineRule="auto"/>
              <w:jc w:val="both"/>
              <w:rPr>
                <w:rFonts w:ascii="Arial" w:hAnsi="Arial" w:cs="Arial"/>
                <w:sz w:val="24"/>
                <w:szCs w:val="24"/>
              </w:rPr>
            </w:pPr>
            <w:r>
              <w:rPr>
                <w:rFonts w:ascii="Arial" w:hAnsi="Arial" w:cs="Arial"/>
                <w:sz w:val="24"/>
                <w:szCs w:val="24"/>
              </w:rPr>
              <w:t>Sources and techniques</w:t>
            </w:r>
          </w:p>
          <w:p w:rsidR="00CA55C9" w:rsidRDefault="00CA55C9" w:rsidP="00CA55C9">
            <w:pPr>
              <w:spacing w:line="360" w:lineRule="auto"/>
              <w:jc w:val="both"/>
              <w:rPr>
                <w:rFonts w:ascii="Arial" w:hAnsi="Arial" w:cs="Arial"/>
                <w:sz w:val="24"/>
                <w:szCs w:val="24"/>
              </w:rPr>
            </w:pPr>
            <w:r>
              <w:rPr>
                <w:rFonts w:ascii="Arial" w:hAnsi="Arial" w:cs="Arial"/>
                <w:sz w:val="24"/>
                <w:szCs w:val="24"/>
              </w:rPr>
              <w:t>The auditors has to make a judgment, deciding which sources of information needs to be considered and ensure that the decision is practical, given time and cost constraints. For example: press and media reports that linked to the organisations financial statements, analyst’ reports, data mining and data concerning litigation involving the organisations.</w:t>
            </w:r>
          </w:p>
          <w:p w:rsidR="00CA55C9" w:rsidRPr="00CA55C9" w:rsidRDefault="00CA55C9" w:rsidP="00CA55C9">
            <w:pPr>
              <w:pStyle w:val="ListParagraph"/>
              <w:numPr>
                <w:ilvl w:val="0"/>
                <w:numId w:val="19"/>
              </w:numPr>
              <w:spacing w:line="360" w:lineRule="auto"/>
              <w:jc w:val="both"/>
              <w:rPr>
                <w:rFonts w:ascii="Arial" w:hAnsi="Arial" w:cs="Arial"/>
                <w:sz w:val="24"/>
                <w:szCs w:val="24"/>
              </w:rPr>
            </w:pPr>
            <w:r w:rsidRPr="00CA55C9">
              <w:rPr>
                <w:rFonts w:ascii="Arial" w:hAnsi="Arial" w:cs="Arial"/>
                <w:sz w:val="24"/>
                <w:szCs w:val="24"/>
              </w:rPr>
              <w:t>Computer assisted auditing tools (CAATs)</w:t>
            </w:r>
          </w:p>
          <w:p w:rsidR="00CA55C9" w:rsidRDefault="00CA55C9" w:rsidP="00CA55C9">
            <w:pPr>
              <w:spacing w:line="360" w:lineRule="auto"/>
              <w:jc w:val="both"/>
              <w:rPr>
                <w:rFonts w:ascii="Arial" w:hAnsi="Arial" w:cs="Arial"/>
                <w:sz w:val="24"/>
                <w:szCs w:val="24"/>
              </w:rPr>
            </w:pPr>
            <w:r>
              <w:rPr>
                <w:rFonts w:ascii="Arial" w:hAnsi="Arial" w:cs="Arial"/>
                <w:sz w:val="24"/>
                <w:szCs w:val="24"/>
              </w:rPr>
              <w:t>CAATs are computer programs used by the auditor to process data of significance contained in the client organisation’s information system, without have to rely on the client. This helps the auditor to:</w:t>
            </w:r>
          </w:p>
          <w:p w:rsidR="00CA55C9" w:rsidRDefault="00CA55C9" w:rsidP="00CA55C9">
            <w:pPr>
              <w:pStyle w:val="ListParagraph"/>
              <w:numPr>
                <w:ilvl w:val="0"/>
                <w:numId w:val="20"/>
              </w:numPr>
              <w:spacing w:line="360" w:lineRule="auto"/>
              <w:jc w:val="both"/>
              <w:rPr>
                <w:rFonts w:ascii="Arial" w:hAnsi="Arial" w:cs="Arial"/>
                <w:sz w:val="24"/>
                <w:szCs w:val="24"/>
              </w:rPr>
            </w:pPr>
            <w:r>
              <w:rPr>
                <w:rFonts w:ascii="Arial" w:hAnsi="Arial" w:cs="Arial"/>
                <w:sz w:val="24"/>
                <w:szCs w:val="24"/>
              </w:rPr>
              <w:t>Carry out detailed test of transactions and balances.</w:t>
            </w:r>
          </w:p>
          <w:p w:rsidR="00CA55C9" w:rsidRDefault="00CA55C9" w:rsidP="00CA55C9">
            <w:pPr>
              <w:pStyle w:val="ListParagraph"/>
              <w:numPr>
                <w:ilvl w:val="0"/>
                <w:numId w:val="20"/>
              </w:numPr>
              <w:spacing w:line="360" w:lineRule="auto"/>
              <w:jc w:val="both"/>
              <w:rPr>
                <w:rFonts w:ascii="Arial" w:hAnsi="Arial" w:cs="Arial"/>
                <w:sz w:val="24"/>
                <w:szCs w:val="24"/>
              </w:rPr>
            </w:pPr>
            <w:r>
              <w:rPr>
                <w:rFonts w:ascii="Arial" w:hAnsi="Arial" w:cs="Arial"/>
                <w:sz w:val="24"/>
                <w:szCs w:val="24"/>
              </w:rPr>
              <w:t>Identification of inconsistencies and fluctuations.</w:t>
            </w:r>
          </w:p>
          <w:p w:rsidR="00CA55C9" w:rsidRDefault="00CA55C9" w:rsidP="00CA55C9">
            <w:pPr>
              <w:pStyle w:val="ListParagraph"/>
              <w:numPr>
                <w:ilvl w:val="0"/>
                <w:numId w:val="20"/>
              </w:numPr>
              <w:spacing w:line="360" w:lineRule="auto"/>
              <w:jc w:val="both"/>
              <w:rPr>
                <w:rFonts w:ascii="Arial" w:hAnsi="Arial" w:cs="Arial"/>
                <w:sz w:val="24"/>
                <w:szCs w:val="24"/>
              </w:rPr>
            </w:pPr>
            <w:r>
              <w:rPr>
                <w:rFonts w:ascii="Arial" w:hAnsi="Arial" w:cs="Arial"/>
                <w:sz w:val="24"/>
                <w:szCs w:val="24"/>
              </w:rPr>
              <w:t>Carry out test on the general and application control of computer systems.</w:t>
            </w:r>
          </w:p>
          <w:p w:rsidR="00CA55C9" w:rsidRDefault="00CA55C9" w:rsidP="00CA55C9">
            <w:pPr>
              <w:pStyle w:val="ListParagraph"/>
              <w:numPr>
                <w:ilvl w:val="0"/>
                <w:numId w:val="20"/>
              </w:numPr>
              <w:spacing w:line="360" w:lineRule="auto"/>
              <w:jc w:val="both"/>
              <w:rPr>
                <w:rFonts w:ascii="Arial" w:hAnsi="Arial" w:cs="Arial"/>
                <w:sz w:val="24"/>
                <w:szCs w:val="24"/>
              </w:rPr>
            </w:pPr>
            <w:r>
              <w:rPr>
                <w:rFonts w:ascii="Arial" w:hAnsi="Arial" w:cs="Arial"/>
                <w:sz w:val="24"/>
                <w:szCs w:val="24"/>
              </w:rPr>
              <w:t>Collecting samples for audit testing.</w:t>
            </w:r>
          </w:p>
          <w:p w:rsidR="00CA55C9" w:rsidRDefault="00CA55C9" w:rsidP="00CA55C9">
            <w:pPr>
              <w:pStyle w:val="ListParagraph"/>
              <w:numPr>
                <w:ilvl w:val="0"/>
                <w:numId w:val="20"/>
              </w:numPr>
              <w:spacing w:line="360" w:lineRule="auto"/>
              <w:jc w:val="both"/>
              <w:rPr>
                <w:rFonts w:ascii="Arial" w:hAnsi="Arial" w:cs="Arial"/>
                <w:sz w:val="24"/>
                <w:szCs w:val="24"/>
              </w:rPr>
            </w:pPr>
            <w:r>
              <w:rPr>
                <w:rFonts w:ascii="Arial" w:hAnsi="Arial" w:cs="Arial"/>
                <w:sz w:val="24"/>
                <w:szCs w:val="24"/>
              </w:rPr>
              <w:lastRenderedPageBreak/>
              <w:t>Recalculating the calculations performed by accounting systems.</w:t>
            </w:r>
          </w:p>
          <w:p w:rsidR="00CA55C9" w:rsidRDefault="00CA55C9" w:rsidP="00CA55C9">
            <w:pPr>
              <w:spacing w:line="360" w:lineRule="auto"/>
              <w:jc w:val="both"/>
              <w:rPr>
                <w:rFonts w:ascii="Arial" w:hAnsi="Arial" w:cs="Arial"/>
                <w:sz w:val="24"/>
                <w:szCs w:val="24"/>
              </w:rPr>
            </w:pPr>
          </w:p>
          <w:p w:rsidR="00CA55C9" w:rsidRDefault="00CA55C9" w:rsidP="00CA55C9">
            <w:pPr>
              <w:pStyle w:val="ListParagraph"/>
              <w:numPr>
                <w:ilvl w:val="0"/>
                <w:numId w:val="19"/>
              </w:numPr>
              <w:spacing w:line="360" w:lineRule="auto"/>
              <w:jc w:val="both"/>
              <w:rPr>
                <w:rFonts w:ascii="Arial" w:hAnsi="Arial" w:cs="Arial"/>
                <w:sz w:val="24"/>
                <w:szCs w:val="24"/>
              </w:rPr>
            </w:pPr>
            <w:r>
              <w:rPr>
                <w:rFonts w:ascii="Arial" w:hAnsi="Arial" w:cs="Arial"/>
                <w:sz w:val="24"/>
                <w:szCs w:val="24"/>
              </w:rPr>
              <w:t>Ratio analysis</w:t>
            </w:r>
          </w:p>
          <w:p w:rsidR="00CA55C9" w:rsidRDefault="00CA55C9" w:rsidP="00CA55C9">
            <w:pPr>
              <w:spacing w:line="360" w:lineRule="auto"/>
              <w:jc w:val="both"/>
              <w:rPr>
                <w:rFonts w:ascii="Arial" w:hAnsi="Arial" w:cs="Arial"/>
                <w:sz w:val="24"/>
                <w:szCs w:val="24"/>
              </w:rPr>
            </w:pPr>
            <w:r>
              <w:rPr>
                <w:rFonts w:ascii="Arial" w:hAnsi="Arial" w:cs="Arial"/>
                <w:sz w:val="24"/>
                <w:szCs w:val="24"/>
              </w:rPr>
              <w:t>Ratio analyses are able to reflect the financial position of an organisation. Data analysis ratios are an important tool for fraud detection. This able to identify possible symptoms of fraud and indicate an organisation’s fraud health. By performing ratio analysis, it helps the auditor to gain an overview of the organisation’s expenses.</w:t>
            </w:r>
          </w:p>
          <w:p w:rsidR="00CA55C9" w:rsidRDefault="00CA55C9" w:rsidP="00CA55C9">
            <w:pPr>
              <w:spacing w:line="360" w:lineRule="auto"/>
              <w:jc w:val="both"/>
              <w:rPr>
                <w:rFonts w:ascii="Arial" w:hAnsi="Arial" w:cs="Arial"/>
                <w:sz w:val="24"/>
                <w:szCs w:val="24"/>
              </w:rPr>
            </w:pPr>
          </w:p>
          <w:p w:rsidR="00CA55C9" w:rsidRPr="00D72DCF" w:rsidRDefault="00CA55C9" w:rsidP="00CA55C9">
            <w:pPr>
              <w:spacing w:line="360" w:lineRule="auto"/>
              <w:jc w:val="right"/>
              <w:rPr>
                <w:rFonts w:ascii="Arial" w:hAnsi="Arial" w:cs="Arial"/>
                <w:sz w:val="24"/>
                <w:szCs w:val="24"/>
              </w:rPr>
            </w:pPr>
            <w:r w:rsidRPr="00D72DCF">
              <w:rPr>
                <w:rFonts w:ascii="Arial" w:hAnsi="Arial" w:cs="Arial"/>
                <w:sz w:val="24"/>
                <w:szCs w:val="24"/>
              </w:rPr>
              <w:t>Ghitha Kerubanandan</w:t>
            </w:r>
          </w:p>
          <w:p w:rsidR="00CA55C9" w:rsidRPr="00D72DCF" w:rsidRDefault="00CA55C9" w:rsidP="00CA55C9">
            <w:pPr>
              <w:spacing w:line="360" w:lineRule="auto"/>
              <w:jc w:val="right"/>
              <w:rPr>
                <w:rFonts w:ascii="Arial" w:hAnsi="Arial" w:cs="Arial"/>
                <w:sz w:val="24"/>
                <w:szCs w:val="24"/>
              </w:rPr>
            </w:pPr>
            <w:r w:rsidRPr="00D72DCF">
              <w:rPr>
                <w:rFonts w:ascii="Arial" w:hAnsi="Arial" w:cs="Arial"/>
                <w:sz w:val="24"/>
                <w:szCs w:val="24"/>
              </w:rPr>
              <w:t>ID: 1603</w:t>
            </w:r>
          </w:p>
          <w:p w:rsidR="00CA55C9" w:rsidRPr="00D72DCF" w:rsidRDefault="00CA55C9" w:rsidP="00CA55C9">
            <w:pPr>
              <w:spacing w:line="360" w:lineRule="auto"/>
              <w:jc w:val="right"/>
              <w:rPr>
                <w:rFonts w:ascii="Arial" w:hAnsi="Arial" w:cs="Arial"/>
                <w:sz w:val="24"/>
                <w:szCs w:val="24"/>
              </w:rPr>
            </w:pPr>
            <w:r w:rsidRPr="00D72DCF">
              <w:rPr>
                <w:rFonts w:ascii="Arial" w:hAnsi="Arial" w:cs="Arial"/>
                <w:sz w:val="24"/>
                <w:szCs w:val="24"/>
              </w:rPr>
              <w:t>Assessment 4</w:t>
            </w:r>
          </w:p>
          <w:p w:rsidR="00CA55C9" w:rsidRDefault="00CA55C9" w:rsidP="00CA55C9">
            <w:pPr>
              <w:spacing w:line="360" w:lineRule="auto"/>
              <w:jc w:val="right"/>
              <w:rPr>
                <w:rFonts w:ascii="Arial" w:hAnsi="Arial" w:cs="Arial"/>
                <w:sz w:val="24"/>
                <w:szCs w:val="24"/>
              </w:rPr>
            </w:pPr>
            <w:r>
              <w:rPr>
                <w:rFonts w:ascii="Arial" w:hAnsi="Arial" w:cs="Arial"/>
                <w:sz w:val="24"/>
                <w:szCs w:val="24"/>
              </w:rPr>
              <w:t>Page 6</w:t>
            </w:r>
          </w:p>
          <w:p w:rsidR="00CA55C9" w:rsidRDefault="00CA55C9" w:rsidP="00CA55C9">
            <w:pPr>
              <w:pStyle w:val="ListParagraph"/>
              <w:numPr>
                <w:ilvl w:val="0"/>
                <w:numId w:val="16"/>
              </w:numPr>
              <w:spacing w:line="360" w:lineRule="auto"/>
              <w:jc w:val="both"/>
              <w:rPr>
                <w:rFonts w:ascii="Arial" w:hAnsi="Arial" w:cs="Arial"/>
                <w:sz w:val="24"/>
                <w:szCs w:val="24"/>
              </w:rPr>
            </w:pPr>
            <w:r>
              <w:rPr>
                <w:rFonts w:ascii="Arial" w:hAnsi="Arial" w:cs="Arial"/>
                <w:sz w:val="24"/>
                <w:szCs w:val="24"/>
              </w:rPr>
              <w:t>Analytic procedures are used throughout the audit process for three primary purposes. What are they?</w:t>
            </w:r>
          </w:p>
          <w:p w:rsidR="00CA55C9" w:rsidRPr="00C0710F" w:rsidRDefault="00CA55C9" w:rsidP="00CA55C9">
            <w:pPr>
              <w:spacing w:line="360" w:lineRule="auto"/>
              <w:jc w:val="both"/>
              <w:rPr>
                <w:rFonts w:ascii="Arial" w:hAnsi="Arial" w:cs="Arial"/>
                <w:sz w:val="24"/>
                <w:szCs w:val="24"/>
              </w:rPr>
            </w:pPr>
            <w:r>
              <w:rPr>
                <w:rFonts w:ascii="Arial" w:hAnsi="Arial" w:cs="Arial"/>
                <w:sz w:val="24"/>
                <w:szCs w:val="24"/>
              </w:rPr>
              <w:t xml:space="preserve">Analytic procedures are important aspect of not only understanding financial data, but also flagging and researching inconsistencies. </w:t>
            </w:r>
          </w:p>
          <w:p w:rsidR="00CA55C9" w:rsidRDefault="00CA55C9" w:rsidP="00CA55C9">
            <w:pPr>
              <w:spacing w:line="360" w:lineRule="auto"/>
              <w:jc w:val="both"/>
              <w:rPr>
                <w:rFonts w:ascii="Arial" w:hAnsi="Arial" w:cs="Arial"/>
                <w:sz w:val="24"/>
                <w:szCs w:val="24"/>
              </w:rPr>
            </w:pPr>
            <w:r>
              <w:rPr>
                <w:rFonts w:ascii="Arial" w:hAnsi="Arial" w:cs="Arial"/>
                <w:sz w:val="24"/>
                <w:szCs w:val="24"/>
              </w:rPr>
              <w:t>The main purpose to carry out analytic procedures consists of three: preliminary analytic procedures, substantive analytic procedures and final analytical procedures. Preliminary analytic procedures help in providing an insight into the company and point out high risk areas in order of nature, timing and audit procedures. Substantive analytic procedures are used in the evaluation of account balances and in obtaining audit evidence. Final analytical procedures is about to carry out the final assessment of financial statements and assess whether audit conclusions are correct or not.</w:t>
            </w:r>
          </w:p>
          <w:p w:rsidR="00CA55C9" w:rsidRDefault="00CA55C9" w:rsidP="00CA55C9">
            <w:pPr>
              <w:spacing w:line="360" w:lineRule="auto"/>
              <w:jc w:val="both"/>
              <w:rPr>
                <w:rFonts w:ascii="Arial" w:hAnsi="Arial" w:cs="Arial"/>
                <w:sz w:val="24"/>
                <w:szCs w:val="24"/>
              </w:rPr>
            </w:pPr>
            <w:r>
              <w:rPr>
                <w:rFonts w:ascii="Arial" w:hAnsi="Arial" w:cs="Arial"/>
                <w:sz w:val="24"/>
                <w:szCs w:val="24"/>
              </w:rPr>
              <w:t>Examples of analytic procedures are:</w:t>
            </w:r>
          </w:p>
          <w:p w:rsidR="00CA55C9" w:rsidRDefault="00CA55C9" w:rsidP="00CA55C9">
            <w:pPr>
              <w:pStyle w:val="ListParagraph"/>
              <w:numPr>
                <w:ilvl w:val="0"/>
                <w:numId w:val="21"/>
              </w:numPr>
              <w:spacing w:line="360" w:lineRule="auto"/>
              <w:jc w:val="both"/>
              <w:rPr>
                <w:rFonts w:ascii="Arial" w:hAnsi="Arial" w:cs="Arial"/>
                <w:sz w:val="24"/>
                <w:szCs w:val="24"/>
              </w:rPr>
            </w:pPr>
            <w:r>
              <w:rPr>
                <w:rFonts w:ascii="Arial" w:hAnsi="Arial" w:cs="Arial"/>
                <w:sz w:val="24"/>
                <w:szCs w:val="24"/>
              </w:rPr>
              <w:t>Quantity reconciliations- This relates to tests of balances for balance sheet account such as account receivables, payables, and administrative expenses.</w:t>
            </w:r>
          </w:p>
          <w:p w:rsidR="00CA55C9" w:rsidRDefault="00CA55C9" w:rsidP="00CA55C9">
            <w:pPr>
              <w:pStyle w:val="ListParagraph"/>
              <w:numPr>
                <w:ilvl w:val="0"/>
                <w:numId w:val="21"/>
              </w:numPr>
              <w:spacing w:line="360" w:lineRule="auto"/>
              <w:jc w:val="both"/>
              <w:rPr>
                <w:rFonts w:ascii="Arial" w:hAnsi="Arial" w:cs="Arial"/>
                <w:sz w:val="24"/>
                <w:szCs w:val="24"/>
              </w:rPr>
            </w:pPr>
            <w:r>
              <w:rPr>
                <w:rFonts w:ascii="Arial" w:hAnsi="Arial" w:cs="Arial"/>
                <w:sz w:val="24"/>
                <w:szCs w:val="24"/>
              </w:rPr>
              <w:t>Reasonableness test- This is based on averages and estimates. Reasonableness test are usually applied for smaller amounts.</w:t>
            </w:r>
          </w:p>
          <w:p w:rsidR="00CA55C9" w:rsidRDefault="00CA55C9" w:rsidP="00CA55C9">
            <w:pPr>
              <w:pStyle w:val="ListParagraph"/>
              <w:numPr>
                <w:ilvl w:val="0"/>
                <w:numId w:val="21"/>
              </w:numPr>
              <w:spacing w:line="360" w:lineRule="auto"/>
              <w:jc w:val="both"/>
              <w:rPr>
                <w:rFonts w:ascii="Arial" w:hAnsi="Arial" w:cs="Arial"/>
                <w:sz w:val="24"/>
                <w:szCs w:val="24"/>
              </w:rPr>
            </w:pPr>
            <w:r>
              <w:rPr>
                <w:rFonts w:ascii="Arial" w:hAnsi="Arial" w:cs="Arial"/>
                <w:sz w:val="24"/>
                <w:szCs w:val="24"/>
              </w:rPr>
              <w:t>Corroborating procedures- For this, the lower the level of detail of the corroborating procedures, the more effective they are. Risks of material misstatements are more easily identified using this procedure at lower levels of details.</w:t>
            </w:r>
          </w:p>
          <w:p w:rsidR="00CA55C9" w:rsidRDefault="00CA55C9" w:rsidP="00CA55C9">
            <w:pPr>
              <w:spacing w:line="360" w:lineRule="auto"/>
              <w:jc w:val="both"/>
              <w:rPr>
                <w:rFonts w:ascii="Arial" w:hAnsi="Arial" w:cs="Arial"/>
                <w:sz w:val="24"/>
                <w:szCs w:val="24"/>
              </w:rPr>
            </w:pPr>
          </w:p>
          <w:p w:rsidR="00CA55C9" w:rsidRPr="00D72DCF" w:rsidRDefault="00CA55C9" w:rsidP="00CA55C9">
            <w:pPr>
              <w:spacing w:line="360" w:lineRule="auto"/>
              <w:jc w:val="right"/>
              <w:rPr>
                <w:rFonts w:ascii="Arial" w:hAnsi="Arial" w:cs="Arial"/>
                <w:sz w:val="24"/>
                <w:szCs w:val="24"/>
              </w:rPr>
            </w:pPr>
            <w:r w:rsidRPr="004E20FD">
              <w:rPr>
                <w:rFonts w:ascii="Arial" w:hAnsi="Arial" w:cs="Arial"/>
                <w:sz w:val="24"/>
                <w:szCs w:val="24"/>
              </w:rPr>
              <w:lastRenderedPageBreak/>
              <w:t xml:space="preserve"> </w:t>
            </w:r>
            <w:r w:rsidRPr="00D72DCF">
              <w:rPr>
                <w:rFonts w:ascii="Arial" w:hAnsi="Arial" w:cs="Arial"/>
                <w:sz w:val="24"/>
                <w:szCs w:val="24"/>
              </w:rPr>
              <w:t>Ghitha Kerubanandan</w:t>
            </w:r>
          </w:p>
          <w:p w:rsidR="00CA55C9" w:rsidRPr="00D72DCF" w:rsidRDefault="00CA55C9" w:rsidP="00CA55C9">
            <w:pPr>
              <w:spacing w:line="360" w:lineRule="auto"/>
              <w:jc w:val="right"/>
              <w:rPr>
                <w:rFonts w:ascii="Arial" w:hAnsi="Arial" w:cs="Arial"/>
                <w:sz w:val="24"/>
                <w:szCs w:val="24"/>
              </w:rPr>
            </w:pPr>
            <w:r w:rsidRPr="00D72DCF">
              <w:rPr>
                <w:rFonts w:ascii="Arial" w:hAnsi="Arial" w:cs="Arial"/>
                <w:sz w:val="24"/>
                <w:szCs w:val="24"/>
              </w:rPr>
              <w:t>ID: 1603</w:t>
            </w:r>
          </w:p>
          <w:p w:rsidR="00CA55C9" w:rsidRPr="00D72DCF" w:rsidRDefault="00CA55C9" w:rsidP="00CA55C9">
            <w:pPr>
              <w:spacing w:line="360" w:lineRule="auto"/>
              <w:jc w:val="right"/>
              <w:rPr>
                <w:rFonts w:ascii="Arial" w:hAnsi="Arial" w:cs="Arial"/>
                <w:sz w:val="24"/>
                <w:szCs w:val="24"/>
              </w:rPr>
            </w:pPr>
            <w:r w:rsidRPr="00D72DCF">
              <w:rPr>
                <w:rFonts w:ascii="Arial" w:hAnsi="Arial" w:cs="Arial"/>
                <w:sz w:val="24"/>
                <w:szCs w:val="24"/>
              </w:rPr>
              <w:t>Assessment 4</w:t>
            </w:r>
          </w:p>
          <w:p w:rsidR="00CA55C9" w:rsidRDefault="00CA55C9" w:rsidP="00CA55C9">
            <w:pPr>
              <w:spacing w:line="360" w:lineRule="auto"/>
              <w:jc w:val="right"/>
              <w:rPr>
                <w:rFonts w:ascii="Arial" w:hAnsi="Arial" w:cs="Arial"/>
                <w:sz w:val="24"/>
                <w:szCs w:val="24"/>
              </w:rPr>
            </w:pPr>
            <w:r>
              <w:rPr>
                <w:rFonts w:ascii="Arial" w:hAnsi="Arial" w:cs="Arial"/>
                <w:sz w:val="24"/>
                <w:szCs w:val="24"/>
              </w:rPr>
              <w:t>Page 7</w:t>
            </w:r>
          </w:p>
          <w:p w:rsidR="00CA55C9" w:rsidRDefault="00CA55C9" w:rsidP="00CA55C9">
            <w:pPr>
              <w:spacing w:line="360" w:lineRule="auto"/>
              <w:jc w:val="both"/>
              <w:rPr>
                <w:rFonts w:ascii="Arial" w:hAnsi="Arial" w:cs="Arial"/>
                <w:sz w:val="24"/>
                <w:szCs w:val="24"/>
              </w:rPr>
            </w:pPr>
            <w:r w:rsidRPr="00E24249">
              <w:rPr>
                <w:rFonts w:ascii="Arial" w:hAnsi="Arial" w:cs="Arial"/>
                <w:b/>
                <w:sz w:val="24"/>
                <w:szCs w:val="24"/>
              </w:rPr>
              <w:t>2</w:t>
            </w:r>
            <w:r>
              <w:rPr>
                <w:rFonts w:ascii="Arial" w:hAnsi="Arial" w:cs="Arial"/>
                <w:sz w:val="24"/>
                <w:szCs w:val="24"/>
              </w:rPr>
              <w:t>. ‘Circumstances may exist that create opportunities for management or other staff to commit fraud’. Discuss.</w:t>
            </w:r>
          </w:p>
          <w:p w:rsidR="00CA55C9" w:rsidRDefault="00CA55C9" w:rsidP="00CA55C9">
            <w:pPr>
              <w:spacing w:line="360" w:lineRule="auto"/>
              <w:jc w:val="both"/>
              <w:rPr>
                <w:rFonts w:ascii="Arial" w:hAnsi="Arial" w:cs="Arial"/>
                <w:sz w:val="24"/>
                <w:szCs w:val="24"/>
              </w:rPr>
            </w:pPr>
            <w:r>
              <w:rPr>
                <w:rFonts w:ascii="Arial" w:hAnsi="Arial" w:cs="Arial"/>
                <w:sz w:val="24"/>
                <w:szCs w:val="24"/>
              </w:rPr>
              <w:t>Yes, opportunity is one of the element in the fraud triangle which is a must condition to commit a fraud. An opportunity must be present for a fraudster to commit fraud and a perception that a fraud can be committed with some exceptions. To execute the plan, the fraudster needs to find a suitable circumstance to avoid being caught. Opportunities such as weak internal controls, poor segregation of duties and lack of supervision from top management become circumstances that create opportunity for employees to commit fraud. Sometimes the nature and size of a business is also one of the circumstances. The opportunity to commit fraud is possible when employees have access to assets and important information that allows them to commit and conceal it. It doesn’t matter which level employee, when employees given access to records and valuables in the ordinary course of their jobs, it becomes one of the opportunity to commit the fraud. Normally, this kind access is given to high key level employees such as manager which cause they has more access, as well as more control on functional areas of companies. Examples of situation that shows fraud due to poor segregation of duties and lack of supervision are:</w:t>
            </w:r>
          </w:p>
          <w:p w:rsidR="00CA55C9" w:rsidRDefault="00CA55C9" w:rsidP="00CA55C9">
            <w:pPr>
              <w:pStyle w:val="ListParagraph"/>
              <w:numPr>
                <w:ilvl w:val="0"/>
                <w:numId w:val="22"/>
              </w:numPr>
              <w:spacing w:line="360" w:lineRule="auto"/>
              <w:jc w:val="both"/>
              <w:rPr>
                <w:rFonts w:ascii="Arial" w:hAnsi="Arial" w:cs="Arial"/>
                <w:sz w:val="24"/>
                <w:szCs w:val="24"/>
              </w:rPr>
            </w:pPr>
            <w:r>
              <w:rPr>
                <w:rFonts w:ascii="Arial" w:hAnsi="Arial" w:cs="Arial"/>
                <w:sz w:val="24"/>
                <w:szCs w:val="24"/>
              </w:rPr>
              <w:t xml:space="preserve">A book keeper transposes an expense reimbursement (paying someone $520 instead of $250) and no one notices or comments. The bookkeeper falls behind on the bank reconciliation by six months (half year of the organisational financial period) and no one from management comments. This becomes an opportunity for the book keeper to commit fraud since the management did not question him or no one to supervise his actions. </w:t>
            </w:r>
          </w:p>
          <w:p w:rsidR="00CA55C9" w:rsidRDefault="00CA55C9" w:rsidP="00CA55C9">
            <w:pPr>
              <w:pStyle w:val="ListParagraph"/>
              <w:numPr>
                <w:ilvl w:val="0"/>
                <w:numId w:val="22"/>
              </w:numPr>
              <w:spacing w:line="360" w:lineRule="auto"/>
              <w:jc w:val="both"/>
              <w:rPr>
                <w:rFonts w:ascii="Arial" w:hAnsi="Arial" w:cs="Arial"/>
                <w:sz w:val="24"/>
                <w:szCs w:val="24"/>
              </w:rPr>
            </w:pPr>
            <w:r>
              <w:rPr>
                <w:rFonts w:ascii="Arial" w:hAnsi="Arial" w:cs="Arial"/>
                <w:sz w:val="24"/>
                <w:szCs w:val="24"/>
              </w:rPr>
              <w:t>In high level management, the manager requests a large payment to a new vendor without any supporting documentation. Being in a high position, it helps the manager to use his power to commit fraud and conceal it. The money from the vendor will be used by him entirely or divided with the one involved in order to conceal the fraud since there is no supporting document to show he has received the payment.</w:t>
            </w:r>
          </w:p>
          <w:p w:rsidR="00CA55C9" w:rsidRPr="00D72DCF" w:rsidRDefault="00CA55C9" w:rsidP="00CA55C9">
            <w:pPr>
              <w:spacing w:line="360" w:lineRule="auto"/>
              <w:jc w:val="right"/>
              <w:rPr>
                <w:rFonts w:ascii="Arial" w:hAnsi="Arial" w:cs="Arial"/>
                <w:sz w:val="24"/>
                <w:szCs w:val="24"/>
              </w:rPr>
            </w:pPr>
            <w:r w:rsidRPr="00D72DCF">
              <w:rPr>
                <w:rFonts w:ascii="Arial" w:hAnsi="Arial" w:cs="Arial"/>
                <w:sz w:val="24"/>
                <w:szCs w:val="24"/>
              </w:rPr>
              <w:lastRenderedPageBreak/>
              <w:t>Ghitha Kerubanandan</w:t>
            </w:r>
          </w:p>
          <w:p w:rsidR="00CA55C9" w:rsidRPr="00D72DCF" w:rsidRDefault="00CA55C9" w:rsidP="00CA55C9">
            <w:pPr>
              <w:spacing w:line="360" w:lineRule="auto"/>
              <w:jc w:val="right"/>
              <w:rPr>
                <w:rFonts w:ascii="Arial" w:hAnsi="Arial" w:cs="Arial"/>
                <w:sz w:val="24"/>
                <w:szCs w:val="24"/>
              </w:rPr>
            </w:pPr>
            <w:r w:rsidRPr="00D72DCF">
              <w:rPr>
                <w:rFonts w:ascii="Arial" w:hAnsi="Arial" w:cs="Arial"/>
                <w:sz w:val="24"/>
                <w:szCs w:val="24"/>
              </w:rPr>
              <w:t>ID: 1603</w:t>
            </w:r>
          </w:p>
          <w:p w:rsidR="00CA55C9" w:rsidRPr="00D72DCF" w:rsidRDefault="00CA55C9" w:rsidP="00CA55C9">
            <w:pPr>
              <w:spacing w:line="360" w:lineRule="auto"/>
              <w:jc w:val="right"/>
              <w:rPr>
                <w:rFonts w:ascii="Arial" w:hAnsi="Arial" w:cs="Arial"/>
                <w:sz w:val="24"/>
                <w:szCs w:val="24"/>
              </w:rPr>
            </w:pPr>
            <w:r w:rsidRPr="00D72DCF">
              <w:rPr>
                <w:rFonts w:ascii="Arial" w:hAnsi="Arial" w:cs="Arial"/>
                <w:sz w:val="24"/>
                <w:szCs w:val="24"/>
              </w:rPr>
              <w:t>Assessment 4</w:t>
            </w:r>
          </w:p>
          <w:p w:rsidR="00CA55C9" w:rsidRDefault="00CA55C9" w:rsidP="00CA55C9">
            <w:pPr>
              <w:spacing w:line="360" w:lineRule="auto"/>
              <w:jc w:val="right"/>
              <w:rPr>
                <w:rFonts w:ascii="Arial" w:hAnsi="Arial" w:cs="Arial"/>
                <w:sz w:val="24"/>
                <w:szCs w:val="24"/>
              </w:rPr>
            </w:pPr>
            <w:r>
              <w:rPr>
                <w:rFonts w:ascii="Arial" w:hAnsi="Arial" w:cs="Arial"/>
                <w:sz w:val="24"/>
                <w:szCs w:val="24"/>
              </w:rPr>
              <w:t>Page 8</w:t>
            </w:r>
          </w:p>
          <w:p w:rsidR="00CA55C9" w:rsidRDefault="00CA55C9" w:rsidP="00CA55C9">
            <w:pPr>
              <w:spacing w:line="360" w:lineRule="auto"/>
              <w:jc w:val="both"/>
              <w:rPr>
                <w:rFonts w:ascii="Arial" w:hAnsi="Arial" w:cs="Arial"/>
                <w:sz w:val="24"/>
                <w:szCs w:val="24"/>
              </w:rPr>
            </w:pPr>
            <w:r w:rsidRPr="00E24249">
              <w:rPr>
                <w:rFonts w:ascii="Arial" w:hAnsi="Arial" w:cs="Arial"/>
                <w:b/>
                <w:sz w:val="24"/>
                <w:szCs w:val="24"/>
              </w:rPr>
              <w:t>3</w:t>
            </w:r>
            <w:r>
              <w:rPr>
                <w:rFonts w:ascii="Arial" w:hAnsi="Arial" w:cs="Arial"/>
                <w:sz w:val="24"/>
                <w:szCs w:val="24"/>
              </w:rPr>
              <w:t>. SAS 99 suggests that key sources for the identification of fraud risk factors are inquiries of management, in this context which type of questions should an auditor ask the management?</w:t>
            </w:r>
          </w:p>
          <w:p w:rsidR="00CA55C9" w:rsidRDefault="00CA55C9" w:rsidP="00CA55C9">
            <w:pPr>
              <w:spacing w:line="360" w:lineRule="auto"/>
              <w:jc w:val="both"/>
              <w:rPr>
                <w:rFonts w:ascii="Arial" w:hAnsi="Arial" w:cs="Arial"/>
                <w:sz w:val="24"/>
                <w:szCs w:val="24"/>
              </w:rPr>
            </w:pPr>
            <w:r>
              <w:rPr>
                <w:rFonts w:ascii="Arial" w:hAnsi="Arial" w:cs="Arial"/>
                <w:sz w:val="24"/>
                <w:szCs w:val="24"/>
              </w:rPr>
              <w:t>SAS 99 relates to consideration of fraud in a financial statement audit which establishes standard and provides guidance to the auditors in fulfilling the responsibility to plan and perform the audit to obtain reasonable assurance about whether the financial statements are free of material misstatements as it relates to fraud in an audit of financial statements conducted in accordance with generally accepted auditing standards. SAS 99 also involve carrying out inquiries with management and others, analytical procedures, evaluation of fraud risk and information gathering lead to the identification of fraud risk factors. The most important questions an auditor might need to ask the managements are:</w:t>
            </w:r>
          </w:p>
          <w:p w:rsidR="00CA55C9" w:rsidRDefault="00CA55C9" w:rsidP="00CA55C9">
            <w:pPr>
              <w:pStyle w:val="ListParagraph"/>
              <w:numPr>
                <w:ilvl w:val="0"/>
                <w:numId w:val="23"/>
              </w:numPr>
              <w:spacing w:line="360" w:lineRule="auto"/>
              <w:jc w:val="both"/>
              <w:rPr>
                <w:rFonts w:ascii="Arial" w:hAnsi="Arial" w:cs="Arial"/>
                <w:sz w:val="24"/>
                <w:szCs w:val="24"/>
              </w:rPr>
            </w:pPr>
            <w:r>
              <w:rPr>
                <w:rFonts w:ascii="Arial" w:hAnsi="Arial" w:cs="Arial"/>
                <w:sz w:val="24"/>
                <w:szCs w:val="24"/>
              </w:rPr>
              <w:t>Is the management aware of any perpetrated or alleged fraud regardless of materiality?</w:t>
            </w:r>
          </w:p>
          <w:p w:rsidR="00CA55C9" w:rsidRDefault="00CA55C9" w:rsidP="00CA55C9">
            <w:pPr>
              <w:pStyle w:val="ListParagraph"/>
              <w:numPr>
                <w:ilvl w:val="0"/>
                <w:numId w:val="23"/>
              </w:numPr>
              <w:spacing w:line="360" w:lineRule="auto"/>
              <w:jc w:val="both"/>
              <w:rPr>
                <w:rFonts w:ascii="Arial" w:hAnsi="Arial" w:cs="Arial"/>
                <w:sz w:val="24"/>
                <w:szCs w:val="24"/>
              </w:rPr>
            </w:pPr>
            <w:r>
              <w:rPr>
                <w:rFonts w:ascii="Arial" w:hAnsi="Arial" w:cs="Arial"/>
                <w:sz w:val="24"/>
                <w:szCs w:val="24"/>
              </w:rPr>
              <w:t>Did the management receive any letters or other communications by ex employees, analyst, etc alleging fraudulent activity?</w:t>
            </w:r>
          </w:p>
          <w:p w:rsidR="00CA55C9" w:rsidRDefault="00CA55C9" w:rsidP="00CA55C9">
            <w:pPr>
              <w:pStyle w:val="ListParagraph"/>
              <w:numPr>
                <w:ilvl w:val="0"/>
                <w:numId w:val="23"/>
              </w:numPr>
              <w:spacing w:line="360" w:lineRule="auto"/>
              <w:jc w:val="both"/>
              <w:rPr>
                <w:rFonts w:ascii="Arial" w:hAnsi="Arial" w:cs="Arial"/>
                <w:sz w:val="24"/>
                <w:szCs w:val="24"/>
              </w:rPr>
            </w:pPr>
            <w:r>
              <w:rPr>
                <w:rFonts w:ascii="Arial" w:hAnsi="Arial" w:cs="Arial"/>
                <w:sz w:val="24"/>
                <w:szCs w:val="24"/>
              </w:rPr>
              <w:t>What are the risks of fraud in the organisation according to the management?</w:t>
            </w:r>
          </w:p>
          <w:p w:rsidR="00CA55C9" w:rsidRDefault="00CA55C9" w:rsidP="00CA55C9">
            <w:pPr>
              <w:pStyle w:val="ListParagraph"/>
              <w:numPr>
                <w:ilvl w:val="0"/>
                <w:numId w:val="23"/>
              </w:numPr>
              <w:spacing w:line="360" w:lineRule="auto"/>
              <w:jc w:val="both"/>
              <w:rPr>
                <w:rFonts w:ascii="Arial" w:hAnsi="Arial" w:cs="Arial"/>
                <w:sz w:val="24"/>
                <w:szCs w:val="24"/>
              </w:rPr>
            </w:pPr>
            <w:r>
              <w:rPr>
                <w:rFonts w:ascii="Arial" w:hAnsi="Arial" w:cs="Arial"/>
                <w:sz w:val="24"/>
                <w:szCs w:val="24"/>
              </w:rPr>
              <w:t>What are the management’s views on ethics and business moral and how are these views communicated to employees?</w:t>
            </w:r>
          </w:p>
          <w:p w:rsidR="00CA55C9" w:rsidRDefault="00CA55C9" w:rsidP="00CA55C9">
            <w:pPr>
              <w:pStyle w:val="ListParagraph"/>
              <w:numPr>
                <w:ilvl w:val="0"/>
                <w:numId w:val="23"/>
              </w:numPr>
              <w:spacing w:line="360" w:lineRule="auto"/>
              <w:jc w:val="both"/>
              <w:rPr>
                <w:rFonts w:ascii="Arial" w:hAnsi="Arial" w:cs="Arial"/>
                <w:sz w:val="24"/>
                <w:szCs w:val="24"/>
              </w:rPr>
            </w:pPr>
            <w:r>
              <w:rPr>
                <w:rFonts w:ascii="Arial" w:hAnsi="Arial" w:cs="Arial"/>
                <w:sz w:val="24"/>
                <w:szCs w:val="24"/>
              </w:rPr>
              <w:t>Is the managements’ behaviour consistent with these views?</w:t>
            </w:r>
          </w:p>
          <w:p w:rsidR="00CA55C9" w:rsidRDefault="00CA55C9" w:rsidP="00CA55C9">
            <w:pPr>
              <w:pStyle w:val="ListParagraph"/>
              <w:numPr>
                <w:ilvl w:val="0"/>
                <w:numId w:val="23"/>
              </w:numPr>
              <w:spacing w:line="360" w:lineRule="auto"/>
              <w:jc w:val="both"/>
              <w:rPr>
                <w:rFonts w:ascii="Arial" w:hAnsi="Arial" w:cs="Arial"/>
                <w:sz w:val="24"/>
                <w:szCs w:val="24"/>
              </w:rPr>
            </w:pPr>
            <w:r>
              <w:rPr>
                <w:rFonts w:ascii="Arial" w:hAnsi="Arial" w:cs="Arial"/>
                <w:sz w:val="24"/>
                <w:szCs w:val="24"/>
              </w:rPr>
              <w:t>How’s the company are operating locations and other business segments monitored? Are there certain segments that are more prone to fraud?</w:t>
            </w:r>
          </w:p>
          <w:p w:rsidR="00CA55C9" w:rsidRDefault="00CA55C9" w:rsidP="00CA55C9">
            <w:pPr>
              <w:pStyle w:val="ListParagraph"/>
              <w:numPr>
                <w:ilvl w:val="0"/>
                <w:numId w:val="23"/>
              </w:numPr>
              <w:spacing w:line="360" w:lineRule="auto"/>
              <w:jc w:val="both"/>
              <w:rPr>
                <w:rFonts w:ascii="Arial" w:hAnsi="Arial" w:cs="Arial"/>
                <w:sz w:val="24"/>
                <w:szCs w:val="24"/>
              </w:rPr>
            </w:pPr>
            <w:r>
              <w:rPr>
                <w:rFonts w:ascii="Arial" w:hAnsi="Arial" w:cs="Arial"/>
                <w:sz w:val="24"/>
                <w:szCs w:val="24"/>
              </w:rPr>
              <w:t>What specific areas, transactions or accounts has the management pointed out as being vulnerable to fraud and what are the reasons behind this fraud risk?</w:t>
            </w:r>
          </w:p>
          <w:p w:rsidR="00CA55C9" w:rsidRDefault="00CA55C9" w:rsidP="00CA55C9">
            <w:pPr>
              <w:pStyle w:val="ListParagraph"/>
              <w:numPr>
                <w:ilvl w:val="0"/>
                <w:numId w:val="23"/>
              </w:numPr>
              <w:spacing w:line="360" w:lineRule="auto"/>
              <w:jc w:val="both"/>
              <w:rPr>
                <w:rFonts w:ascii="Arial" w:hAnsi="Arial" w:cs="Arial"/>
                <w:sz w:val="24"/>
                <w:szCs w:val="24"/>
              </w:rPr>
            </w:pPr>
            <w:r>
              <w:rPr>
                <w:rFonts w:ascii="Arial" w:hAnsi="Arial" w:cs="Arial"/>
                <w:sz w:val="24"/>
                <w:szCs w:val="24"/>
              </w:rPr>
              <w:t xml:space="preserve">What programmes or internal control mechanisms have the managements put in place to mitigate the risk of specific fraud or to deter fraud in general? How are these programs and controls monitored and </w:t>
            </w:r>
            <w:r>
              <w:rPr>
                <w:rFonts w:ascii="Arial" w:hAnsi="Arial" w:cs="Arial"/>
                <w:sz w:val="24"/>
                <w:szCs w:val="24"/>
              </w:rPr>
              <w:lastRenderedPageBreak/>
              <w:t>supervised?</w:t>
            </w:r>
          </w:p>
          <w:p w:rsidR="00CA55C9" w:rsidRDefault="00CA55C9" w:rsidP="00CA55C9">
            <w:pPr>
              <w:pStyle w:val="ListParagraph"/>
              <w:numPr>
                <w:ilvl w:val="0"/>
                <w:numId w:val="23"/>
              </w:numPr>
              <w:spacing w:line="360" w:lineRule="auto"/>
              <w:jc w:val="both"/>
              <w:rPr>
                <w:rFonts w:ascii="Arial" w:hAnsi="Arial" w:cs="Arial"/>
                <w:sz w:val="24"/>
                <w:szCs w:val="24"/>
              </w:rPr>
            </w:pPr>
            <w:r>
              <w:rPr>
                <w:rFonts w:ascii="Arial" w:hAnsi="Arial" w:cs="Arial"/>
                <w:sz w:val="24"/>
                <w:szCs w:val="24"/>
              </w:rPr>
              <w:t>Has there been any request to the managements or anyone else in the company to alter or withhold information, and to make fictitious transactions or accounting entries?</w:t>
            </w:r>
          </w:p>
          <w:p w:rsidR="00CA55C9" w:rsidRPr="00B0791B" w:rsidRDefault="00CA55C9" w:rsidP="00CA55C9">
            <w:pPr>
              <w:pStyle w:val="ListParagraph"/>
              <w:spacing w:line="360" w:lineRule="auto"/>
              <w:ind w:left="1080"/>
              <w:jc w:val="both"/>
              <w:rPr>
                <w:rFonts w:ascii="Arial" w:hAnsi="Arial" w:cs="Arial"/>
                <w:sz w:val="24"/>
                <w:szCs w:val="24"/>
              </w:rPr>
            </w:pPr>
          </w:p>
          <w:p w:rsidR="00CA55C9" w:rsidRPr="00D72DCF" w:rsidRDefault="00CA55C9" w:rsidP="00CA55C9">
            <w:pPr>
              <w:spacing w:line="360" w:lineRule="auto"/>
              <w:jc w:val="right"/>
              <w:rPr>
                <w:rFonts w:ascii="Arial" w:hAnsi="Arial" w:cs="Arial"/>
                <w:sz w:val="24"/>
                <w:szCs w:val="24"/>
              </w:rPr>
            </w:pPr>
            <w:r w:rsidRPr="00D72DCF">
              <w:rPr>
                <w:rFonts w:ascii="Arial" w:hAnsi="Arial" w:cs="Arial"/>
                <w:sz w:val="24"/>
                <w:szCs w:val="24"/>
              </w:rPr>
              <w:t>Ghitha Kerubanandan</w:t>
            </w:r>
          </w:p>
          <w:p w:rsidR="00CA55C9" w:rsidRPr="00D72DCF" w:rsidRDefault="00CA55C9" w:rsidP="00CA55C9">
            <w:pPr>
              <w:spacing w:line="360" w:lineRule="auto"/>
              <w:jc w:val="right"/>
              <w:rPr>
                <w:rFonts w:ascii="Arial" w:hAnsi="Arial" w:cs="Arial"/>
                <w:sz w:val="24"/>
                <w:szCs w:val="24"/>
              </w:rPr>
            </w:pPr>
            <w:r w:rsidRPr="00D72DCF">
              <w:rPr>
                <w:rFonts w:ascii="Arial" w:hAnsi="Arial" w:cs="Arial"/>
                <w:sz w:val="24"/>
                <w:szCs w:val="24"/>
              </w:rPr>
              <w:t>ID: 1603</w:t>
            </w:r>
          </w:p>
          <w:p w:rsidR="00CA55C9" w:rsidRPr="00D72DCF" w:rsidRDefault="00CA55C9" w:rsidP="00CA55C9">
            <w:pPr>
              <w:spacing w:line="360" w:lineRule="auto"/>
              <w:jc w:val="right"/>
              <w:rPr>
                <w:rFonts w:ascii="Arial" w:hAnsi="Arial" w:cs="Arial"/>
                <w:sz w:val="24"/>
                <w:szCs w:val="24"/>
              </w:rPr>
            </w:pPr>
            <w:r w:rsidRPr="00D72DCF">
              <w:rPr>
                <w:rFonts w:ascii="Arial" w:hAnsi="Arial" w:cs="Arial"/>
                <w:sz w:val="24"/>
                <w:szCs w:val="24"/>
              </w:rPr>
              <w:t>Assessment 4</w:t>
            </w:r>
          </w:p>
          <w:p w:rsidR="00CA55C9" w:rsidRDefault="00CA55C9" w:rsidP="00CA55C9">
            <w:pPr>
              <w:spacing w:line="360" w:lineRule="auto"/>
              <w:jc w:val="right"/>
              <w:rPr>
                <w:rFonts w:ascii="Arial" w:hAnsi="Arial" w:cs="Arial"/>
                <w:sz w:val="24"/>
                <w:szCs w:val="24"/>
              </w:rPr>
            </w:pPr>
            <w:r>
              <w:rPr>
                <w:rFonts w:ascii="Arial" w:hAnsi="Arial" w:cs="Arial"/>
                <w:sz w:val="24"/>
                <w:szCs w:val="24"/>
              </w:rPr>
              <w:t>Page 9</w:t>
            </w:r>
          </w:p>
          <w:p w:rsidR="00CA55C9" w:rsidRDefault="00CA55C9" w:rsidP="00CA55C9">
            <w:pPr>
              <w:spacing w:line="360" w:lineRule="auto"/>
              <w:jc w:val="both"/>
              <w:rPr>
                <w:rFonts w:ascii="Arial" w:hAnsi="Arial" w:cs="Arial"/>
                <w:b/>
                <w:sz w:val="24"/>
                <w:szCs w:val="24"/>
                <w:u w:val="single"/>
              </w:rPr>
            </w:pPr>
            <w:r w:rsidRPr="005718F1">
              <w:rPr>
                <w:rFonts w:ascii="Arial" w:hAnsi="Arial" w:cs="Arial"/>
                <w:b/>
                <w:sz w:val="24"/>
                <w:szCs w:val="24"/>
                <w:u w:val="single"/>
              </w:rPr>
              <w:t>Case Study</w:t>
            </w:r>
          </w:p>
          <w:p w:rsidR="00CA55C9" w:rsidRDefault="00CA55C9" w:rsidP="00CA55C9">
            <w:pPr>
              <w:pStyle w:val="ListParagraph"/>
              <w:numPr>
                <w:ilvl w:val="0"/>
                <w:numId w:val="24"/>
              </w:numPr>
              <w:spacing w:line="360" w:lineRule="auto"/>
              <w:jc w:val="both"/>
              <w:rPr>
                <w:rFonts w:ascii="Arial" w:hAnsi="Arial" w:cs="Arial"/>
                <w:sz w:val="24"/>
                <w:szCs w:val="24"/>
              </w:rPr>
            </w:pPr>
            <w:r>
              <w:rPr>
                <w:rFonts w:ascii="Arial" w:hAnsi="Arial" w:cs="Arial"/>
                <w:sz w:val="24"/>
                <w:szCs w:val="24"/>
              </w:rPr>
              <w:t>What type of evidence do you think the expert would have gathered for his report?</w:t>
            </w:r>
          </w:p>
          <w:p w:rsidR="00CA55C9" w:rsidRDefault="00CA55C9" w:rsidP="00CA55C9">
            <w:pPr>
              <w:spacing w:line="360" w:lineRule="auto"/>
              <w:ind w:left="360"/>
              <w:jc w:val="both"/>
              <w:rPr>
                <w:rFonts w:ascii="Arial" w:hAnsi="Arial" w:cs="Arial"/>
                <w:sz w:val="24"/>
                <w:szCs w:val="24"/>
              </w:rPr>
            </w:pPr>
            <w:r w:rsidRPr="000C2D83">
              <w:rPr>
                <w:rFonts w:ascii="Arial" w:hAnsi="Arial" w:cs="Arial"/>
                <w:sz w:val="24"/>
                <w:szCs w:val="24"/>
              </w:rPr>
              <w:t xml:space="preserve">Based on my understanding, the expert would </w:t>
            </w:r>
            <w:r>
              <w:rPr>
                <w:rFonts w:ascii="Arial" w:hAnsi="Arial" w:cs="Arial"/>
                <w:sz w:val="24"/>
                <w:szCs w:val="24"/>
              </w:rPr>
              <w:t xml:space="preserve">have </w:t>
            </w:r>
            <w:r w:rsidRPr="000C2D83">
              <w:rPr>
                <w:rFonts w:ascii="Arial" w:hAnsi="Arial" w:cs="Arial"/>
                <w:sz w:val="24"/>
                <w:szCs w:val="24"/>
              </w:rPr>
              <w:t>gathered evidence which will help him to prove the fact he/she going to present in</w:t>
            </w:r>
            <w:r>
              <w:rPr>
                <w:rFonts w:ascii="Arial" w:hAnsi="Arial" w:cs="Arial"/>
                <w:sz w:val="24"/>
                <w:szCs w:val="24"/>
              </w:rPr>
              <w:t xml:space="preserve"> the</w:t>
            </w:r>
            <w:r w:rsidRPr="000C2D83">
              <w:rPr>
                <w:rFonts w:ascii="Arial" w:hAnsi="Arial" w:cs="Arial"/>
                <w:sz w:val="24"/>
                <w:szCs w:val="24"/>
              </w:rPr>
              <w:t xml:space="preserve"> court. It could be spoken evidence (from the family members or person convicted with the charge</w:t>
            </w:r>
            <w:r>
              <w:rPr>
                <w:rFonts w:ascii="Arial" w:hAnsi="Arial" w:cs="Arial"/>
                <w:sz w:val="24"/>
                <w:szCs w:val="24"/>
              </w:rPr>
              <w:t xml:space="preserve"> itself</w:t>
            </w:r>
            <w:r w:rsidRPr="000C2D83">
              <w:rPr>
                <w:rFonts w:ascii="Arial" w:hAnsi="Arial" w:cs="Arial"/>
                <w:sz w:val="24"/>
                <w:szCs w:val="24"/>
              </w:rPr>
              <w:t xml:space="preserve">, the bank manager, and third parties </w:t>
            </w:r>
            <w:r>
              <w:rPr>
                <w:rFonts w:ascii="Arial" w:hAnsi="Arial" w:cs="Arial"/>
                <w:sz w:val="24"/>
                <w:szCs w:val="24"/>
              </w:rPr>
              <w:t xml:space="preserve">involved </w:t>
            </w:r>
            <w:r w:rsidRPr="000C2D83">
              <w:rPr>
                <w:rFonts w:ascii="Arial" w:hAnsi="Arial" w:cs="Arial"/>
                <w:sz w:val="24"/>
                <w:szCs w:val="24"/>
              </w:rPr>
              <w:t>which found during investigation) and in the form of document</w:t>
            </w:r>
            <w:r>
              <w:rPr>
                <w:rFonts w:ascii="Arial" w:hAnsi="Arial" w:cs="Arial"/>
                <w:sz w:val="24"/>
                <w:szCs w:val="24"/>
              </w:rPr>
              <w:t>s</w:t>
            </w:r>
            <w:r w:rsidRPr="000C2D83">
              <w:rPr>
                <w:rFonts w:ascii="Arial" w:hAnsi="Arial" w:cs="Arial"/>
                <w:sz w:val="24"/>
                <w:szCs w:val="24"/>
              </w:rPr>
              <w:t xml:space="preserve"> (official bank statements, the contract related with properties and documents from third parties). The expert </w:t>
            </w:r>
            <w:r>
              <w:rPr>
                <w:rFonts w:ascii="Arial" w:hAnsi="Arial" w:cs="Arial"/>
                <w:sz w:val="24"/>
                <w:szCs w:val="24"/>
              </w:rPr>
              <w:t xml:space="preserve">would have conducted </w:t>
            </w:r>
            <w:r w:rsidRPr="000C2D83">
              <w:rPr>
                <w:rFonts w:ascii="Arial" w:hAnsi="Arial" w:cs="Arial"/>
                <w:sz w:val="24"/>
                <w:szCs w:val="24"/>
              </w:rPr>
              <w:t xml:space="preserve">examination-in-chief method where he/she can question the witness, </w:t>
            </w:r>
            <w:r>
              <w:rPr>
                <w:rFonts w:ascii="Arial" w:hAnsi="Arial" w:cs="Arial"/>
                <w:sz w:val="24"/>
                <w:szCs w:val="24"/>
              </w:rPr>
              <w:t>which</w:t>
            </w:r>
            <w:r w:rsidRPr="000C2D83">
              <w:rPr>
                <w:rFonts w:ascii="Arial" w:hAnsi="Arial" w:cs="Arial"/>
                <w:sz w:val="24"/>
                <w:szCs w:val="24"/>
              </w:rPr>
              <w:t xml:space="preserve"> in this case </w:t>
            </w:r>
            <w:r>
              <w:rPr>
                <w:rFonts w:ascii="Arial" w:hAnsi="Arial" w:cs="Arial"/>
                <w:sz w:val="24"/>
                <w:szCs w:val="24"/>
              </w:rPr>
              <w:t xml:space="preserve">is </w:t>
            </w:r>
            <w:r w:rsidRPr="000C2D83">
              <w:rPr>
                <w:rFonts w:ascii="Arial" w:hAnsi="Arial" w:cs="Arial"/>
                <w:sz w:val="24"/>
                <w:szCs w:val="24"/>
              </w:rPr>
              <w:t>the family members, friends of the person convicted, the bank manager that</w:t>
            </w:r>
            <w:r>
              <w:rPr>
                <w:rFonts w:ascii="Arial" w:hAnsi="Arial" w:cs="Arial"/>
                <w:sz w:val="24"/>
                <w:szCs w:val="24"/>
              </w:rPr>
              <w:t xml:space="preserve"> the</w:t>
            </w:r>
            <w:r w:rsidRPr="000C2D83">
              <w:rPr>
                <w:rFonts w:ascii="Arial" w:hAnsi="Arial" w:cs="Arial"/>
                <w:sz w:val="24"/>
                <w:szCs w:val="24"/>
              </w:rPr>
              <w:t xml:space="preserve"> person has account or the man</w:t>
            </w:r>
            <w:r>
              <w:rPr>
                <w:rFonts w:ascii="Arial" w:hAnsi="Arial" w:cs="Arial"/>
                <w:sz w:val="24"/>
                <w:szCs w:val="24"/>
              </w:rPr>
              <w:t>’s</w:t>
            </w:r>
            <w:r w:rsidRPr="000C2D83">
              <w:rPr>
                <w:rFonts w:ascii="Arial" w:hAnsi="Arial" w:cs="Arial"/>
                <w:sz w:val="24"/>
                <w:szCs w:val="24"/>
              </w:rPr>
              <w:t xml:space="preserve"> previous/current employer. To go further, the expert </w:t>
            </w:r>
            <w:r>
              <w:rPr>
                <w:rFonts w:ascii="Arial" w:hAnsi="Arial" w:cs="Arial"/>
                <w:sz w:val="24"/>
                <w:szCs w:val="24"/>
              </w:rPr>
              <w:t>might have</w:t>
            </w:r>
            <w:r w:rsidRPr="000C2D83">
              <w:rPr>
                <w:rFonts w:ascii="Arial" w:hAnsi="Arial" w:cs="Arial"/>
                <w:sz w:val="24"/>
                <w:szCs w:val="24"/>
              </w:rPr>
              <w:t xml:space="preserve"> conduct</w:t>
            </w:r>
            <w:r>
              <w:rPr>
                <w:rFonts w:ascii="Arial" w:hAnsi="Arial" w:cs="Arial"/>
                <w:sz w:val="24"/>
                <w:szCs w:val="24"/>
              </w:rPr>
              <w:t>ed</w:t>
            </w:r>
            <w:r w:rsidRPr="000C2D83">
              <w:rPr>
                <w:rFonts w:ascii="Arial" w:hAnsi="Arial" w:cs="Arial"/>
                <w:sz w:val="24"/>
                <w:szCs w:val="24"/>
              </w:rPr>
              <w:t xml:space="preserve"> cross examination. This method is technically easier than examination-in-chief, but the expert </w:t>
            </w:r>
            <w:r>
              <w:rPr>
                <w:rFonts w:ascii="Arial" w:hAnsi="Arial" w:cs="Arial"/>
                <w:sz w:val="24"/>
                <w:szCs w:val="24"/>
              </w:rPr>
              <w:t>have</w:t>
            </w:r>
            <w:r w:rsidRPr="000C2D83">
              <w:rPr>
                <w:rFonts w:ascii="Arial" w:hAnsi="Arial" w:cs="Arial"/>
                <w:sz w:val="24"/>
                <w:szCs w:val="24"/>
              </w:rPr>
              <w:t xml:space="preserve"> to be more careful and tactical. This method </w:t>
            </w:r>
            <w:r>
              <w:rPr>
                <w:rFonts w:ascii="Arial" w:hAnsi="Arial" w:cs="Arial"/>
                <w:sz w:val="24"/>
                <w:szCs w:val="24"/>
              </w:rPr>
              <w:t>would</w:t>
            </w:r>
            <w:r w:rsidRPr="000C2D83">
              <w:rPr>
                <w:rFonts w:ascii="Arial" w:hAnsi="Arial" w:cs="Arial"/>
                <w:sz w:val="24"/>
                <w:szCs w:val="24"/>
              </w:rPr>
              <w:t xml:space="preserve"> help the expert to establish additional information, to test the reliability the witness explanation and to test the validity of the obtained evidence.</w:t>
            </w:r>
            <w:r>
              <w:rPr>
                <w:rFonts w:ascii="Arial" w:hAnsi="Arial" w:cs="Arial"/>
                <w:sz w:val="24"/>
                <w:szCs w:val="24"/>
              </w:rPr>
              <w:t xml:space="preserve"> Next, process of identification could be done. The expert would be able to identify the terms that have been agreed in the contract that used to purchase the property. Plus, the man has claimed that the property is purchased legitimately. The expert could have identified all the documents involved in process of acquiring the property in order to confirm with validity of presence of two parties, the buyer and seller. </w:t>
            </w:r>
          </w:p>
          <w:p w:rsidR="00CA55C9" w:rsidRDefault="00CA55C9" w:rsidP="00CA55C9">
            <w:pPr>
              <w:spacing w:line="360" w:lineRule="auto"/>
              <w:ind w:left="360"/>
              <w:jc w:val="both"/>
              <w:rPr>
                <w:rFonts w:ascii="Arial" w:hAnsi="Arial" w:cs="Arial"/>
                <w:sz w:val="24"/>
                <w:szCs w:val="24"/>
              </w:rPr>
            </w:pPr>
          </w:p>
          <w:p w:rsidR="00CA55C9" w:rsidRDefault="00CA55C9" w:rsidP="00CA55C9">
            <w:pPr>
              <w:spacing w:line="360" w:lineRule="auto"/>
              <w:ind w:left="360"/>
              <w:jc w:val="both"/>
              <w:rPr>
                <w:rFonts w:ascii="Arial" w:hAnsi="Arial" w:cs="Arial"/>
                <w:sz w:val="24"/>
                <w:szCs w:val="24"/>
              </w:rPr>
            </w:pPr>
          </w:p>
          <w:p w:rsidR="00CA55C9" w:rsidRDefault="00CA55C9" w:rsidP="00CA55C9">
            <w:pPr>
              <w:spacing w:line="360" w:lineRule="auto"/>
              <w:ind w:left="360"/>
              <w:jc w:val="both"/>
              <w:rPr>
                <w:rFonts w:ascii="Arial" w:hAnsi="Arial" w:cs="Arial"/>
                <w:sz w:val="24"/>
                <w:szCs w:val="24"/>
              </w:rPr>
            </w:pPr>
          </w:p>
          <w:p w:rsidR="00CA55C9" w:rsidRPr="00D72DCF" w:rsidRDefault="00CA55C9" w:rsidP="00CA55C9">
            <w:pPr>
              <w:spacing w:line="360" w:lineRule="auto"/>
              <w:jc w:val="right"/>
              <w:rPr>
                <w:rFonts w:ascii="Arial" w:hAnsi="Arial" w:cs="Arial"/>
                <w:sz w:val="24"/>
                <w:szCs w:val="24"/>
              </w:rPr>
            </w:pPr>
            <w:r w:rsidRPr="00D72DCF">
              <w:rPr>
                <w:rFonts w:ascii="Arial" w:hAnsi="Arial" w:cs="Arial"/>
                <w:sz w:val="24"/>
                <w:szCs w:val="24"/>
              </w:rPr>
              <w:t>Ghitha Kerubanandan</w:t>
            </w:r>
          </w:p>
          <w:p w:rsidR="00CA55C9" w:rsidRPr="00D72DCF" w:rsidRDefault="00CA55C9" w:rsidP="00CA55C9">
            <w:pPr>
              <w:spacing w:line="360" w:lineRule="auto"/>
              <w:jc w:val="right"/>
              <w:rPr>
                <w:rFonts w:ascii="Arial" w:hAnsi="Arial" w:cs="Arial"/>
                <w:sz w:val="24"/>
                <w:szCs w:val="24"/>
              </w:rPr>
            </w:pPr>
            <w:r w:rsidRPr="00D72DCF">
              <w:rPr>
                <w:rFonts w:ascii="Arial" w:hAnsi="Arial" w:cs="Arial"/>
                <w:sz w:val="24"/>
                <w:szCs w:val="24"/>
              </w:rPr>
              <w:t>ID: 1603</w:t>
            </w:r>
          </w:p>
          <w:p w:rsidR="00CA55C9" w:rsidRPr="00D72DCF" w:rsidRDefault="00CA55C9" w:rsidP="00CA55C9">
            <w:pPr>
              <w:spacing w:line="360" w:lineRule="auto"/>
              <w:jc w:val="right"/>
              <w:rPr>
                <w:rFonts w:ascii="Arial" w:hAnsi="Arial" w:cs="Arial"/>
                <w:sz w:val="24"/>
                <w:szCs w:val="24"/>
              </w:rPr>
            </w:pPr>
            <w:r w:rsidRPr="00D72DCF">
              <w:rPr>
                <w:rFonts w:ascii="Arial" w:hAnsi="Arial" w:cs="Arial"/>
                <w:sz w:val="24"/>
                <w:szCs w:val="24"/>
              </w:rPr>
              <w:t>Assessment 4</w:t>
            </w:r>
          </w:p>
          <w:p w:rsidR="00CA55C9" w:rsidRDefault="00CA55C9" w:rsidP="00CA55C9">
            <w:pPr>
              <w:spacing w:line="360" w:lineRule="auto"/>
              <w:jc w:val="right"/>
              <w:rPr>
                <w:rFonts w:ascii="Arial" w:hAnsi="Arial" w:cs="Arial"/>
                <w:sz w:val="24"/>
                <w:szCs w:val="24"/>
              </w:rPr>
            </w:pPr>
            <w:r>
              <w:rPr>
                <w:rFonts w:ascii="Arial" w:hAnsi="Arial" w:cs="Arial"/>
                <w:sz w:val="24"/>
                <w:szCs w:val="24"/>
              </w:rPr>
              <w:t>Page 10</w:t>
            </w:r>
          </w:p>
          <w:p w:rsidR="00CA55C9" w:rsidRDefault="00CA55C9" w:rsidP="00CA55C9">
            <w:pPr>
              <w:pStyle w:val="ListParagraph"/>
              <w:numPr>
                <w:ilvl w:val="0"/>
                <w:numId w:val="24"/>
              </w:numPr>
              <w:spacing w:line="360" w:lineRule="auto"/>
              <w:jc w:val="both"/>
              <w:rPr>
                <w:rFonts w:ascii="Arial" w:hAnsi="Arial" w:cs="Arial"/>
                <w:sz w:val="24"/>
                <w:szCs w:val="24"/>
              </w:rPr>
            </w:pPr>
            <w:r>
              <w:rPr>
                <w:rFonts w:ascii="Arial" w:hAnsi="Arial" w:cs="Arial"/>
                <w:sz w:val="24"/>
                <w:szCs w:val="24"/>
              </w:rPr>
              <w:t>Which documents could have helped the forensic expert in gathering evidence?</w:t>
            </w:r>
          </w:p>
          <w:p w:rsidR="00CA55C9" w:rsidRDefault="00CA55C9" w:rsidP="00CA55C9">
            <w:pPr>
              <w:spacing w:line="360" w:lineRule="auto"/>
              <w:jc w:val="both"/>
              <w:rPr>
                <w:rFonts w:ascii="Arial" w:hAnsi="Arial" w:cs="Arial"/>
                <w:sz w:val="24"/>
                <w:szCs w:val="24"/>
              </w:rPr>
            </w:pPr>
            <w:r>
              <w:rPr>
                <w:rFonts w:ascii="Arial" w:hAnsi="Arial" w:cs="Arial"/>
                <w:sz w:val="24"/>
                <w:szCs w:val="24"/>
              </w:rPr>
              <w:t xml:space="preserve">The two main important documents in this case would be bank statements and contract that agreed upon purchase of the property. Other than that, the contracts/agreements related to sale of other properties. The forensic expert should obtain the bank statements from all the banks that related to that man’s. Not only the man’s, but also the family members related bank statements in order to exclude them from suspect list. From this the forensic expert can track the movement of monies in their accounts. Banks statements could lead to major identification and documentation of money. It is important for the forensic expert to find the link between where the monies came from and in which way they obtained it in order to acquire the properties. This can be proof of criminal activity if the man has really used illegal cash to purchase the properties. The forensic expert also needs to identify whether they have any other bank accounts with large incoming cash in it, and if there is, the forensic expert needs to investigate about it. Next would be the contract relate to purchase of properties. For this, the forensic expert needs to interview the involved parties (the buyer, seller and agent) in order to know the whole process. By this, the forensic expert can find out the method used by the man to pay for the properties. Let say, if he paid lump sum for such huge amounts, it susceptible because of his job prospect.  But in this case, the man has mentioned that he used equity created through legitimate purchase and sale of other properties. Therefore, it is high likely the man is innocent in this matter. With obtaining all relevant documents, the forensic expert can document the interviews with the third party such as the man’s </w:t>
            </w:r>
            <w:r w:rsidR="000654A4">
              <w:rPr>
                <w:rFonts w:ascii="Arial" w:hAnsi="Arial" w:cs="Arial"/>
                <w:sz w:val="24"/>
                <w:szCs w:val="24"/>
              </w:rPr>
              <w:t>neighbor</w:t>
            </w:r>
            <w:r>
              <w:rPr>
                <w:rFonts w:ascii="Arial" w:hAnsi="Arial" w:cs="Arial"/>
                <w:sz w:val="24"/>
                <w:szCs w:val="24"/>
              </w:rPr>
              <w:t xml:space="preserve"> or the man’s employers for extra information. With all complete documents, the forensic will be able see the funds used by the man is legitimate and not related with so claimed drug charged and helped the man to be released without charge.</w:t>
            </w:r>
          </w:p>
          <w:p w:rsidR="00CC2FB3" w:rsidRDefault="00CC2FB3" w:rsidP="00CA55C9">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EC062F" w:rsidRDefault="00EC062F"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138CA" w:rsidP="00A851DA">
            <w:pPr>
              <w:rPr>
                <w:rFonts w:cs="Bliss-Regular"/>
                <w:color w:val="000000"/>
              </w:rPr>
            </w:pPr>
            <w:r>
              <w:rPr>
                <w:rFonts w:cs="Bliss-Regular"/>
                <w:color w:val="000000"/>
              </w:rPr>
              <w:t>Ghitha Kerubanandan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654A4" w:rsidP="000654A4">
            <w:pPr>
              <w:rPr>
                <w:rFonts w:cs="Bliss-Regular"/>
                <w:color w:val="000000"/>
              </w:rPr>
            </w:pPr>
            <w:r>
              <w:rPr>
                <w:rFonts w:cs="Bliss-Regular"/>
                <w:color w:val="000000"/>
              </w:rPr>
              <w:t>29</w:t>
            </w:r>
            <w:r w:rsidR="009138CA">
              <w:rPr>
                <w:rFonts w:cs="Bliss-Regular"/>
                <w:color w:val="000000"/>
              </w:rPr>
              <w:t>/</w:t>
            </w:r>
            <w:r>
              <w:rPr>
                <w:rFonts w:cs="Bliss-Regular"/>
                <w:color w:val="000000"/>
              </w:rPr>
              <w:t>2</w:t>
            </w:r>
            <w:r w:rsidR="009138CA">
              <w:rPr>
                <w:rFonts w:cs="Bliss-Regular"/>
                <w:color w:val="000000"/>
              </w:rPr>
              <w:t>/201</w:t>
            </w:r>
            <w:r w:rsidR="00E74159">
              <w:rPr>
                <w:rFonts w:cs="Bliss-Regular"/>
                <w:color w:val="000000"/>
              </w:rPr>
              <w:t>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089A" w:rsidRDefault="006C089A" w:rsidP="00CB4D0A">
      <w:pPr>
        <w:spacing w:after="0" w:line="240" w:lineRule="auto"/>
      </w:pPr>
      <w:r>
        <w:separator/>
      </w:r>
    </w:p>
  </w:endnote>
  <w:endnote w:type="continuationSeparator" w:id="1">
    <w:p w:rsidR="006C089A" w:rsidRDefault="006C089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089A" w:rsidRDefault="006C089A" w:rsidP="00CB4D0A">
      <w:pPr>
        <w:spacing w:after="0" w:line="240" w:lineRule="auto"/>
      </w:pPr>
      <w:r>
        <w:separator/>
      </w:r>
    </w:p>
  </w:footnote>
  <w:footnote w:type="continuationSeparator" w:id="1">
    <w:p w:rsidR="006C089A" w:rsidRDefault="006C089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7905AE"/>
    <w:multiLevelType w:val="hybridMultilevel"/>
    <w:tmpl w:val="44D4CD28"/>
    <w:lvl w:ilvl="0" w:tplc="4409000F">
      <w:start w:val="1"/>
      <w:numFmt w:val="decimal"/>
      <w:lvlText w:val="%1."/>
      <w:lvlJc w:val="left"/>
      <w:pPr>
        <w:ind w:left="360" w:hanging="360"/>
      </w:pPr>
      <w:rPr>
        <w:rFonts w:hint="default"/>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1">
    <w:nsid w:val="08E30BB8"/>
    <w:multiLevelType w:val="hybridMultilevel"/>
    <w:tmpl w:val="8152ADA2"/>
    <w:lvl w:ilvl="0" w:tplc="44090019">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nsid w:val="17345D70"/>
    <w:multiLevelType w:val="hybridMultilevel"/>
    <w:tmpl w:val="ABC66A90"/>
    <w:lvl w:ilvl="0" w:tplc="4409001B">
      <w:start w:val="1"/>
      <w:numFmt w:val="low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nsid w:val="1CFD4465"/>
    <w:multiLevelType w:val="hybridMultilevel"/>
    <w:tmpl w:val="F67EEAC6"/>
    <w:lvl w:ilvl="0" w:tplc="44090017">
      <w:start w:val="1"/>
      <w:numFmt w:val="lowerLetter"/>
      <w:lvlText w:val="%1)"/>
      <w:lvlJc w:val="left"/>
      <w:pPr>
        <w:ind w:left="1069"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nsid w:val="1E206646"/>
    <w:multiLevelType w:val="hybridMultilevel"/>
    <w:tmpl w:val="B3C62052"/>
    <w:lvl w:ilvl="0" w:tplc="2FF8A9D4">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nsid w:val="1EB24BEB"/>
    <w:multiLevelType w:val="hybridMultilevel"/>
    <w:tmpl w:val="5CAE052C"/>
    <w:lvl w:ilvl="0" w:tplc="4409001B">
      <w:start w:val="1"/>
      <w:numFmt w:val="low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nsid w:val="276E62A2"/>
    <w:multiLevelType w:val="hybridMultilevel"/>
    <w:tmpl w:val="8D94E106"/>
    <w:lvl w:ilvl="0" w:tplc="FCDE9188">
      <w:start w:val="1"/>
      <w:numFmt w:val="lowerRoman"/>
      <w:lvlText w:val="%1."/>
      <w:lvlJc w:val="left"/>
      <w:pPr>
        <w:ind w:left="720" w:hanging="720"/>
      </w:pPr>
      <w:rPr>
        <w:rFonts w:hint="default"/>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7">
    <w:nsid w:val="29DC04E1"/>
    <w:multiLevelType w:val="hybridMultilevel"/>
    <w:tmpl w:val="F5BA82A0"/>
    <w:lvl w:ilvl="0" w:tplc="30940764">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8">
    <w:nsid w:val="3257653E"/>
    <w:multiLevelType w:val="hybridMultilevel"/>
    <w:tmpl w:val="463A9530"/>
    <w:lvl w:ilvl="0" w:tplc="099ADBBC">
      <w:start w:val="4"/>
      <w:numFmt w:val="bullet"/>
      <w:lvlText w:val="-"/>
      <w:lvlJc w:val="left"/>
      <w:pPr>
        <w:ind w:left="720" w:hanging="360"/>
      </w:pPr>
      <w:rPr>
        <w:rFonts w:ascii="Arial" w:eastAsiaTheme="minorHAnsi" w:hAnsi="Arial" w:cs="Aria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9">
    <w:nsid w:val="36C43C2F"/>
    <w:multiLevelType w:val="hybridMultilevel"/>
    <w:tmpl w:val="6528233C"/>
    <w:lvl w:ilvl="0" w:tplc="1BC8480C">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0">
    <w:nsid w:val="39721657"/>
    <w:multiLevelType w:val="hybridMultilevel"/>
    <w:tmpl w:val="64522184"/>
    <w:lvl w:ilvl="0" w:tplc="44090019">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1">
    <w:nsid w:val="3CE676A0"/>
    <w:multiLevelType w:val="hybridMultilevel"/>
    <w:tmpl w:val="36BACEDA"/>
    <w:lvl w:ilvl="0" w:tplc="4409001B">
      <w:start w:val="1"/>
      <w:numFmt w:val="lowerRoman"/>
      <w:lvlText w:val="%1."/>
      <w:lvlJc w:val="right"/>
      <w:pPr>
        <w:ind w:left="720" w:hanging="360"/>
      </w:pPr>
    </w:lvl>
    <w:lvl w:ilvl="1" w:tplc="44090019">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2">
    <w:nsid w:val="40BF114C"/>
    <w:multiLevelType w:val="hybridMultilevel"/>
    <w:tmpl w:val="80C2FAE6"/>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3">
    <w:nsid w:val="413D7620"/>
    <w:multiLevelType w:val="hybridMultilevel"/>
    <w:tmpl w:val="B838EEE4"/>
    <w:lvl w:ilvl="0" w:tplc="3CF62770">
      <w:start w:val="1"/>
      <w:numFmt w:val="decimal"/>
      <w:lvlText w:val="%1."/>
      <w:lvlJc w:val="left"/>
      <w:pPr>
        <w:ind w:left="720" w:hanging="360"/>
      </w:pPr>
      <w:rPr>
        <w:rFonts w:hint="default"/>
        <w:b/>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9CD5B91"/>
    <w:multiLevelType w:val="hybridMultilevel"/>
    <w:tmpl w:val="088AE7DE"/>
    <w:lvl w:ilvl="0" w:tplc="44090019">
      <w:start w:val="1"/>
      <w:numFmt w:val="lowerLetter"/>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16">
    <w:nsid w:val="5AE71E4B"/>
    <w:multiLevelType w:val="hybridMultilevel"/>
    <w:tmpl w:val="24040E8C"/>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7">
    <w:nsid w:val="61401F44"/>
    <w:multiLevelType w:val="hybridMultilevel"/>
    <w:tmpl w:val="41F47A7C"/>
    <w:lvl w:ilvl="0" w:tplc="4409001B">
      <w:start w:val="1"/>
      <w:numFmt w:val="low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8">
    <w:nsid w:val="7228316B"/>
    <w:multiLevelType w:val="hybridMultilevel"/>
    <w:tmpl w:val="F112FF08"/>
    <w:lvl w:ilvl="0" w:tplc="B6AA1344">
      <w:start w:val="1"/>
      <w:numFmt w:val="lowerLetter"/>
      <w:lvlText w:val="(%1)"/>
      <w:lvlJc w:val="left"/>
      <w:pPr>
        <w:ind w:left="720" w:hanging="360"/>
      </w:pPr>
      <w:rPr>
        <w:rFonts w:hint="default"/>
      </w:rPr>
    </w:lvl>
    <w:lvl w:ilvl="1" w:tplc="4409001B">
      <w:start w:val="1"/>
      <w:numFmt w:val="lowerRoman"/>
      <w:lvlText w:val="%2."/>
      <w:lvlJc w:val="righ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9">
    <w:nsid w:val="73E579EB"/>
    <w:multiLevelType w:val="hybridMultilevel"/>
    <w:tmpl w:val="4AA40E02"/>
    <w:lvl w:ilvl="0" w:tplc="44090017">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0">
    <w:nsid w:val="75B0413E"/>
    <w:multiLevelType w:val="hybridMultilevel"/>
    <w:tmpl w:val="5B86B586"/>
    <w:lvl w:ilvl="0" w:tplc="44090017">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1">
    <w:nsid w:val="78E11FCC"/>
    <w:multiLevelType w:val="hybridMultilevel"/>
    <w:tmpl w:val="39FCE572"/>
    <w:lvl w:ilvl="0" w:tplc="44090019">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2">
    <w:nsid w:val="7BB805C1"/>
    <w:multiLevelType w:val="hybridMultilevel"/>
    <w:tmpl w:val="36BACEDA"/>
    <w:lvl w:ilvl="0" w:tplc="4409001B">
      <w:start w:val="1"/>
      <w:numFmt w:val="lowerRoman"/>
      <w:lvlText w:val="%1."/>
      <w:lvlJc w:val="right"/>
      <w:pPr>
        <w:ind w:left="720" w:hanging="360"/>
      </w:pPr>
    </w:lvl>
    <w:lvl w:ilvl="1" w:tplc="44090019">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3">
    <w:nsid w:val="7E914DFE"/>
    <w:multiLevelType w:val="hybridMultilevel"/>
    <w:tmpl w:val="96DE4524"/>
    <w:lvl w:ilvl="0" w:tplc="4409001B">
      <w:start w:val="1"/>
      <w:numFmt w:val="lowerRoman"/>
      <w:lvlText w:val="%1."/>
      <w:lvlJc w:val="righ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14"/>
  </w:num>
  <w:num w:numId="2">
    <w:abstractNumId w:val="23"/>
  </w:num>
  <w:num w:numId="3">
    <w:abstractNumId w:val="18"/>
  </w:num>
  <w:num w:numId="4">
    <w:abstractNumId w:val="11"/>
  </w:num>
  <w:num w:numId="5">
    <w:abstractNumId w:val="22"/>
  </w:num>
  <w:num w:numId="6">
    <w:abstractNumId w:val="13"/>
  </w:num>
  <w:num w:numId="7">
    <w:abstractNumId w:val="17"/>
  </w:num>
  <w:num w:numId="8">
    <w:abstractNumId w:val="10"/>
  </w:num>
  <w:num w:numId="9">
    <w:abstractNumId w:val="2"/>
  </w:num>
  <w:num w:numId="10">
    <w:abstractNumId w:val="5"/>
  </w:num>
  <w:num w:numId="11">
    <w:abstractNumId w:val="6"/>
  </w:num>
  <w:num w:numId="12">
    <w:abstractNumId w:val="1"/>
  </w:num>
  <w:num w:numId="13">
    <w:abstractNumId w:val="21"/>
  </w:num>
  <w:num w:numId="14">
    <w:abstractNumId w:val="15"/>
  </w:num>
  <w:num w:numId="15">
    <w:abstractNumId w:val="0"/>
  </w:num>
  <w:num w:numId="16">
    <w:abstractNumId w:val="7"/>
  </w:num>
  <w:num w:numId="17">
    <w:abstractNumId w:val="16"/>
  </w:num>
  <w:num w:numId="18">
    <w:abstractNumId w:val="12"/>
  </w:num>
  <w:num w:numId="19">
    <w:abstractNumId w:val="3"/>
  </w:num>
  <w:num w:numId="20">
    <w:abstractNumId w:val="8"/>
  </w:num>
  <w:num w:numId="21">
    <w:abstractNumId w:val="19"/>
  </w:num>
  <w:num w:numId="22">
    <w:abstractNumId w:val="20"/>
  </w:num>
  <w:num w:numId="23">
    <w:abstractNumId w:val="9"/>
  </w:num>
  <w:num w:numId="2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7373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654A4"/>
    <w:rsid w:val="000820E8"/>
    <w:rsid w:val="000E120F"/>
    <w:rsid w:val="001175EE"/>
    <w:rsid w:val="00157CF6"/>
    <w:rsid w:val="00182416"/>
    <w:rsid w:val="00187EB4"/>
    <w:rsid w:val="001C06EC"/>
    <w:rsid w:val="001F0481"/>
    <w:rsid w:val="00200C92"/>
    <w:rsid w:val="0020451E"/>
    <w:rsid w:val="00206B9D"/>
    <w:rsid w:val="0023259C"/>
    <w:rsid w:val="00234B6B"/>
    <w:rsid w:val="002B0BD7"/>
    <w:rsid w:val="002B573D"/>
    <w:rsid w:val="002C5CB2"/>
    <w:rsid w:val="002F779F"/>
    <w:rsid w:val="003538C9"/>
    <w:rsid w:val="00371885"/>
    <w:rsid w:val="003E2B87"/>
    <w:rsid w:val="00402786"/>
    <w:rsid w:val="00405895"/>
    <w:rsid w:val="004058DF"/>
    <w:rsid w:val="00443E6F"/>
    <w:rsid w:val="004466A6"/>
    <w:rsid w:val="00486F1A"/>
    <w:rsid w:val="00490CB9"/>
    <w:rsid w:val="004A2CE2"/>
    <w:rsid w:val="004E3CDA"/>
    <w:rsid w:val="004F4B4D"/>
    <w:rsid w:val="0050216D"/>
    <w:rsid w:val="00503D7E"/>
    <w:rsid w:val="0050778F"/>
    <w:rsid w:val="00527C11"/>
    <w:rsid w:val="00535F31"/>
    <w:rsid w:val="00536628"/>
    <w:rsid w:val="00574D64"/>
    <w:rsid w:val="00586BF8"/>
    <w:rsid w:val="00591365"/>
    <w:rsid w:val="005B31E4"/>
    <w:rsid w:val="006034F6"/>
    <w:rsid w:val="00607874"/>
    <w:rsid w:val="00607E77"/>
    <w:rsid w:val="00617BB3"/>
    <w:rsid w:val="00645CDD"/>
    <w:rsid w:val="006823A7"/>
    <w:rsid w:val="00687EE8"/>
    <w:rsid w:val="006C089A"/>
    <w:rsid w:val="0070347F"/>
    <w:rsid w:val="0070678E"/>
    <w:rsid w:val="0074607F"/>
    <w:rsid w:val="007E6D52"/>
    <w:rsid w:val="007F1B63"/>
    <w:rsid w:val="00831C11"/>
    <w:rsid w:val="008623F9"/>
    <w:rsid w:val="008A60B4"/>
    <w:rsid w:val="008B3C31"/>
    <w:rsid w:val="008B64FE"/>
    <w:rsid w:val="008D7361"/>
    <w:rsid w:val="008D7D40"/>
    <w:rsid w:val="009138CA"/>
    <w:rsid w:val="00935BF7"/>
    <w:rsid w:val="0095442C"/>
    <w:rsid w:val="00983942"/>
    <w:rsid w:val="009B65E2"/>
    <w:rsid w:val="009C37E0"/>
    <w:rsid w:val="009E41F4"/>
    <w:rsid w:val="00A14B66"/>
    <w:rsid w:val="00A65CF7"/>
    <w:rsid w:val="00A81AB4"/>
    <w:rsid w:val="00A851DA"/>
    <w:rsid w:val="00AC7D5B"/>
    <w:rsid w:val="00AE1481"/>
    <w:rsid w:val="00B0415E"/>
    <w:rsid w:val="00B04678"/>
    <w:rsid w:val="00B97E2F"/>
    <w:rsid w:val="00BC46DF"/>
    <w:rsid w:val="00C03577"/>
    <w:rsid w:val="00C53029"/>
    <w:rsid w:val="00C53327"/>
    <w:rsid w:val="00C65FEA"/>
    <w:rsid w:val="00CA0AC2"/>
    <w:rsid w:val="00CA55C9"/>
    <w:rsid w:val="00CB4D0A"/>
    <w:rsid w:val="00CB58F3"/>
    <w:rsid w:val="00CC2FB3"/>
    <w:rsid w:val="00CC575A"/>
    <w:rsid w:val="00CF123B"/>
    <w:rsid w:val="00D039AC"/>
    <w:rsid w:val="00D074A8"/>
    <w:rsid w:val="00D10823"/>
    <w:rsid w:val="00D33B7C"/>
    <w:rsid w:val="00D427DE"/>
    <w:rsid w:val="00D5587D"/>
    <w:rsid w:val="00D707CC"/>
    <w:rsid w:val="00D821FE"/>
    <w:rsid w:val="00DB0793"/>
    <w:rsid w:val="00E00821"/>
    <w:rsid w:val="00E041AE"/>
    <w:rsid w:val="00E04DB4"/>
    <w:rsid w:val="00E24249"/>
    <w:rsid w:val="00E30679"/>
    <w:rsid w:val="00E41F60"/>
    <w:rsid w:val="00E4597D"/>
    <w:rsid w:val="00E54832"/>
    <w:rsid w:val="00E56A90"/>
    <w:rsid w:val="00E641CC"/>
    <w:rsid w:val="00E74159"/>
    <w:rsid w:val="00EA30AB"/>
    <w:rsid w:val="00EB3925"/>
    <w:rsid w:val="00EC062F"/>
    <w:rsid w:val="00F31D43"/>
    <w:rsid w:val="00F96EB3"/>
    <w:rsid w:val="00FB1AD8"/>
    <w:rsid w:val="00FB1B4E"/>
    <w:rsid w:val="00FC005B"/>
    <w:rsid w:val="00FE45E2"/>
  </w:rsids>
  <m:mathPr>
    <m:mathFont m:val="Cambria Math"/>
    <m:brkBin m:val="before"/>
    <m:brkBinSub m:val="--"/>
    <m:smallFrac m:val="off"/>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7373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AEEAAE-85E7-4AD5-BE90-39E9BD99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11</Pages>
  <Words>2909</Words>
  <Characters>15802</Characters>
  <Application>Microsoft Office Word</Application>
  <DocSecurity>0</DocSecurity>
  <Lines>385</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Gitz</cp:lastModifiedBy>
  <cp:revision>16</cp:revision>
  <dcterms:created xsi:type="dcterms:W3CDTF">2015-01-26T12:24:00Z</dcterms:created>
  <dcterms:modified xsi:type="dcterms:W3CDTF">2016-02-29T14:37:00Z</dcterms:modified>
</cp:coreProperties>
</file>