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18CC1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9F63DF" wp14:editId="50C763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E87B35" w14:textId="77777777" w:rsidR="00607874" w:rsidRDefault="00F01256" w:rsidP="00A851DA">
      <w:pPr>
        <w:rPr>
          <w:lang w:val="en-US"/>
        </w:rPr>
      </w:pPr>
      <w:r>
        <w:rPr>
          <w:noProof/>
          <w:lang w:val="en-US" w:eastAsia="zh-TW"/>
        </w:rPr>
        <w:pict w14:anchorId="0C4EE6E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7E4381" w14:textId="77777777" w:rsidR="00F01256" w:rsidRDefault="00F01256" w:rsidP="00405895">
                  <w:pPr>
                    <w:jc w:val="center"/>
                    <w:rPr>
                      <w:b/>
                      <w:bCs/>
                      <w:color w:val="002060"/>
                      <w:sz w:val="44"/>
                      <w:szCs w:val="40"/>
                    </w:rPr>
                  </w:pPr>
                  <w:r>
                    <w:rPr>
                      <w:sz w:val="24"/>
                    </w:rPr>
                    <w:t xml:space="preserve">   </w:t>
                  </w:r>
                  <w:r>
                    <w:rPr>
                      <w:b/>
                      <w:bCs/>
                      <w:color w:val="002060"/>
                      <w:sz w:val="44"/>
                      <w:szCs w:val="40"/>
                    </w:rPr>
                    <w:t>Assignment Cover Sheet</w:t>
                  </w:r>
                </w:p>
                <w:p w14:paraId="61F06C3A" w14:textId="77777777" w:rsidR="00F01256" w:rsidRDefault="00F01256"/>
              </w:txbxContent>
            </v:textbox>
          </v:shape>
        </w:pict>
      </w:r>
    </w:p>
    <w:p w14:paraId="74CB7811" w14:textId="77777777" w:rsidR="00607874" w:rsidRDefault="00607874" w:rsidP="00A851DA">
      <w:pPr>
        <w:rPr>
          <w:lang w:val="en-US"/>
        </w:rPr>
      </w:pPr>
    </w:p>
    <w:p w14:paraId="3CCA1FE2" w14:textId="77777777" w:rsidR="00607874" w:rsidRDefault="00607874" w:rsidP="00A851DA">
      <w:pPr>
        <w:rPr>
          <w:lang w:val="en-US"/>
        </w:rPr>
      </w:pPr>
    </w:p>
    <w:p w14:paraId="3135F6BF" w14:textId="77777777"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14:paraId="6038D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7C8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25739" w14:textId="77777777" w:rsidR="00A851DA" w:rsidRPr="00B0415E" w:rsidRDefault="00AC1F1C">
            <w:pPr>
              <w:pStyle w:val="Default"/>
              <w:rPr>
                <w:rFonts w:asciiTheme="minorHAnsi" w:hAnsiTheme="minorHAnsi"/>
              </w:rPr>
            </w:pPr>
            <w:r>
              <w:rPr>
                <w:rFonts w:asciiTheme="minorHAnsi" w:hAnsiTheme="minorHAnsi"/>
              </w:rPr>
              <w:t>Christine Margaret Hutton</w:t>
            </w:r>
          </w:p>
        </w:tc>
      </w:tr>
      <w:tr w:rsidR="00A851DA" w:rsidRPr="00B0415E" w14:paraId="57F3A1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0E7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54093F" w14:textId="77777777" w:rsidR="00A851DA" w:rsidRPr="00B0415E" w:rsidRDefault="00AC1F1C">
            <w:pPr>
              <w:pStyle w:val="Default"/>
              <w:rPr>
                <w:rFonts w:asciiTheme="minorHAnsi" w:hAnsiTheme="minorHAnsi"/>
              </w:rPr>
            </w:pPr>
            <w:r>
              <w:rPr>
                <w:rFonts w:asciiTheme="minorHAnsi" w:hAnsiTheme="minorHAnsi"/>
              </w:rPr>
              <w:t>1566</w:t>
            </w:r>
          </w:p>
        </w:tc>
      </w:tr>
      <w:tr w:rsidR="00A851DA" w:rsidRPr="00B0415E" w14:paraId="73A94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131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DB86E" w14:textId="77777777" w:rsidR="00A851DA" w:rsidRPr="00B0415E" w:rsidRDefault="00AC1F1C">
            <w:pPr>
              <w:pStyle w:val="Default"/>
              <w:rPr>
                <w:rFonts w:asciiTheme="minorHAnsi" w:hAnsiTheme="minorHAnsi"/>
              </w:rPr>
            </w:pPr>
            <w:r>
              <w:rPr>
                <w:rFonts w:asciiTheme="minorHAnsi" w:hAnsiTheme="minorHAnsi"/>
              </w:rPr>
              <w:t>Certificate in Forensic Accounting</w:t>
            </w:r>
          </w:p>
        </w:tc>
      </w:tr>
      <w:tr w:rsidR="00A851DA" w:rsidRPr="00B0415E" w14:paraId="4C327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21E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D0BEBE" w14:textId="52B0217F" w:rsidR="00A851DA" w:rsidRPr="00B0415E" w:rsidRDefault="007B4486">
            <w:r>
              <w:t>Four</w:t>
            </w:r>
          </w:p>
        </w:tc>
      </w:tr>
    </w:tbl>
    <w:p w14:paraId="46565C44" w14:textId="77777777" w:rsidR="00CC2FB3" w:rsidRDefault="00CC2FB3" w:rsidP="00A851DA">
      <w:pPr>
        <w:rPr>
          <w:b/>
          <w:lang w:val="en-US"/>
        </w:rPr>
      </w:pPr>
    </w:p>
    <w:p w14:paraId="7A1E7411" w14:textId="77777777" w:rsidR="00443E6F" w:rsidRDefault="00527C11" w:rsidP="00A851DA">
      <w:pPr>
        <w:rPr>
          <w:b/>
          <w:sz w:val="28"/>
          <w:lang w:val="en-US"/>
        </w:rPr>
      </w:pPr>
      <w:r w:rsidRPr="00443E6F">
        <w:rPr>
          <w:b/>
          <w:sz w:val="28"/>
          <w:lang w:val="en-US"/>
        </w:rPr>
        <w:t>Marking Criteria:</w:t>
      </w:r>
    </w:p>
    <w:p w14:paraId="7D57A8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598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7A588A" w14:textId="77777777" w:rsidTr="00CC2FB3">
        <w:tc>
          <w:tcPr>
            <w:tcW w:w="9242" w:type="dxa"/>
          </w:tcPr>
          <w:p w14:paraId="511FAD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5289C3" w14:textId="77777777" w:rsidR="00CC2FB3" w:rsidRDefault="00CC2FB3" w:rsidP="00A851DA">
            <w:pPr>
              <w:rPr>
                <w:b/>
              </w:rPr>
            </w:pPr>
          </w:p>
          <w:p w14:paraId="45484144" w14:textId="199A850A" w:rsidR="00CC2FB3" w:rsidRDefault="009A454E" w:rsidP="00A851DA">
            <w:pPr>
              <w:rPr>
                <w:b/>
              </w:rPr>
            </w:pPr>
            <w:r>
              <w:rPr>
                <w:b/>
              </w:rPr>
              <w:t>Please see below.</w:t>
            </w:r>
          </w:p>
          <w:p w14:paraId="7FFCB314" w14:textId="77777777" w:rsidR="00CC2FB3" w:rsidRDefault="00CC2FB3" w:rsidP="00A851DA">
            <w:pPr>
              <w:rPr>
                <w:b/>
              </w:rPr>
            </w:pPr>
          </w:p>
          <w:p w14:paraId="1C6EFD41" w14:textId="77777777" w:rsidR="00CC2FB3" w:rsidRDefault="00CC2FB3" w:rsidP="00A851DA">
            <w:pPr>
              <w:rPr>
                <w:b/>
              </w:rPr>
            </w:pPr>
          </w:p>
          <w:p w14:paraId="68F66B2C" w14:textId="77777777" w:rsidR="00CC2FB3" w:rsidRDefault="00CC2FB3" w:rsidP="00A851DA">
            <w:pPr>
              <w:rPr>
                <w:b/>
              </w:rPr>
            </w:pPr>
          </w:p>
        </w:tc>
      </w:tr>
    </w:tbl>
    <w:p w14:paraId="00A393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B64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52EC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4BE2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3BE3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FBB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76C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24C602" w14:textId="77777777" w:rsidTr="00405895">
        <w:tc>
          <w:tcPr>
            <w:tcW w:w="2310" w:type="dxa"/>
            <w:shd w:val="clear" w:color="auto" w:fill="D9D9D9" w:themeFill="background1" w:themeFillShade="D9"/>
          </w:tcPr>
          <w:p w14:paraId="6C67DD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B5465" w14:textId="22B9C5F7" w:rsidR="00405895" w:rsidRPr="00B0415E" w:rsidRDefault="00243731" w:rsidP="00A851DA">
            <w:pPr>
              <w:rPr>
                <w:rFonts w:cs="Bliss-Regular"/>
                <w:color w:val="000000"/>
              </w:rPr>
            </w:pPr>
            <w:r>
              <w:rPr>
                <w:rFonts w:cs="Bliss-Regular"/>
                <w:color w:val="000000"/>
              </w:rPr>
              <w:t>Christine Hutton</w:t>
            </w:r>
          </w:p>
        </w:tc>
        <w:tc>
          <w:tcPr>
            <w:tcW w:w="1276" w:type="dxa"/>
            <w:shd w:val="clear" w:color="auto" w:fill="D9D9D9" w:themeFill="background1" w:themeFillShade="D9"/>
          </w:tcPr>
          <w:p w14:paraId="32D18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5D979" w14:textId="3F9AA6A3" w:rsidR="00405895" w:rsidRPr="00B0415E" w:rsidRDefault="00CD4EBD" w:rsidP="00A851DA">
            <w:pPr>
              <w:rPr>
                <w:rFonts w:cs="Bliss-Regular"/>
                <w:color w:val="000000"/>
              </w:rPr>
            </w:pPr>
            <w:r>
              <w:rPr>
                <w:rFonts w:cs="Bliss-Regular"/>
                <w:color w:val="000000"/>
              </w:rPr>
              <w:t>6</w:t>
            </w:r>
            <w:r w:rsidRPr="00CD4EBD">
              <w:rPr>
                <w:rFonts w:cs="Bliss-Regular"/>
                <w:color w:val="000000"/>
                <w:vertAlign w:val="superscript"/>
              </w:rPr>
              <w:t>th</w:t>
            </w:r>
            <w:r w:rsidR="008C15B7">
              <w:rPr>
                <w:rFonts w:cs="Bliss-Regular"/>
                <w:color w:val="000000"/>
              </w:rPr>
              <w:t xml:space="preserve"> November 2015</w:t>
            </w:r>
          </w:p>
        </w:tc>
      </w:tr>
    </w:tbl>
    <w:p w14:paraId="5DCD0667" w14:textId="77777777" w:rsidR="00A851DA" w:rsidRPr="00B0415E" w:rsidRDefault="00A851DA" w:rsidP="00A851DA">
      <w:pPr>
        <w:rPr>
          <w:rFonts w:cs="Bliss-Regular"/>
          <w:color w:val="000000"/>
          <w:lang w:val="en-US"/>
        </w:rPr>
      </w:pPr>
    </w:p>
    <w:p w14:paraId="1D7B88CB" w14:textId="77777777" w:rsidR="00A851DA" w:rsidRPr="00B0415E" w:rsidRDefault="00A851DA" w:rsidP="00A851DA">
      <w:pPr>
        <w:rPr>
          <w:rFonts w:cs="Bliss-Regular"/>
          <w:color w:val="000000"/>
          <w:lang w:val="en-US"/>
        </w:rPr>
      </w:pPr>
    </w:p>
    <w:p w14:paraId="273B92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6115ED" w14:textId="77777777" w:rsidTr="00B0415E">
        <w:trPr>
          <w:trHeight w:val="249"/>
        </w:trPr>
        <w:tc>
          <w:tcPr>
            <w:tcW w:w="4621" w:type="dxa"/>
            <w:shd w:val="clear" w:color="auto" w:fill="D9D9D9" w:themeFill="background1" w:themeFillShade="D9"/>
          </w:tcPr>
          <w:p w14:paraId="336BB41C" w14:textId="77777777" w:rsidR="00503D7E" w:rsidRPr="00B0415E" w:rsidRDefault="00503D7E" w:rsidP="00503D7E">
            <w:pPr>
              <w:rPr>
                <w:b/>
                <w:color w:val="002060"/>
              </w:rPr>
            </w:pPr>
            <w:r w:rsidRPr="00B0415E">
              <w:rPr>
                <w:b/>
                <w:color w:val="002060"/>
              </w:rPr>
              <w:t>Total Marks</w:t>
            </w:r>
          </w:p>
        </w:tc>
        <w:tc>
          <w:tcPr>
            <w:tcW w:w="4621" w:type="dxa"/>
          </w:tcPr>
          <w:p w14:paraId="45E96F56" w14:textId="77777777" w:rsidR="00503D7E" w:rsidRPr="00B0415E" w:rsidRDefault="00503D7E" w:rsidP="00503D7E">
            <w:pPr>
              <w:rPr>
                <w:rFonts w:cs="Times New Roman"/>
                <w:szCs w:val="32"/>
              </w:rPr>
            </w:pPr>
          </w:p>
        </w:tc>
      </w:tr>
      <w:tr w:rsidR="00503D7E" w:rsidRPr="00B0415E" w14:paraId="2E3263D4" w14:textId="77777777" w:rsidTr="00B0415E">
        <w:tc>
          <w:tcPr>
            <w:tcW w:w="4621" w:type="dxa"/>
            <w:shd w:val="clear" w:color="auto" w:fill="D9D9D9" w:themeFill="background1" w:themeFillShade="D9"/>
          </w:tcPr>
          <w:p w14:paraId="5292FD36" w14:textId="77777777" w:rsidR="00503D7E" w:rsidRPr="00B0415E" w:rsidRDefault="00503D7E" w:rsidP="00503D7E">
            <w:pPr>
              <w:rPr>
                <w:b/>
                <w:color w:val="002060"/>
              </w:rPr>
            </w:pPr>
            <w:r w:rsidRPr="00B0415E">
              <w:rPr>
                <w:b/>
                <w:color w:val="002060"/>
              </w:rPr>
              <w:t>Marks Obtained</w:t>
            </w:r>
          </w:p>
        </w:tc>
        <w:tc>
          <w:tcPr>
            <w:tcW w:w="4621" w:type="dxa"/>
          </w:tcPr>
          <w:p w14:paraId="6C08F1D5" w14:textId="77777777" w:rsidR="00503D7E" w:rsidRPr="00B0415E" w:rsidRDefault="00503D7E" w:rsidP="00503D7E">
            <w:pPr>
              <w:rPr>
                <w:rFonts w:cs="Times New Roman"/>
                <w:szCs w:val="32"/>
              </w:rPr>
            </w:pPr>
          </w:p>
        </w:tc>
      </w:tr>
      <w:tr w:rsidR="00503D7E" w:rsidRPr="00B0415E" w14:paraId="55270A20" w14:textId="77777777" w:rsidTr="00B0415E">
        <w:tc>
          <w:tcPr>
            <w:tcW w:w="4621" w:type="dxa"/>
            <w:shd w:val="clear" w:color="auto" w:fill="D9D9D9" w:themeFill="background1" w:themeFillShade="D9"/>
          </w:tcPr>
          <w:p w14:paraId="5E2C81C6" w14:textId="77777777" w:rsidR="00503D7E" w:rsidRPr="00B0415E" w:rsidRDefault="00B0415E" w:rsidP="00503D7E">
            <w:pPr>
              <w:rPr>
                <w:b/>
                <w:color w:val="002060"/>
              </w:rPr>
            </w:pPr>
            <w:r w:rsidRPr="00B0415E">
              <w:rPr>
                <w:b/>
                <w:color w:val="002060"/>
              </w:rPr>
              <w:t>Percentage / Grade</w:t>
            </w:r>
          </w:p>
        </w:tc>
        <w:tc>
          <w:tcPr>
            <w:tcW w:w="4621" w:type="dxa"/>
          </w:tcPr>
          <w:p w14:paraId="6C7B66E3" w14:textId="77777777" w:rsidR="00503D7E" w:rsidRPr="00B0415E" w:rsidRDefault="00503D7E" w:rsidP="00503D7E">
            <w:pPr>
              <w:rPr>
                <w:rFonts w:cs="Times New Roman"/>
                <w:szCs w:val="32"/>
              </w:rPr>
            </w:pPr>
          </w:p>
        </w:tc>
      </w:tr>
    </w:tbl>
    <w:p w14:paraId="55BC4A9C" w14:textId="469E08CC" w:rsidR="00243731" w:rsidRDefault="00243731" w:rsidP="00503D7E">
      <w:pPr>
        <w:rPr>
          <w:rFonts w:cs="Times New Roman"/>
          <w:sz w:val="24"/>
          <w:szCs w:val="32"/>
        </w:rPr>
      </w:pPr>
    </w:p>
    <w:p w14:paraId="37C4634F" w14:textId="77777777" w:rsidR="00243731" w:rsidRDefault="00243731">
      <w:pPr>
        <w:rPr>
          <w:rFonts w:cs="Times New Roman"/>
          <w:sz w:val="24"/>
          <w:szCs w:val="32"/>
        </w:rPr>
      </w:pPr>
      <w:r>
        <w:rPr>
          <w:rFonts w:cs="Times New Roman"/>
          <w:sz w:val="24"/>
          <w:szCs w:val="32"/>
        </w:rPr>
        <w:br w:type="page"/>
      </w:r>
    </w:p>
    <w:p w14:paraId="0422A871" w14:textId="3AD743CA" w:rsidR="00243731" w:rsidRPr="00817F89" w:rsidRDefault="007F50FB" w:rsidP="00243731">
      <w:pPr>
        <w:spacing w:line="360" w:lineRule="auto"/>
        <w:jc w:val="both"/>
        <w:rPr>
          <w:rFonts w:ascii="Arial" w:hAnsi="Arial" w:cs="Arial"/>
          <w:b/>
          <w:sz w:val="24"/>
          <w:szCs w:val="24"/>
        </w:rPr>
      </w:pPr>
      <w:r>
        <w:rPr>
          <w:rFonts w:ascii="Arial" w:hAnsi="Arial" w:cs="Arial"/>
          <w:b/>
          <w:sz w:val="24"/>
          <w:szCs w:val="24"/>
        </w:rPr>
        <w:lastRenderedPageBreak/>
        <w:t xml:space="preserve">Question 1 – I – </w:t>
      </w:r>
      <w:r w:rsidR="007B4486">
        <w:rPr>
          <w:rFonts w:ascii="Arial" w:hAnsi="Arial" w:cs="Arial"/>
          <w:b/>
          <w:sz w:val="24"/>
          <w:szCs w:val="24"/>
        </w:rPr>
        <w:t xml:space="preserve">What is the difference between proactive and reactive </w:t>
      </w:r>
      <w:proofErr w:type="gramStart"/>
      <w:r w:rsidR="007B4486">
        <w:rPr>
          <w:rFonts w:ascii="Arial" w:hAnsi="Arial" w:cs="Arial"/>
          <w:b/>
          <w:sz w:val="24"/>
          <w:szCs w:val="24"/>
        </w:rPr>
        <w:t>investigations ?</w:t>
      </w:r>
      <w:proofErr w:type="gramEnd"/>
      <w:r w:rsidR="00951558">
        <w:rPr>
          <w:rFonts w:ascii="Arial" w:hAnsi="Arial" w:cs="Arial"/>
          <w:b/>
          <w:sz w:val="24"/>
          <w:szCs w:val="24"/>
        </w:rPr>
        <w:t xml:space="preserve"> </w:t>
      </w:r>
    </w:p>
    <w:p w14:paraId="0EC7D7B1" w14:textId="6E776106" w:rsidR="008A5651" w:rsidRDefault="008A565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Proactive is defined as “a person or action creating</w:t>
      </w:r>
      <w:r w:rsidR="00185359">
        <w:rPr>
          <w:rFonts w:ascii="Arial" w:hAnsi="Arial" w:cs="Arial"/>
          <w:sz w:val="24"/>
          <w:szCs w:val="24"/>
          <w:lang w:val="en-GB"/>
        </w:rPr>
        <w:t>,</w:t>
      </w:r>
      <w:r>
        <w:rPr>
          <w:rFonts w:ascii="Arial" w:hAnsi="Arial" w:cs="Arial"/>
          <w:sz w:val="24"/>
          <w:szCs w:val="24"/>
          <w:lang w:val="en-GB"/>
        </w:rPr>
        <w:t xml:space="preserve"> or controlling</w:t>
      </w:r>
      <w:r w:rsidR="00185359">
        <w:rPr>
          <w:rFonts w:ascii="Arial" w:hAnsi="Arial" w:cs="Arial"/>
          <w:sz w:val="24"/>
          <w:szCs w:val="24"/>
          <w:lang w:val="en-GB"/>
        </w:rPr>
        <w:t>,</w:t>
      </w:r>
      <w:r>
        <w:rPr>
          <w:rFonts w:ascii="Arial" w:hAnsi="Arial" w:cs="Arial"/>
          <w:sz w:val="24"/>
          <w:szCs w:val="24"/>
          <w:lang w:val="en-GB"/>
        </w:rPr>
        <w:t xml:space="preserve"> a situation rather than responding to after it has happened.”</w:t>
      </w:r>
    </w:p>
    <w:p w14:paraId="694818A8" w14:textId="77777777" w:rsidR="008A5651" w:rsidRDefault="008A565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Reactive is defined as “showing a response to a stimulus” or “acting in response to a situation, rather than creating or controlling it.”</w:t>
      </w:r>
    </w:p>
    <w:p w14:paraId="713C959C" w14:textId="213145FC" w:rsidR="008A5651" w:rsidRDefault="008A565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A proactive investigation therefore is one that has been initiated before any fraud has been reported. It may be initiated based on a suspicion, or as a result of something arising from an audit or other investigation. The advantage of a proactive investigation is that generally there is more time to plan and investigate. However, the investigator also needs to be aware of the risks e.g. defamation charges if the suspicion proves incorrect, charges </w:t>
      </w:r>
      <w:r w:rsidR="00185359">
        <w:rPr>
          <w:rFonts w:ascii="Arial" w:hAnsi="Arial" w:cs="Arial"/>
          <w:sz w:val="24"/>
          <w:szCs w:val="24"/>
          <w:lang w:val="en-GB"/>
        </w:rPr>
        <w:t xml:space="preserve">by the suspected perpetrator </w:t>
      </w:r>
      <w:r>
        <w:rPr>
          <w:rFonts w:ascii="Arial" w:hAnsi="Arial" w:cs="Arial"/>
          <w:sz w:val="24"/>
          <w:szCs w:val="24"/>
          <w:lang w:val="en-GB"/>
        </w:rPr>
        <w:t>of entrapm</w:t>
      </w:r>
      <w:r w:rsidR="00185359">
        <w:rPr>
          <w:rFonts w:ascii="Arial" w:hAnsi="Arial" w:cs="Arial"/>
          <w:sz w:val="24"/>
          <w:szCs w:val="24"/>
          <w:lang w:val="en-GB"/>
        </w:rPr>
        <w:t>ent</w:t>
      </w:r>
      <w:r>
        <w:rPr>
          <w:rFonts w:ascii="Arial" w:hAnsi="Arial" w:cs="Arial"/>
          <w:sz w:val="24"/>
          <w:szCs w:val="24"/>
          <w:lang w:val="en-GB"/>
        </w:rPr>
        <w:t xml:space="preserve"> or the suspected perpetrator becoming aware of the investigation before any evidence has been gathered.</w:t>
      </w:r>
    </w:p>
    <w:p w14:paraId="0130CC59" w14:textId="17BD472B" w:rsidR="008A5651" w:rsidRDefault="008A565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A reactive investigation is one that is initiated as a result of a tip, a compliant or evidence of fraud discovered during the course of an audit. As a result there is generally more evidence that fraud has been committed, however, equally there is generally more pressure to respond and take action faster.</w:t>
      </w:r>
    </w:p>
    <w:p w14:paraId="6000BF71" w14:textId="249740DD" w:rsidR="008A5651" w:rsidRDefault="008A565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The investigative approach is likely to differ depending on whether it was initiated proactively or reactively.</w:t>
      </w:r>
    </w:p>
    <w:p w14:paraId="33084650" w14:textId="23AA5F6B" w:rsidR="0086615E" w:rsidRPr="00817F89" w:rsidRDefault="008A565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 </w:t>
      </w:r>
    </w:p>
    <w:p w14:paraId="5E8A37A9" w14:textId="55A2F594" w:rsidR="00243731"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Question 1 – II – </w:t>
      </w:r>
      <w:r w:rsidR="00681425">
        <w:rPr>
          <w:rFonts w:ascii="Arial" w:hAnsi="Arial" w:cs="Arial"/>
          <w:b/>
          <w:sz w:val="24"/>
          <w:szCs w:val="24"/>
          <w:lang w:val="en-GB"/>
        </w:rPr>
        <w:t>Outline the major goals of an investigative plan.</w:t>
      </w:r>
    </w:p>
    <w:p w14:paraId="75323004" w14:textId="47C81343" w:rsidR="00D86D67" w:rsidRDefault="00D73BD0"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Once an investigation has been initiated the investigator, and the client, need to agree the overall objectives of the investigation e.g. does the client want the perpetrator to go to prison for their crime or do they simply want enough evidence to quickly</w:t>
      </w:r>
      <w:r w:rsidR="00D86D67">
        <w:rPr>
          <w:rFonts w:ascii="Arial" w:hAnsi="Arial" w:cs="Arial"/>
          <w:sz w:val="24"/>
          <w:szCs w:val="24"/>
          <w:lang w:val="en-GB"/>
        </w:rPr>
        <w:t xml:space="preserve">, quietly and efficiently remove a senior executive from the organisation. These objectives, or outcomes, once clearly agreed between the parties, </w:t>
      </w:r>
      <w:proofErr w:type="gramStart"/>
      <w:r w:rsidR="00D86D67">
        <w:rPr>
          <w:rFonts w:ascii="Arial" w:hAnsi="Arial" w:cs="Arial"/>
          <w:sz w:val="24"/>
          <w:szCs w:val="24"/>
          <w:lang w:val="en-GB"/>
        </w:rPr>
        <w:t>will</w:t>
      </w:r>
      <w:proofErr w:type="gramEnd"/>
      <w:r w:rsidR="00D86D67">
        <w:rPr>
          <w:rFonts w:ascii="Arial" w:hAnsi="Arial" w:cs="Arial"/>
          <w:sz w:val="24"/>
          <w:szCs w:val="24"/>
          <w:lang w:val="en-GB"/>
        </w:rPr>
        <w:t xml:space="preserve"> inf</w:t>
      </w:r>
      <w:r w:rsidR="00406CF1">
        <w:rPr>
          <w:rFonts w:ascii="Arial" w:hAnsi="Arial" w:cs="Arial"/>
          <w:sz w:val="24"/>
          <w:szCs w:val="24"/>
          <w:lang w:val="en-GB"/>
        </w:rPr>
        <w:t>luence how the investigator</w:t>
      </w:r>
      <w:r w:rsidR="00D86D67">
        <w:rPr>
          <w:rFonts w:ascii="Arial" w:hAnsi="Arial" w:cs="Arial"/>
          <w:sz w:val="24"/>
          <w:szCs w:val="24"/>
          <w:lang w:val="en-GB"/>
        </w:rPr>
        <w:t xml:space="preserve"> approach</w:t>
      </w:r>
      <w:r w:rsidR="00406CF1">
        <w:rPr>
          <w:rFonts w:ascii="Arial" w:hAnsi="Arial" w:cs="Arial"/>
          <w:sz w:val="24"/>
          <w:szCs w:val="24"/>
          <w:lang w:val="en-GB"/>
        </w:rPr>
        <w:t>es</w:t>
      </w:r>
      <w:r w:rsidR="00D86D67">
        <w:rPr>
          <w:rFonts w:ascii="Arial" w:hAnsi="Arial" w:cs="Arial"/>
          <w:sz w:val="24"/>
          <w:szCs w:val="24"/>
          <w:lang w:val="en-GB"/>
        </w:rPr>
        <w:t xml:space="preserve"> the case, and therefore the key elements within the investigative plan.</w:t>
      </w:r>
    </w:p>
    <w:p w14:paraId="25C0535C" w14:textId="77777777" w:rsidR="00D86D67" w:rsidRDefault="00D86D67"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By its nature financial crime often involves large quantities of data and / or documents. It is therefore very easy for the investigator to get buried under the sheer volume of this information and to loose sight of the ultimate goals of the </w:t>
      </w:r>
      <w:r>
        <w:rPr>
          <w:rFonts w:ascii="Arial" w:hAnsi="Arial" w:cs="Arial"/>
          <w:sz w:val="24"/>
          <w:szCs w:val="24"/>
          <w:lang w:val="en-GB"/>
        </w:rPr>
        <w:lastRenderedPageBreak/>
        <w:t>investigation. A strong, but flexible, investigative plan can help to avoid this. A good investigative plan has three major goals -:</w:t>
      </w:r>
    </w:p>
    <w:p w14:paraId="366573D3" w14:textId="6197C149" w:rsidR="00635515" w:rsidRDefault="00D86D67" w:rsidP="00D86D67">
      <w:pPr>
        <w:pStyle w:val="ListParagraph"/>
        <w:numPr>
          <w:ilvl w:val="0"/>
          <w:numId w:val="14"/>
        </w:numPr>
        <w:spacing w:line="360" w:lineRule="auto"/>
        <w:ind w:left="426" w:hanging="284"/>
        <w:jc w:val="both"/>
        <w:rPr>
          <w:rFonts w:ascii="Arial" w:hAnsi="Arial" w:cs="Arial"/>
          <w:sz w:val="24"/>
          <w:szCs w:val="24"/>
          <w:lang w:val="en-GB"/>
        </w:rPr>
      </w:pPr>
      <w:r>
        <w:rPr>
          <w:rFonts w:ascii="Arial" w:hAnsi="Arial" w:cs="Arial"/>
          <w:b/>
          <w:sz w:val="24"/>
          <w:szCs w:val="24"/>
          <w:lang w:val="en-GB"/>
        </w:rPr>
        <w:t xml:space="preserve">Focus – </w:t>
      </w:r>
      <w:r>
        <w:rPr>
          <w:rFonts w:ascii="Arial" w:hAnsi="Arial" w:cs="Arial"/>
          <w:sz w:val="24"/>
          <w:szCs w:val="24"/>
          <w:lang w:val="en-GB"/>
        </w:rPr>
        <w:t xml:space="preserve">A strong plan will ensure that the investigation remains clearly focussed on the ultimate goals of the investigation; leading the investigators to focus on the evidence required, eliminating duplication of effort and not ignoring leads that could support </w:t>
      </w:r>
      <w:r w:rsidR="00406CF1">
        <w:rPr>
          <w:rFonts w:ascii="Arial" w:hAnsi="Arial" w:cs="Arial"/>
          <w:sz w:val="24"/>
          <w:szCs w:val="24"/>
          <w:lang w:val="en-GB"/>
        </w:rPr>
        <w:t>t</w:t>
      </w:r>
      <w:r>
        <w:rPr>
          <w:rFonts w:ascii="Arial" w:hAnsi="Arial" w:cs="Arial"/>
          <w:sz w:val="24"/>
          <w:szCs w:val="24"/>
          <w:lang w:val="en-GB"/>
        </w:rPr>
        <w:t>he successful completion of the investigation.</w:t>
      </w:r>
    </w:p>
    <w:p w14:paraId="16EF48AF" w14:textId="3ABC88AC" w:rsidR="00930D26" w:rsidRDefault="00930D26" w:rsidP="00D86D67">
      <w:pPr>
        <w:pStyle w:val="ListParagraph"/>
        <w:numPr>
          <w:ilvl w:val="0"/>
          <w:numId w:val="14"/>
        </w:numPr>
        <w:spacing w:line="360" w:lineRule="auto"/>
        <w:ind w:left="426" w:hanging="284"/>
        <w:jc w:val="both"/>
        <w:rPr>
          <w:rFonts w:ascii="Arial" w:hAnsi="Arial" w:cs="Arial"/>
          <w:sz w:val="24"/>
          <w:szCs w:val="24"/>
          <w:lang w:val="en-GB"/>
        </w:rPr>
      </w:pPr>
      <w:r>
        <w:rPr>
          <w:rFonts w:ascii="Arial" w:hAnsi="Arial" w:cs="Arial"/>
          <w:b/>
          <w:sz w:val="24"/>
          <w:szCs w:val="24"/>
          <w:lang w:val="en-GB"/>
        </w:rPr>
        <w:t>Control –</w:t>
      </w:r>
      <w:r>
        <w:rPr>
          <w:rFonts w:ascii="Arial" w:hAnsi="Arial" w:cs="Arial"/>
          <w:sz w:val="24"/>
          <w:szCs w:val="24"/>
          <w:lang w:val="en-GB"/>
        </w:rPr>
        <w:t xml:space="preserve"> Most business processes cross over multiple areas of a business and as a result it is very easy for an investigation into financial crime to also spread out over much of the organisation. During the investigation other issues may very well be brought to light and if not careful the investigator will quickly loose control. A strong plan recognises the risk of investigation “creep” and helps the investigator to manage it and to make its impact less catastrophic.</w:t>
      </w:r>
    </w:p>
    <w:p w14:paraId="71A75032" w14:textId="15DF0675" w:rsidR="00930D26" w:rsidRDefault="00930D26" w:rsidP="00D86D67">
      <w:pPr>
        <w:pStyle w:val="ListParagraph"/>
        <w:numPr>
          <w:ilvl w:val="0"/>
          <w:numId w:val="14"/>
        </w:numPr>
        <w:spacing w:line="360" w:lineRule="auto"/>
        <w:ind w:left="426" w:hanging="284"/>
        <w:jc w:val="both"/>
        <w:rPr>
          <w:rFonts w:ascii="Arial" w:hAnsi="Arial" w:cs="Arial"/>
          <w:sz w:val="24"/>
          <w:szCs w:val="24"/>
          <w:lang w:val="en-GB"/>
        </w:rPr>
      </w:pPr>
      <w:r>
        <w:rPr>
          <w:rFonts w:ascii="Arial" w:hAnsi="Arial" w:cs="Arial"/>
          <w:b/>
          <w:sz w:val="24"/>
          <w:szCs w:val="24"/>
          <w:lang w:val="en-GB"/>
        </w:rPr>
        <w:t>Adaptability –</w:t>
      </w:r>
      <w:r>
        <w:rPr>
          <w:rFonts w:ascii="Arial" w:hAnsi="Arial" w:cs="Arial"/>
          <w:sz w:val="24"/>
          <w:szCs w:val="24"/>
          <w:lang w:val="en-GB"/>
        </w:rPr>
        <w:t xml:space="preserve"> Often when an investigation is initiated</w:t>
      </w:r>
      <w:r w:rsidR="00406CF1">
        <w:rPr>
          <w:rFonts w:ascii="Arial" w:hAnsi="Arial" w:cs="Arial"/>
          <w:sz w:val="24"/>
          <w:szCs w:val="24"/>
          <w:lang w:val="en-GB"/>
        </w:rPr>
        <w:t>,</w:t>
      </w:r>
      <w:r>
        <w:rPr>
          <w:rFonts w:ascii="Arial" w:hAnsi="Arial" w:cs="Arial"/>
          <w:sz w:val="24"/>
          <w:szCs w:val="24"/>
          <w:lang w:val="en-GB"/>
        </w:rPr>
        <w:t xml:space="preserve"> the investigator has limited knowledge as to the full scope, or extent, of the fraud. As a result the investigation will constantly evolve, and change, as more information comes to light. If the plan has not been developed with the</w:t>
      </w:r>
      <w:r w:rsidR="004A45B9">
        <w:rPr>
          <w:rFonts w:ascii="Arial" w:hAnsi="Arial" w:cs="Arial"/>
          <w:sz w:val="24"/>
          <w:szCs w:val="24"/>
          <w:lang w:val="en-GB"/>
        </w:rPr>
        <w:t xml:space="preserve"> flexibility to adapt to these changes then it can quickly de-rail, requiring the investigator to waste time and resources in re-evaluating, and re-working, the plan. </w:t>
      </w:r>
      <w:r>
        <w:rPr>
          <w:rFonts w:ascii="Arial" w:hAnsi="Arial" w:cs="Arial"/>
          <w:sz w:val="24"/>
          <w:szCs w:val="24"/>
          <w:lang w:val="en-GB"/>
        </w:rPr>
        <w:t xml:space="preserve"> </w:t>
      </w:r>
    </w:p>
    <w:p w14:paraId="48A00D39" w14:textId="0A1306D9" w:rsidR="008A2CA7" w:rsidRDefault="008A2CA7" w:rsidP="008A2CA7">
      <w:pPr>
        <w:spacing w:line="360" w:lineRule="auto"/>
        <w:jc w:val="both"/>
        <w:rPr>
          <w:rFonts w:ascii="Arial" w:hAnsi="Arial" w:cs="Arial"/>
          <w:b/>
          <w:sz w:val="24"/>
          <w:szCs w:val="24"/>
        </w:rPr>
      </w:pPr>
      <w:r>
        <w:rPr>
          <w:rFonts w:ascii="Arial" w:hAnsi="Arial" w:cs="Arial"/>
          <w:b/>
          <w:sz w:val="24"/>
          <w:szCs w:val="24"/>
        </w:rPr>
        <w:t>Q1 – III – Briefly describe the stages involved in preparing an investigative plan.</w:t>
      </w:r>
    </w:p>
    <w:p w14:paraId="49042BBF" w14:textId="2807706D" w:rsidR="00135BC6" w:rsidRDefault="00135BC6" w:rsidP="008A2CA7">
      <w:pPr>
        <w:spacing w:line="360" w:lineRule="auto"/>
        <w:jc w:val="both"/>
        <w:rPr>
          <w:rFonts w:ascii="Arial" w:hAnsi="Arial" w:cs="Arial"/>
          <w:sz w:val="24"/>
          <w:szCs w:val="24"/>
        </w:rPr>
      </w:pPr>
      <w:r>
        <w:rPr>
          <w:rFonts w:ascii="Arial" w:hAnsi="Arial" w:cs="Arial"/>
          <w:sz w:val="24"/>
          <w:szCs w:val="24"/>
        </w:rPr>
        <w:t>Once the investigation goals, and outcomes, have been agreed the investigator will have a better understanding of what will be required to successfully deliver those outcomes. The preparation of an investigative plan is a key tool in helping the investigator to ensure that they have the required resources, as well as an agreement as to what is expected to be delivered</w:t>
      </w:r>
      <w:r w:rsidR="00406CF1">
        <w:rPr>
          <w:rFonts w:ascii="Arial" w:hAnsi="Arial" w:cs="Arial"/>
          <w:sz w:val="24"/>
          <w:szCs w:val="24"/>
        </w:rPr>
        <w:t>,</w:t>
      </w:r>
      <w:r>
        <w:rPr>
          <w:rFonts w:ascii="Arial" w:hAnsi="Arial" w:cs="Arial"/>
          <w:sz w:val="24"/>
          <w:szCs w:val="24"/>
        </w:rPr>
        <w:t xml:space="preserve"> and when.</w:t>
      </w:r>
    </w:p>
    <w:p w14:paraId="1B8DF497" w14:textId="0BC63BBF" w:rsidR="00135BC6" w:rsidRDefault="00135BC6" w:rsidP="008A2CA7">
      <w:pPr>
        <w:spacing w:line="360" w:lineRule="auto"/>
        <w:jc w:val="both"/>
        <w:rPr>
          <w:rFonts w:ascii="Arial" w:hAnsi="Arial" w:cs="Arial"/>
          <w:sz w:val="24"/>
          <w:szCs w:val="24"/>
        </w:rPr>
      </w:pPr>
      <w:r>
        <w:rPr>
          <w:rFonts w:ascii="Arial" w:hAnsi="Arial" w:cs="Arial"/>
          <w:sz w:val="24"/>
          <w:szCs w:val="24"/>
        </w:rPr>
        <w:t xml:space="preserve">The plan should articulate the scope of the investigation, which will be impacted by the desired outcomes e.g. if a criminal conviction is a desired outcome the plan must cover the key activities required to meet the burden of proof in a court of law. The scope will help to identify the potential sources of evidence e.g. the use of existing company documents or witnesses, versus having to undertake a more in-depth investigation e.g. surveillance, to discover the required evidence. This process will help to define the quantum, and skill set, of the required investigative team e.g. will </w:t>
      </w:r>
      <w:r>
        <w:rPr>
          <w:rFonts w:ascii="Arial" w:hAnsi="Arial" w:cs="Arial"/>
          <w:sz w:val="24"/>
          <w:szCs w:val="24"/>
        </w:rPr>
        <w:lastRenderedPageBreak/>
        <w:t>there be a requirement to hire specialist, external, experts. Identification of the potential sources of evidence will also help to identify where the evidence is located e.g. locally or internationally / paper based versus computer based, as well as the potential timeframe required for locating, and analysing, the evidence.</w:t>
      </w:r>
    </w:p>
    <w:p w14:paraId="69BE4456" w14:textId="77777777" w:rsidR="008B4614" w:rsidRDefault="00135BC6" w:rsidP="008A2CA7">
      <w:pPr>
        <w:spacing w:line="360" w:lineRule="auto"/>
        <w:jc w:val="both"/>
        <w:rPr>
          <w:rFonts w:ascii="Arial" w:hAnsi="Arial" w:cs="Arial"/>
          <w:sz w:val="24"/>
          <w:szCs w:val="24"/>
        </w:rPr>
      </w:pPr>
      <w:r>
        <w:rPr>
          <w:rFonts w:ascii="Arial" w:hAnsi="Arial" w:cs="Arial"/>
          <w:sz w:val="24"/>
          <w:szCs w:val="24"/>
        </w:rPr>
        <w:t xml:space="preserve">Depending on the nature of the investigation considerations such as confidentiality and the need for experts to sign confidentiality agreements, management of the media, communication with staff who need to be interviewed as part of the investigation, </w:t>
      </w:r>
      <w:r w:rsidR="008B4614">
        <w:rPr>
          <w:rFonts w:ascii="Arial" w:hAnsi="Arial" w:cs="Arial"/>
          <w:sz w:val="24"/>
          <w:szCs w:val="24"/>
        </w:rPr>
        <w:t xml:space="preserve">the how and when of progress </w:t>
      </w:r>
      <w:r>
        <w:rPr>
          <w:rFonts w:ascii="Arial" w:hAnsi="Arial" w:cs="Arial"/>
          <w:sz w:val="24"/>
          <w:szCs w:val="24"/>
        </w:rPr>
        <w:t>reporting</w:t>
      </w:r>
      <w:r w:rsidR="008B4614">
        <w:rPr>
          <w:rFonts w:ascii="Arial" w:hAnsi="Arial" w:cs="Arial"/>
          <w:sz w:val="24"/>
          <w:szCs w:val="24"/>
        </w:rPr>
        <w:t xml:space="preserve"> to the client etc. may also need to be considered as part of the investigative planning process.</w:t>
      </w:r>
    </w:p>
    <w:p w14:paraId="01C9B064" w14:textId="77777777" w:rsidR="008B4614" w:rsidRDefault="008B4614" w:rsidP="008A2CA7">
      <w:pPr>
        <w:spacing w:line="360" w:lineRule="auto"/>
        <w:jc w:val="both"/>
        <w:rPr>
          <w:rFonts w:ascii="Arial" w:hAnsi="Arial" w:cs="Arial"/>
          <w:sz w:val="24"/>
          <w:szCs w:val="24"/>
        </w:rPr>
      </w:pPr>
      <w:r>
        <w:rPr>
          <w:rFonts w:ascii="Arial" w:hAnsi="Arial" w:cs="Arial"/>
          <w:sz w:val="24"/>
          <w:szCs w:val="24"/>
        </w:rPr>
        <w:t>Once the above has been completed the investigator is in a position to develop, and present-:</w:t>
      </w:r>
    </w:p>
    <w:p w14:paraId="442960CA" w14:textId="77777777" w:rsidR="008B4614" w:rsidRDefault="008B4614" w:rsidP="008B4614">
      <w:pPr>
        <w:pStyle w:val="ListParagraph"/>
        <w:numPr>
          <w:ilvl w:val="0"/>
          <w:numId w:val="15"/>
        </w:numPr>
        <w:spacing w:line="360" w:lineRule="auto"/>
        <w:ind w:left="426" w:hanging="284"/>
        <w:jc w:val="both"/>
        <w:rPr>
          <w:rFonts w:ascii="Arial" w:hAnsi="Arial" w:cs="Arial"/>
          <w:sz w:val="24"/>
          <w:szCs w:val="24"/>
        </w:rPr>
      </w:pPr>
      <w:r>
        <w:rPr>
          <w:rFonts w:ascii="Arial" w:hAnsi="Arial" w:cs="Arial"/>
          <w:sz w:val="24"/>
          <w:szCs w:val="24"/>
        </w:rPr>
        <w:t>A Personnel Plan i.e. an outline of the internal, and external, people resources required to deliver the required outcome.</w:t>
      </w:r>
    </w:p>
    <w:p w14:paraId="577EB331" w14:textId="77777777" w:rsidR="008B4614" w:rsidRDefault="008B4614" w:rsidP="008B4614">
      <w:pPr>
        <w:pStyle w:val="ListParagraph"/>
        <w:numPr>
          <w:ilvl w:val="0"/>
          <w:numId w:val="15"/>
        </w:numPr>
        <w:spacing w:line="360" w:lineRule="auto"/>
        <w:ind w:left="426" w:hanging="284"/>
        <w:jc w:val="both"/>
        <w:rPr>
          <w:rFonts w:ascii="Arial" w:hAnsi="Arial" w:cs="Arial"/>
          <w:sz w:val="24"/>
          <w:szCs w:val="24"/>
        </w:rPr>
      </w:pPr>
      <w:r>
        <w:rPr>
          <w:rFonts w:ascii="Arial" w:hAnsi="Arial" w:cs="Arial"/>
          <w:sz w:val="24"/>
          <w:szCs w:val="24"/>
        </w:rPr>
        <w:t>A Technology Plan e.g. access rights to the company computer system and ensuring compatibility with the IT resources utilized by the investigator, through to the requirement to hire high-tech surveillance equipment.</w:t>
      </w:r>
    </w:p>
    <w:p w14:paraId="06EEE7A0" w14:textId="77777777" w:rsidR="008B4614" w:rsidRDefault="008B4614" w:rsidP="008B4614">
      <w:pPr>
        <w:pStyle w:val="ListParagraph"/>
        <w:numPr>
          <w:ilvl w:val="0"/>
          <w:numId w:val="15"/>
        </w:numPr>
        <w:spacing w:line="360" w:lineRule="auto"/>
        <w:ind w:left="426" w:hanging="284"/>
        <w:jc w:val="both"/>
        <w:rPr>
          <w:rFonts w:ascii="Arial" w:hAnsi="Arial" w:cs="Arial"/>
          <w:sz w:val="24"/>
          <w:szCs w:val="24"/>
        </w:rPr>
      </w:pPr>
      <w:r>
        <w:rPr>
          <w:rFonts w:ascii="Arial" w:hAnsi="Arial" w:cs="Arial"/>
          <w:sz w:val="24"/>
          <w:szCs w:val="24"/>
        </w:rPr>
        <w:t>A Financial Plan i.e. an investigative budget for all the above resources, which will take into consideration the expected time frame for the investigation.</w:t>
      </w:r>
    </w:p>
    <w:p w14:paraId="422ED0A7" w14:textId="77777777" w:rsidR="008B4614" w:rsidRDefault="008B4614" w:rsidP="008B4614">
      <w:pPr>
        <w:spacing w:line="360" w:lineRule="auto"/>
        <w:jc w:val="both"/>
        <w:rPr>
          <w:rFonts w:ascii="Arial" w:hAnsi="Arial" w:cs="Arial"/>
          <w:sz w:val="24"/>
          <w:szCs w:val="24"/>
        </w:rPr>
      </w:pPr>
      <w:r>
        <w:rPr>
          <w:rFonts w:ascii="Arial" w:hAnsi="Arial" w:cs="Arial"/>
          <w:sz w:val="24"/>
          <w:szCs w:val="24"/>
        </w:rPr>
        <w:t>Finally the investigative plan should also include a risk assessment e.g. the potential impact on the financial plan if potential evidence is discovered, which requires the input of an expert currently not budgeted for.</w:t>
      </w:r>
    </w:p>
    <w:p w14:paraId="58CB569A" w14:textId="35196A18" w:rsidR="00135BC6" w:rsidRPr="008B4614" w:rsidRDefault="008B4614" w:rsidP="008B4614">
      <w:pPr>
        <w:spacing w:line="360" w:lineRule="auto"/>
        <w:jc w:val="both"/>
        <w:rPr>
          <w:rFonts w:ascii="Arial" w:hAnsi="Arial" w:cs="Arial"/>
          <w:sz w:val="24"/>
          <w:szCs w:val="24"/>
        </w:rPr>
      </w:pPr>
      <w:r>
        <w:rPr>
          <w:rFonts w:ascii="Arial" w:hAnsi="Arial" w:cs="Arial"/>
          <w:sz w:val="24"/>
          <w:szCs w:val="24"/>
        </w:rPr>
        <w:t>Before initiating the investigation the investigative plan should be reviewed, and agreed, with the client.</w:t>
      </w:r>
      <w:r w:rsidRPr="008B4614">
        <w:rPr>
          <w:rFonts w:ascii="Arial" w:hAnsi="Arial" w:cs="Arial"/>
          <w:sz w:val="24"/>
          <w:szCs w:val="24"/>
        </w:rPr>
        <w:t xml:space="preserve">   </w:t>
      </w:r>
    </w:p>
    <w:p w14:paraId="6021C1C2" w14:textId="77777777" w:rsidR="008A2CA7" w:rsidRPr="008A2CA7" w:rsidRDefault="008A2CA7" w:rsidP="008A2CA7">
      <w:pPr>
        <w:spacing w:line="360" w:lineRule="auto"/>
        <w:jc w:val="both"/>
        <w:rPr>
          <w:rFonts w:ascii="Arial" w:hAnsi="Arial" w:cs="Arial"/>
          <w:b/>
          <w:sz w:val="24"/>
          <w:szCs w:val="24"/>
        </w:rPr>
      </w:pPr>
    </w:p>
    <w:p w14:paraId="67FB820F" w14:textId="292C833E" w:rsidR="00243731" w:rsidRDefault="008D404B" w:rsidP="00F01256">
      <w:pPr>
        <w:jc w:val="both"/>
        <w:rPr>
          <w:rFonts w:ascii="Arial" w:hAnsi="Arial" w:cs="Arial"/>
          <w:b/>
          <w:sz w:val="24"/>
          <w:szCs w:val="24"/>
        </w:rPr>
      </w:pPr>
      <w:r>
        <w:rPr>
          <w:rFonts w:ascii="Arial" w:hAnsi="Arial" w:cs="Arial"/>
          <w:b/>
          <w:sz w:val="24"/>
          <w:szCs w:val="24"/>
        </w:rPr>
        <w:t>Question 2</w:t>
      </w:r>
      <w:r w:rsidR="00243731" w:rsidRPr="00817F89">
        <w:rPr>
          <w:rFonts w:ascii="Arial" w:hAnsi="Arial" w:cs="Arial"/>
          <w:b/>
          <w:sz w:val="24"/>
          <w:szCs w:val="24"/>
        </w:rPr>
        <w:t xml:space="preserve"> – </w:t>
      </w:r>
      <w:r w:rsidR="004C16D0">
        <w:rPr>
          <w:rFonts w:ascii="Arial" w:hAnsi="Arial" w:cs="Arial"/>
          <w:b/>
          <w:sz w:val="24"/>
          <w:szCs w:val="24"/>
        </w:rPr>
        <w:t>Describe the three main areas of the intelligence gathering process.</w:t>
      </w:r>
    </w:p>
    <w:p w14:paraId="2E261B0F" w14:textId="419A83FF" w:rsidR="00F01256" w:rsidRDefault="00F01256" w:rsidP="00F01256">
      <w:pPr>
        <w:jc w:val="both"/>
        <w:rPr>
          <w:rFonts w:ascii="Arial" w:eastAsia="Calibri" w:hAnsi="Arial" w:cs="Arial"/>
          <w:sz w:val="24"/>
          <w:szCs w:val="24"/>
        </w:rPr>
      </w:pPr>
      <w:r>
        <w:rPr>
          <w:rFonts w:ascii="Arial" w:eastAsia="Calibri" w:hAnsi="Arial" w:cs="Arial"/>
          <w:sz w:val="24"/>
          <w:szCs w:val="24"/>
        </w:rPr>
        <w:t>Intelligence can be defined as -:</w:t>
      </w:r>
    </w:p>
    <w:p w14:paraId="409224CC" w14:textId="714318CC" w:rsidR="00F01256" w:rsidRDefault="00F01256" w:rsidP="00F01256">
      <w:pPr>
        <w:pStyle w:val="ListParagraph"/>
        <w:numPr>
          <w:ilvl w:val="0"/>
          <w:numId w:val="17"/>
        </w:numPr>
        <w:ind w:left="426" w:hanging="284"/>
        <w:jc w:val="both"/>
        <w:rPr>
          <w:rFonts w:ascii="Arial" w:hAnsi="Arial" w:cs="Arial"/>
          <w:sz w:val="24"/>
          <w:szCs w:val="24"/>
        </w:rPr>
      </w:pPr>
      <w:r>
        <w:rPr>
          <w:rFonts w:ascii="Arial" w:hAnsi="Arial" w:cs="Arial"/>
          <w:sz w:val="24"/>
          <w:szCs w:val="24"/>
        </w:rPr>
        <w:t>“Information that is capable of being understood.</w:t>
      </w:r>
    </w:p>
    <w:p w14:paraId="361B491D" w14:textId="146B374F" w:rsidR="00F01256" w:rsidRDefault="00F01256" w:rsidP="00F01256">
      <w:pPr>
        <w:pStyle w:val="ListParagraph"/>
        <w:numPr>
          <w:ilvl w:val="0"/>
          <w:numId w:val="17"/>
        </w:numPr>
        <w:ind w:left="426" w:hanging="284"/>
        <w:jc w:val="both"/>
        <w:rPr>
          <w:rFonts w:ascii="Arial" w:hAnsi="Arial" w:cs="Arial"/>
          <w:sz w:val="24"/>
          <w:szCs w:val="24"/>
        </w:rPr>
      </w:pPr>
      <w:r>
        <w:rPr>
          <w:rFonts w:ascii="Arial" w:hAnsi="Arial" w:cs="Arial"/>
          <w:sz w:val="24"/>
          <w:szCs w:val="24"/>
        </w:rPr>
        <w:t>Information with added value.</w:t>
      </w:r>
    </w:p>
    <w:p w14:paraId="4FD0B2E1" w14:textId="51CF29EF" w:rsidR="00F01256" w:rsidRDefault="00F01256" w:rsidP="00F01256">
      <w:pPr>
        <w:pStyle w:val="ListParagraph"/>
        <w:numPr>
          <w:ilvl w:val="0"/>
          <w:numId w:val="17"/>
        </w:numPr>
        <w:ind w:left="426" w:hanging="284"/>
        <w:jc w:val="both"/>
        <w:rPr>
          <w:rFonts w:ascii="Arial" w:hAnsi="Arial" w:cs="Arial"/>
          <w:sz w:val="24"/>
          <w:szCs w:val="24"/>
        </w:rPr>
      </w:pPr>
      <w:r>
        <w:rPr>
          <w:rFonts w:ascii="Arial" w:hAnsi="Arial" w:cs="Arial"/>
          <w:sz w:val="24"/>
          <w:szCs w:val="24"/>
        </w:rPr>
        <w:t>Information that has been evaluated in context of its source and reliability.”</w:t>
      </w:r>
    </w:p>
    <w:p w14:paraId="13888A7F" w14:textId="46F950E5" w:rsidR="00F01256" w:rsidRDefault="00F01256" w:rsidP="00F01256">
      <w:pPr>
        <w:pStyle w:val="ListParagraph"/>
        <w:ind w:left="0"/>
        <w:jc w:val="both"/>
        <w:rPr>
          <w:rFonts w:ascii="Arial" w:hAnsi="Arial" w:cs="Arial"/>
          <w:sz w:val="24"/>
          <w:szCs w:val="24"/>
        </w:rPr>
      </w:pPr>
      <w:proofErr w:type="gramStart"/>
      <w:r>
        <w:rPr>
          <w:rFonts w:ascii="Arial" w:hAnsi="Arial" w:cs="Arial"/>
          <w:sz w:val="24"/>
          <w:szCs w:val="24"/>
        </w:rPr>
        <w:t>i</w:t>
      </w:r>
      <w:proofErr w:type="gramEnd"/>
      <w:r>
        <w:rPr>
          <w:rFonts w:ascii="Arial" w:hAnsi="Arial" w:cs="Arial"/>
          <w:sz w:val="24"/>
          <w:szCs w:val="24"/>
        </w:rPr>
        <w:t>.e. information plus evaluation equals intelligence.</w:t>
      </w:r>
    </w:p>
    <w:p w14:paraId="7835E75A" w14:textId="60329D43" w:rsidR="00F01256" w:rsidRDefault="00F01256" w:rsidP="00F01256">
      <w:pPr>
        <w:pStyle w:val="ListParagraph"/>
        <w:ind w:left="0"/>
        <w:jc w:val="both"/>
        <w:rPr>
          <w:rFonts w:ascii="Arial" w:hAnsi="Arial" w:cs="Arial"/>
          <w:sz w:val="24"/>
          <w:szCs w:val="24"/>
        </w:rPr>
      </w:pPr>
      <w:r>
        <w:rPr>
          <w:rFonts w:ascii="Arial" w:hAnsi="Arial" w:cs="Arial"/>
          <w:sz w:val="24"/>
          <w:szCs w:val="24"/>
        </w:rPr>
        <w:lastRenderedPageBreak/>
        <w:t>Intelligence gathering is essentially an iterative process, within which information is collected and evaluated, authenticated, collated with other data, used to develop hypothesis and analyzed to either prove the hypothesis or to force more information to be gathered. It can be a crucial success factor within any investigation.</w:t>
      </w:r>
    </w:p>
    <w:p w14:paraId="4CF14D63" w14:textId="2610811E" w:rsidR="00F01256" w:rsidRDefault="00F01256" w:rsidP="00F01256">
      <w:pPr>
        <w:pStyle w:val="ListParagraph"/>
        <w:ind w:left="0"/>
        <w:jc w:val="both"/>
        <w:rPr>
          <w:rFonts w:ascii="Arial" w:hAnsi="Arial" w:cs="Arial"/>
          <w:sz w:val="24"/>
          <w:szCs w:val="24"/>
        </w:rPr>
      </w:pPr>
      <w:r>
        <w:rPr>
          <w:rFonts w:ascii="Arial" w:hAnsi="Arial" w:cs="Arial"/>
          <w:sz w:val="24"/>
          <w:szCs w:val="24"/>
        </w:rPr>
        <w:t>The sources, tools and techniques adopted within the intelligence gathering process will differ depending on the nature, scope and goals of the investigation. However, three main areas of focus are surveillance, database searches and trash collection.</w:t>
      </w:r>
    </w:p>
    <w:p w14:paraId="1DC19226" w14:textId="23893588" w:rsidR="00F01256" w:rsidRPr="00F01256" w:rsidRDefault="00F01256" w:rsidP="00F01256">
      <w:pPr>
        <w:pStyle w:val="ListParagraph"/>
        <w:numPr>
          <w:ilvl w:val="0"/>
          <w:numId w:val="18"/>
        </w:numPr>
        <w:ind w:left="426" w:hanging="284"/>
        <w:jc w:val="both"/>
        <w:rPr>
          <w:rFonts w:ascii="Arial" w:hAnsi="Arial" w:cs="Arial"/>
          <w:b/>
          <w:sz w:val="24"/>
          <w:szCs w:val="24"/>
        </w:rPr>
      </w:pPr>
      <w:r>
        <w:rPr>
          <w:rFonts w:ascii="Arial" w:hAnsi="Arial" w:cs="Arial"/>
          <w:b/>
          <w:sz w:val="24"/>
          <w:szCs w:val="24"/>
        </w:rPr>
        <w:t xml:space="preserve">Surveillance – </w:t>
      </w:r>
      <w:r>
        <w:rPr>
          <w:rFonts w:ascii="Arial" w:hAnsi="Arial" w:cs="Arial"/>
          <w:sz w:val="24"/>
          <w:szCs w:val="24"/>
        </w:rPr>
        <w:t>This involves the close observation of the behavior, or activities, generally of the suspected perpetrator. It can involve the use of technology e.g. camera’s, wire taps etc. or people following the suspected perpetrator, or close associates. Surveillance can provide useful evidence e.g. of a person living beyond their means but it can also be expensive and may only serve to point the investigator in other directions, rather than providing solid proof of a financial crime.</w:t>
      </w:r>
    </w:p>
    <w:p w14:paraId="2ED5D9C2" w14:textId="77777777" w:rsidR="0036396E" w:rsidRPr="0036396E" w:rsidRDefault="00F01256" w:rsidP="00F01256">
      <w:pPr>
        <w:pStyle w:val="ListParagraph"/>
        <w:numPr>
          <w:ilvl w:val="0"/>
          <w:numId w:val="18"/>
        </w:numPr>
        <w:ind w:left="426" w:hanging="284"/>
        <w:jc w:val="both"/>
        <w:rPr>
          <w:rFonts w:ascii="Arial" w:hAnsi="Arial" w:cs="Arial"/>
          <w:b/>
          <w:sz w:val="24"/>
          <w:szCs w:val="24"/>
        </w:rPr>
      </w:pPr>
      <w:r>
        <w:rPr>
          <w:rFonts w:ascii="Arial" w:hAnsi="Arial" w:cs="Arial"/>
          <w:b/>
          <w:sz w:val="24"/>
          <w:szCs w:val="24"/>
        </w:rPr>
        <w:t xml:space="preserve">Database Searches – </w:t>
      </w:r>
      <w:r>
        <w:rPr>
          <w:rFonts w:ascii="Arial" w:hAnsi="Arial" w:cs="Arial"/>
          <w:sz w:val="24"/>
          <w:szCs w:val="24"/>
        </w:rPr>
        <w:t>In an increasingly digitized age</w:t>
      </w:r>
      <w:r w:rsidR="0036396E">
        <w:rPr>
          <w:rFonts w:ascii="Arial" w:hAnsi="Arial" w:cs="Arial"/>
          <w:sz w:val="24"/>
          <w:szCs w:val="24"/>
        </w:rPr>
        <w:t xml:space="preserve"> more and more information can be found in either public or private databases. Depending on the nature of the crime searching social media sites on the web e.g. Facebook, </w:t>
      </w:r>
      <w:proofErr w:type="spellStart"/>
      <w:r w:rsidR="0036396E">
        <w:rPr>
          <w:rFonts w:ascii="Arial" w:hAnsi="Arial" w:cs="Arial"/>
          <w:sz w:val="24"/>
          <w:szCs w:val="24"/>
        </w:rPr>
        <w:t>Instagram</w:t>
      </w:r>
      <w:proofErr w:type="spellEnd"/>
      <w:r w:rsidR="0036396E">
        <w:rPr>
          <w:rFonts w:ascii="Arial" w:hAnsi="Arial" w:cs="Arial"/>
          <w:sz w:val="24"/>
          <w:szCs w:val="24"/>
        </w:rPr>
        <w:t xml:space="preserve"> etc. can be extremely useful to gain an insight into the lifestyle and activities of the suspected perpetrator. When searching databases the investigator needs to be particularly aware of the cost versus time dynamic e.g. a public database is a cheaper source of data but is generally a more time consuming source. They also need to be aware of the risk of information overload and the resulting inability to “see the wood for the trees.”</w:t>
      </w:r>
    </w:p>
    <w:p w14:paraId="38B56FA7" w14:textId="53F51908" w:rsidR="00F01256" w:rsidRPr="00F01256" w:rsidRDefault="0036396E" w:rsidP="00F01256">
      <w:pPr>
        <w:pStyle w:val="ListParagraph"/>
        <w:numPr>
          <w:ilvl w:val="0"/>
          <w:numId w:val="18"/>
        </w:numPr>
        <w:ind w:left="426" w:hanging="284"/>
        <w:jc w:val="both"/>
        <w:rPr>
          <w:rFonts w:ascii="Arial" w:hAnsi="Arial" w:cs="Arial"/>
          <w:b/>
          <w:sz w:val="24"/>
          <w:szCs w:val="24"/>
        </w:rPr>
      </w:pPr>
      <w:r>
        <w:rPr>
          <w:rFonts w:ascii="Arial" w:hAnsi="Arial" w:cs="Arial"/>
          <w:b/>
          <w:sz w:val="24"/>
          <w:szCs w:val="24"/>
        </w:rPr>
        <w:t xml:space="preserve">Trash Collection </w:t>
      </w:r>
      <w:r w:rsidR="00621D18">
        <w:rPr>
          <w:rFonts w:ascii="Arial" w:hAnsi="Arial" w:cs="Arial"/>
          <w:b/>
          <w:sz w:val="24"/>
          <w:szCs w:val="24"/>
        </w:rPr>
        <w:t>–</w:t>
      </w:r>
      <w:r>
        <w:rPr>
          <w:rFonts w:ascii="Arial" w:hAnsi="Arial" w:cs="Arial"/>
          <w:sz w:val="24"/>
          <w:szCs w:val="24"/>
        </w:rPr>
        <w:t xml:space="preserve"> </w:t>
      </w:r>
      <w:r w:rsidR="00621D18">
        <w:rPr>
          <w:rFonts w:ascii="Arial" w:hAnsi="Arial" w:cs="Arial"/>
          <w:sz w:val="24"/>
          <w:szCs w:val="24"/>
        </w:rPr>
        <w:t>While generally not a pleasant activity searching the trash of a suspected perpetrator can often generate useful sources of information, as people are often careless about what they throw away. More and more businesses are becoming aware of this method of obtaining information and therefore insist that staff shred important, or confidential, company documents. However, few people adopt this practice at home. Nonetheless the investigator needs to be cognizant of the individuals right to personal freedom and privacy.</w:t>
      </w:r>
      <w:r>
        <w:rPr>
          <w:rFonts w:ascii="Arial" w:hAnsi="Arial" w:cs="Arial"/>
          <w:sz w:val="24"/>
          <w:szCs w:val="24"/>
        </w:rPr>
        <w:t xml:space="preserve"> </w:t>
      </w:r>
    </w:p>
    <w:p w14:paraId="765CD1C5" w14:textId="77777777" w:rsidR="00EA30AB" w:rsidRPr="00817F89" w:rsidRDefault="00EA30AB" w:rsidP="00503D7E">
      <w:pPr>
        <w:rPr>
          <w:rFonts w:ascii="Arial" w:hAnsi="Arial" w:cs="Arial"/>
          <w:sz w:val="24"/>
          <w:szCs w:val="24"/>
        </w:rPr>
      </w:pPr>
    </w:p>
    <w:p w14:paraId="61E86DBF" w14:textId="77777777" w:rsidR="00EA30AB" w:rsidRPr="00817F89" w:rsidRDefault="00EA30AB" w:rsidP="00503D7E">
      <w:pPr>
        <w:rPr>
          <w:rFonts w:ascii="Arial" w:hAnsi="Arial" w:cs="Arial"/>
          <w:sz w:val="24"/>
          <w:szCs w:val="24"/>
        </w:rPr>
      </w:pPr>
    </w:p>
    <w:p w14:paraId="2CC729E8" w14:textId="77777777" w:rsidR="00EA30AB" w:rsidRPr="00817F89" w:rsidRDefault="00EA30AB" w:rsidP="00503D7E">
      <w:pPr>
        <w:rPr>
          <w:rFonts w:ascii="Arial" w:hAnsi="Arial" w:cs="Arial"/>
          <w:sz w:val="24"/>
          <w:szCs w:val="24"/>
        </w:rPr>
      </w:pPr>
    </w:p>
    <w:sectPr w:rsidR="00EA30AB" w:rsidRPr="00817F89" w:rsidSect="00926F65">
      <w:headerReference w:type="even" r:id="rId10"/>
      <w:head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DFD5BD" w14:textId="77777777" w:rsidR="00F01256" w:rsidRDefault="00F01256" w:rsidP="00CB4D0A">
      <w:pPr>
        <w:spacing w:after="0" w:line="240" w:lineRule="auto"/>
      </w:pPr>
      <w:r>
        <w:separator/>
      </w:r>
    </w:p>
  </w:endnote>
  <w:endnote w:type="continuationSeparator" w:id="0">
    <w:p w14:paraId="1C5767CA" w14:textId="77777777" w:rsidR="00F01256" w:rsidRDefault="00F012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9FC3E86" w14:textId="77777777" w:rsidR="00F01256" w:rsidRDefault="00F01256" w:rsidP="00CB4D0A">
      <w:pPr>
        <w:spacing w:after="0" w:line="240" w:lineRule="auto"/>
      </w:pPr>
      <w:r>
        <w:separator/>
      </w:r>
    </w:p>
  </w:footnote>
  <w:footnote w:type="continuationSeparator" w:id="0">
    <w:p w14:paraId="6B1E70EB" w14:textId="77777777" w:rsidR="00F01256" w:rsidRDefault="00F0125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3CC41" w14:textId="77777777" w:rsidR="00F01256" w:rsidRDefault="00F01256" w:rsidP="005334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E5461" w14:textId="77777777" w:rsidR="00F01256" w:rsidRDefault="00F01256" w:rsidP="00243731">
    <w:pPr>
      <w:pStyle w:val="Header"/>
      <w:ind w:right="360"/>
    </w:pPr>
    <w:sdt>
      <w:sdtPr>
        <w:id w:val="171999623"/>
        <w:placeholder>
          <w:docPart w:val="941EBA88E0CAF04696228187AF4B9FF7"/>
        </w:placeholder>
        <w:temporary/>
        <w:showingPlcHdr/>
      </w:sdtPr>
      <w:sdtContent>
        <w:r>
          <w:t>[Type text]</w:t>
        </w:r>
      </w:sdtContent>
    </w:sdt>
    <w:r>
      <w:ptab w:relativeTo="margin" w:alignment="center" w:leader="none"/>
    </w:r>
    <w:sdt>
      <w:sdtPr>
        <w:id w:val="171999624"/>
        <w:placeholder>
          <w:docPart w:val="7FC45EE4E424C140BC4F8B470943CE43"/>
        </w:placeholder>
        <w:temporary/>
        <w:showingPlcHdr/>
      </w:sdtPr>
      <w:sdtContent>
        <w:r>
          <w:t>[Type text]</w:t>
        </w:r>
      </w:sdtContent>
    </w:sdt>
    <w:r>
      <w:ptab w:relativeTo="margin" w:alignment="right" w:leader="none"/>
    </w:r>
    <w:sdt>
      <w:sdtPr>
        <w:id w:val="171999625"/>
        <w:placeholder>
          <w:docPart w:val="8B87F233C5861442BA28DA46422C5250"/>
        </w:placeholder>
        <w:temporary/>
        <w:showingPlcHdr/>
      </w:sdtPr>
      <w:sdtContent>
        <w:r>
          <w:t>[Type text]</w:t>
        </w:r>
      </w:sdtContent>
    </w:sdt>
  </w:p>
  <w:p w14:paraId="39F40565" w14:textId="77777777" w:rsidR="00F01256" w:rsidRDefault="00F0125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2FE" w14:textId="0680C47D" w:rsidR="00F01256" w:rsidRPr="005334E2" w:rsidRDefault="00F01256" w:rsidP="007F50FB">
    <w:pPr>
      <w:pStyle w:val="Header"/>
      <w:framePr w:wrap="around" w:vAnchor="text" w:hAnchor="margin" w:xAlign="right" w:y="1"/>
      <w:rPr>
        <w:rStyle w:val="PageNumber"/>
        <w:rFonts w:ascii="Arial" w:hAnsi="Arial" w:cs="Arial"/>
        <w:b/>
        <w:sz w:val="24"/>
        <w:szCs w:val="24"/>
      </w:rPr>
    </w:pPr>
    <w:r w:rsidRPr="005334E2">
      <w:rPr>
        <w:rStyle w:val="PageNumber"/>
        <w:rFonts w:ascii="Arial" w:hAnsi="Arial" w:cs="Arial"/>
        <w:b/>
        <w:sz w:val="24"/>
        <w:szCs w:val="24"/>
      </w:rPr>
      <w:t xml:space="preserve">Page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PAGE </w:instrText>
    </w:r>
    <w:r w:rsidRPr="005334E2">
      <w:rPr>
        <w:rStyle w:val="PageNumber"/>
        <w:rFonts w:ascii="Arial" w:hAnsi="Arial" w:cs="Arial"/>
        <w:b/>
        <w:sz w:val="24"/>
        <w:szCs w:val="24"/>
      </w:rPr>
      <w:fldChar w:fldCharType="separate"/>
    </w:r>
    <w:r w:rsidR="00406CF1">
      <w:rPr>
        <w:rStyle w:val="PageNumber"/>
        <w:rFonts w:ascii="Arial" w:hAnsi="Arial" w:cs="Arial"/>
        <w:b/>
        <w:noProof/>
        <w:sz w:val="24"/>
        <w:szCs w:val="24"/>
      </w:rPr>
      <w:t>2</w:t>
    </w:r>
    <w:r w:rsidRPr="005334E2">
      <w:rPr>
        <w:rStyle w:val="PageNumber"/>
        <w:rFonts w:ascii="Arial" w:hAnsi="Arial" w:cs="Arial"/>
        <w:b/>
        <w:sz w:val="24"/>
        <w:szCs w:val="24"/>
      </w:rPr>
      <w:fldChar w:fldCharType="end"/>
    </w:r>
    <w:r w:rsidRPr="005334E2">
      <w:rPr>
        <w:rStyle w:val="PageNumber"/>
        <w:rFonts w:ascii="Arial" w:hAnsi="Arial" w:cs="Arial"/>
        <w:b/>
        <w:sz w:val="24"/>
        <w:szCs w:val="24"/>
      </w:rPr>
      <w:t xml:space="preserve"> of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NUMPAGES </w:instrText>
    </w:r>
    <w:r w:rsidRPr="005334E2">
      <w:rPr>
        <w:rStyle w:val="PageNumber"/>
        <w:rFonts w:ascii="Arial" w:hAnsi="Arial" w:cs="Arial"/>
        <w:b/>
        <w:sz w:val="24"/>
        <w:szCs w:val="24"/>
      </w:rPr>
      <w:fldChar w:fldCharType="separate"/>
    </w:r>
    <w:r w:rsidR="00406CF1">
      <w:rPr>
        <w:rStyle w:val="PageNumber"/>
        <w:rFonts w:ascii="Arial" w:hAnsi="Arial" w:cs="Arial"/>
        <w:b/>
        <w:noProof/>
        <w:sz w:val="24"/>
        <w:szCs w:val="24"/>
      </w:rPr>
      <w:t>5</w:t>
    </w:r>
    <w:r w:rsidRPr="005334E2">
      <w:rPr>
        <w:rStyle w:val="PageNumber"/>
        <w:rFonts w:ascii="Arial" w:hAnsi="Arial" w:cs="Arial"/>
        <w:b/>
        <w:sz w:val="24"/>
        <w:szCs w:val="24"/>
      </w:rPr>
      <w:fldChar w:fldCharType="end"/>
    </w:r>
  </w:p>
  <w:p w14:paraId="14DCB965" w14:textId="79880A2E" w:rsidR="00F01256" w:rsidRDefault="00F01256" w:rsidP="005334E2">
    <w:pPr>
      <w:pStyle w:val="Header"/>
      <w:ind w:right="360"/>
    </w:pPr>
    <w:r>
      <w:rPr>
        <w:rFonts w:ascii="Arial" w:hAnsi="Arial" w:cs="Arial"/>
        <w:b/>
        <w:sz w:val="24"/>
        <w:szCs w:val="24"/>
      </w:rPr>
      <w:tab/>
      <w:t>Christine Hutton – ID 1566 – Assignment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41C5F63"/>
    <w:multiLevelType w:val="hybridMultilevel"/>
    <w:tmpl w:val="6BC03238"/>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
    <w:nsid w:val="080A09E8"/>
    <w:multiLevelType w:val="hybridMultilevel"/>
    <w:tmpl w:val="78FA8130"/>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
    <w:nsid w:val="10A008BE"/>
    <w:multiLevelType w:val="hybridMultilevel"/>
    <w:tmpl w:val="3696768E"/>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
    <w:nsid w:val="15E22F26"/>
    <w:multiLevelType w:val="hybridMultilevel"/>
    <w:tmpl w:val="FD2E8A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7D3C88"/>
    <w:multiLevelType w:val="hybridMultilevel"/>
    <w:tmpl w:val="E5967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3D72FF"/>
    <w:multiLevelType w:val="hybridMultilevel"/>
    <w:tmpl w:val="03041992"/>
    <w:lvl w:ilvl="0" w:tplc="04090017">
      <w:start w:val="1"/>
      <w:numFmt w:val="lowerLetter"/>
      <w:lvlText w:val="%1)"/>
      <w:lvlJc w:val="left"/>
      <w:pPr>
        <w:ind w:left="917" w:hanging="360"/>
      </w:p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6">
    <w:nsid w:val="32873438"/>
    <w:multiLevelType w:val="hybridMultilevel"/>
    <w:tmpl w:val="FBE29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667035"/>
    <w:multiLevelType w:val="hybridMultilevel"/>
    <w:tmpl w:val="050859C2"/>
    <w:lvl w:ilvl="0" w:tplc="0409000F">
      <w:start w:val="1"/>
      <w:numFmt w:val="decimal"/>
      <w:lvlText w:val="%1."/>
      <w:lvlJc w:val="left"/>
      <w:pPr>
        <w:ind w:left="856" w:hanging="360"/>
      </w:p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8">
    <w:nsid w:val="44D136F9"/>
    <w:multiLevelType w:val="hybridMultilevel"/>
    <w:tmpl w:val="475626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C55687"/>
    <w:multiLevelType w:val="hybridMultilevel"/>
    <w:tmpl w:val="7AB4E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423C50"/>
    <w:multiLevelType w:val="hybridMultilevel"/>
    <w:tmpl w:val="EE8295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C560BF"/>
    <w:multiLevelType w:val="hybridMultilevel"/>
    <w:tmpl w:val="BB10F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2354F11"/>
    <w:multiLevelType w:val="hybridMultilevel"/>
    <w:tmpl w:val="29748E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F46301"/>
    <w:multiLevelType w:val="hybridMultilevel"/>
    <w:tmpl w:val="AC769D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876D87"/>
    <w:multiLevelType w:val="hybridMultilevel"/>
    <w:tmpl w:val="57B2C6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EE5D12"/>
    <w:multiLevelType w:val="hybridMultilevel"/>
    <w:tmpl w:val="738A13E0"/>
    <w:lvl w:ilvl="0" w:tplc="0409000F">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7">
    <w:nsid w:val="7F813B9E"/>
    <w:multiLevelType w:val="hybridMultilevel"/>
    <w:tmpl w:val="A2008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1"/>
  </w:num>
  <w:num w:numId="4">
    <w:abstractNumId w:val="17"/>
  </w:num>
  <w:num w:numId="5">
    <w:abstractNumId w:val="3"/>
  </w:num>
  <w:num w:numId="6">
    <w:abstractNumId w:val="10"/>
  </w:num>
  <w:num w:numId="7">
    <w:abstractNumId w:val="15"/>
  </w:num>
  <w:num w:numId="8">
    <w:abstractNumId w:val="4"/>
  </w:num>
  <w:num w:numId="9">
    <w:abstractNumId w:val="14"/>
  </w:num>
  <w:num w:numId="10">
    <w:abstractNumId w:val="7"/>
  </w:num>
  <w:num w:numId="11">
    <w:abstractNumId w:val="8"/>
  </w:num>
  <w:num w:numId="12">
    <w:abstractNumId w:val="16"/>
  </w:num>
  <w:num w:numId="13">
    <w:abstractNumId w:val="5"/>
  </w:num>
  <w:num w:numId="14">
    <w:abstractNumId w:val="1"/>
  </w:num>
  <w:num w:numId="15">
    <w:abstractNumId w:val="0"/>
  </w:num>
  <w:num w:numId="16">
    <w:abstractNumId w:val="12"/>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3F86"/>
    <w:rsid w:val="001109D5"/>
    <w:rsid w:val="001175EE"/>
    <w:rsid w:val="00135BC6"/>
    <w:rsid w:val="0014305A"/>
    <w:rsid w:val="001571B3"/>
    <w:rsid w:val="00157CF6"/>
    <w:rsid w:val="00182416"/>
    <w:rsid w:val="00185359"/>
    <w:rsid w:val="00187EB4"/>
    <w:rsid w:val="001B5973"/>
    <w:rsid w:val="001E5F5C"/>
    <w:rsid w:val="001F0481"/>
    <w:rsid w:val="00200C92"/>
    <w:rsid w:val="0020451E"/>
    <w:rsid w:val="00206B9D"/>
    <w:rsid w:val="0023259C"/>
    <w:rsid w:val="00235550"/>
    <w:rsid w:val="00240345"/>
    <w:rsid w:val="00243731"/>
    <w:rsid w:val="002B0BD7"/>
    <w:rsid w:val="002B573D"/>
    <w:rsid w:val="002C5CB2"/>
    <w:rsid w:val="002F779F"/>
    <w:rsid w:val="0036396E"/>
    <w:rsid w:val="00371885"/>
    <w:rsid w:val="00394F41"/>
    <w:rsid w:val="003E2B87"/>
    <w:rsid w:val="003E5B71"/>
    <w:rsid w:val="00402786"/>
    <w:rsid w:val="00405895"/>
    <w:rsid w:val="004058DF"/>
    <w:rsid w:val="00406CF1"/>
    <w:rsid w:val="00443E6F"/>
    <w:rsid w:val="00486F1A"/>
    <w:rsid w:val="00490CB9"/>
    <w:rsid w:val="004A2CE2"/>
    <w:rsid w:val="004A45B9"/>
    <w:rsid w:val="004C16D0"/>
    <w:rsid w:val="004D75FF"/>
    <w:rsid w:val="004E3CDA"/>
    <w:rsid w:val="004F18A6"/>
    <w:rsid w:val="004F4B4D"/>
    <w:rsid w:val="004F67CC"/>
    <w:rsid w:val="0050216D"/>
    <w:rsid w:val="00503D7E"/>
    <w:rsid w:val="0050778F"/>
    <w:rsid w:val="00527C11"/>
    <w:rsid w:val="005334E2"/>
    <w:rsid w:val="00535F31"/>
    <w:rsid w:val="00574D64"/>
    <w:rsid w:val="00591365"/>
    <w:rsid w:val="005B31E4"/>
    <w:rsid w:val="005D37B3"/>
    <w:rsid w:val="006034F6"/>
    <w:rsid w:val="00607874"/>
    <w:rsid w:val="00607E77"/>
    <w:rsid w:val="00617BB3"/>
    <w:rsid w:val="00621D18"/>
    <w:rsid w:val="00635515"/>
    <w:rsid w:val="00645CDD"/>
    <w:rsid w:val="00681425"/>
    <w:rsid w:val="006823A7"/>
    <w:rsid w:val="00687EE8"/>
    <w:rsid w:val="006924C5"/>
    <w:rsid w:val="006F08A2"/>
    <w:rsid w:val="0070347F"/>
    <w:rsid w:val="0070678E"/>
    <w:rsid w:val="00747F17"/>
    <w:rsid w:val="00772DB3"/>
    <w:rsid w:val="007942C1"/>
    <w:rsid w:val="007B4486"/>
    <w:rsid w:val="007F2FD3"/>
    <w:rsid w:val="007F41AC"/>
    <w:rsid w:val="007F50FB"/>
    <w:rsid w:val="00810113"/>
    <w:rsid w:val="00817F89"/>
    <w:rsid w:val="00830D58"/>
    <w:rsid w:val="00831C11"/>
    <w:rsid w:val="0086615E"/>
    <w:rsid w:val="00892A74"/>
    <w:rsid w:val="00893311"/>
    <w:rsid w:val="008A2CA7"/>
    <w:rsid w:val="008A5651"/>
    <w:rsid w:val="008A60B4"/>
    <w:rsid w:val="008B3C31"/>
    <w:rsid w:val="008B4614"/>
    <w:rsid w:val="008B64FE"/>
    <w:rsid w:val="008C15B7"/>
    <w:rsid w:val="008D404B"/>
    <w:rsid w:val="0091553F"/>
    <w:rsid w:val="00926F65"/>
    <w:rsid w:val="00930D26"/>
    <w:rsid w:val="00935BF7"/>
    <w:rsid w:val="00951558"/>
    <w:rsid w:val="0095442C"/>
    <w:rsid w:val="00983942"/>
    <w:rsid w:val="00986C1F"/>
    <w:rsid w:val="009A454E"/>
    <w:rsid w:val="009C37E0"/>
    <w:rsid w:val="009E41F4"/>
    <w:rsid w:val="00A14B66"/>
    <w:rsid w:val="00A65CF7"/>
    <w:rsid w:val="00A8097F"/>
    <w:rsid w:val="00A81AB4"/>
    <w:rsid w:val="00A851DA"/>
    <w:rsid w:val="00A93F88"/>
    <w:rsid w:val="00AA4961"/>
    <w:rsid w:val="00AC1F1C"/>
    <w:rsid w:val="00AC2B57"/>
    <w:rsid w:val="00AC7D5B"/>
    <w:rsid w:val="00AE1481"/>
    <w:rsid w:val="00AE29DD"/>
    <w:rsid w:val="00B0415E"/>
    <w:rsid w:val="00B04678"/>
    <w:rsid w:val="00B06626"/>
    <w:rsid w:val="00B5637D"/>
    <w:rsid w:val="00B658E6"/>
    <w:rsid w:val="00BC46DF"/>
    <w:rsid w:val="00C03577"/>
    <w:rsid w:val="00C16845"/>
    <w:rsid w:val="00C45339"/>
    <w:rsid w:val="00C53029"/>
    <w:rsid w:val="00C65FEA"/>
    <w:rsid w:val="00CA0AC2"/>
    <w:rsid w:val="00CB4D0A"/>
    <w:rsid w:val="00CC2FB3"/>
    <w:rsid w:val="00CC575A"/>
    <w:rsid w:val="00CD4EBD"/>
    <w:rsid w:val="00CF123B"/>
    <w:rsid w:val="00D039AC"/>
    <w:rsid w:val="00D427DE"/>
    <w:rsid w:val="00D5587D"/>
    <w:rsid w:val="00D707CC"/>
    <w:rsid w:val="00D73BD0"/>
    <w:rsid w:val="00D821FE"/>
    <w:rsid w:val="00D86D67"/>
    <w:rsid w:val="00DB0793"/>
    <w:rsid w:val="00DE1698"/>
    <w:rsid w:val="00DE6FDB"/>
    <w:rsid w:val="00DF638C"/>
    <w:rsid w:val="00E00821"/>
    <w:rsid w:val="00E04DB4"/>
    <w:rsid w:val="00E30679"/>
    <w:rsid w:val="00E4597D"/>
    <w:rsid w:val="00E5280E"/>
    <w:rsid w:val="00E54832"/>
    <w:rsid w:val="00E56A90"/>
    <w:rsid w:val="00E641CC"/>
    <w:rsid w:val="00E663F6"/>
    <w:rsid w:val="00EA30AB"/>
    <w:rsid w:val="00EB3925"/>
    <w:rsid w:val="00F012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E5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43731"/>
  </w:style>
  <w:style w:type="paragraph" w:styleId="NoSpacing">
    <w:name w:val="No Spacing"/>
    <w:uiPriority w:val="1"/>
    <w:qFormat/>
    <w:rsid w:val="001B5973"/>
    <w:pPr>
      <w:spacing w:after="0" w:line="240" w:lineRule="auto"/>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1EBA88E0CAF04696228187AF4B9FF7"/>
        <w:category>
          <w:name w:val="General"/>
          <w:gallery w:val="placeholder"/>
        </w:category>
        <w:types>
          <w:type w:val="bbPlcHdr"/>
        </w:types>
        <w:behaviors>
          <w:behavior w:val="content"/>
        </w:behaviors>
        <w:guid w:val="{540DF597-B534-0040-AE72-589FD8503871}"/>
      </w:docPartPr>
      <w:docPartBody>
        <w:p w14:paraId="710111FB" w14:textId="459C5050" w:rsidR="006726E1" w:rsidRDefault="006726E1" w:rsidP="006726E1">
          <w:pPr>
            <w:pStyle w:val="941EBA88E0CAF04696228187AF4B9FF7"/>
          </w:pPr>
          <w:r>
            <w:t>[Type text]</w:t>
          </w:r>
        </w:p>
      </w:docPartBody>
    </w:docPart>
    <w:docPart>
      <w:docPartPr>
        <w:name w:val="7FC45EE4E424C140BC4F8B470943CE43"/>
        <w:category>
          <w:name w:val="General"/>
          <w:gallery w:val="placeholder"/>
        </w:category>
        <w:types>
          <w:type w:val="bbPlcHdr"/>
        </w:types>
        <w:behaviors>
          <w:behavior w:val="content"/>
        </w:behaviors>
        <w:guid w:val="{D3E9C00A-64C0-4144-9617-559019F386C5}"/>
      </w:docPartPr>
      <w:docPartBody>
        <w:p w14:paraId="764E4888" w14:textId="3263CDCC" w:rsidR="006726E1" w:rsidRDefault="006726E1" w:rsidP="006726E1">
          <w:pPr>
            <w:pStyle w:val="7FC45EE4E424C140BC4F8B470943CE43"/>
          </w:pPr>
          <w:r>
            <w:t>[Type text]</w:t>
          </w:r>
        </w:p>
      </w:docPartBody>
    </w:docPart>
    <w:docPart>
      <w:docPartPr>
        <w:name w:val="8B87F233C5861442BA28DA46422C5250"/>
        <w:category>
          <w:name w:val="General"/>
          <w:gallery w:val="placeholder"/>
        </w:category>
        <w:types>
          <w:type w:val="bbPlcHdr"/>
        </w:types>
        <w:behaviors>
          <w:behavior w:val="content"/>
        </w:behaviors>
        <w:guid w:val="{89EA7DB4-3136-C247-920B-0680E1FFDE5B}"/>
      </w:docPartPr>
      <w:docPartBody>
        <w:p w14:paraId="60975D1C" w14:textId="5A4F772B" w:rsidR="006726E1" w:rsidRDefault="006726E1" w:rsidP="006726E1">
          <w:pPr>
            <w:pStyle w:val="8B87F233C5861442BA28DA46422C52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E1"/>
    <w:rsid w:val="00086E11"/>
    <w:rsid w:val="001953E0"/>
    <w:rsid w:val="0024188B"/>
    <w:rsid w:val="00302AE2"/>
    <w:rsid w:val="006726E1"/>
    <w:rsid w:val="00817968"/>
    <w:rsid w:val="00951037"/>
    <w:rsid w:val="00987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C90B3-15BC-B84F-B85F-677971C58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5</Pages>
  <Words>1453</Words>
  <Characters>8285</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Hutton</cp:lastModifiedBy>
  <cp:revision>15</cp:revision>
  <dcterms:created xsi:type="dcterms:W3CDTF">2015-11-04T09:41:00Z</dcterms:created>
  <dcterms:modified xsi:type="dcterms:W3CDTF">2015-11-06T12:52:00Z</dcterms:modified>
</cp:coreProperties>
</file>