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E264D"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0189">
            <w:pPr>
              <w:pStyle w:val="Default"/>
              <w:rPr>
                <w:rFonts w:asciiTheme="minorHAnsi" w:hAnsiTheme="minorHAnsi"/>
              </w:rPr>
            </w:pPr>
            <w:r>
              <w:rPr>
                <w:rFonts w:asciiTheme="minorHAnsi" w:hAnsiTheme="minorHAnsi"/>
              </w:rPr>
              <w:t>Ahsan ul HAq Rana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0189">
            <w:pPr>
              <w:pStyle w:val="Default"/>
              <w:rPr>
                <w:rFonts w:asciiTheme="minorHAnsi" w:hAnsiTheme="minorHAnsi"/>
              </w:rPr>
            </w:pPr>
            <w:r>
              <w:rPr>
                <w:rFonts w:asciiTheme="minorHAnsi" w:hAnsiTheme="minorHAnsi"/>
              </w:rPr>
              <w:t>1352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0189">
            <w:pPr>
              <w:pStyle w:val="Default"/>
              <w:rPr>
                <w:rFonts w:asciiTheme="minorHAnsi" w:hAnsiTheme="minorHAnsi"/>
              </w:rPr>
            </w:pPr>
            <w:r>
              <w:rPr>
                <w:rFonts w:asciiTheme="minorHAnsi" w:hAnsiTheme="minorHAnsi"/>
              </w:rPr>
              <w:t>History of Islamic Banking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0189">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30189" w:rsidP="00A851DA">
            <w:pPr>
              <w:rPr>
                <w:rFonts w:ascii="Arial" w:hAnsi="Arial" w:cs="Arial"/>
                <w:sz w:val="24"/>
                <w:szCs w:val="24"/>
              </w:rPr>
            </w:pPr>
            <w:r>
              <w:rPr>
                <w:rFonts w:ascii="Arial" w:hAnsi="Arial" w:cs="Arial"/>
                <w:sz w:val="24"/>
                <w:szCs w:val="24"/>
              </w:rPr>
              <w:t>Please find it below:</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30189" w:rsidP="00A851DA">
            <w:pPr>
              <w:rPr>
                <w:rFonts w:cs="Bliss-Regular"/>
                <w:color w:val="000000"/>
              </w:rPr>
            </w:pPr>
            <w:r>
              <w:rPr>
                <w:rFonts w:cs="Bliss-Regular"/>
                <w:color w:val="000000"/>
              </w:rPr>
              <w:t>Ahsan ul Haq Rana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30189" w:rsidP="00A851DA">
            <w:pPr>
              <w:rPr>
                <w:rFonts w:cs="Bliss-Regular"/>
                <w:color w:val="000000"/>
              </w:rPr>
            </w:pPr>
            <w:r>
              <w:rPr>
                <w:rFonts w:cs="Bliss-Regular"/>
                <w:color w:val="000000"/>
              </w:rPr>
              <w:t>16/12/2014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C30189" w:rsidRDefault="00C30189" w:rsidP="00C30189">
      <w:pPr>
        <w:pStyle w:val="ListParagraph"/>
        <w:numPr>
          <w:ilvl w:val="0"/>
          <w:numId w:val="2"/>
        </w:numPr>
        <w:spacing w:after="160" w:line="259" w:lineRule="auto"/>
        <w:rPr>
          <w:b/>
        </w:rPr>
      </w:pPr>
      <w:r w:rsidRPr="00673B74">
        <w:rPr>
          <w:b/>
        </w:rPr>
        <w:lastRenderedPageBreak/>
        <w:t>Give short answers for the following:</w:t>
      </w:r>
    </w:p>
    <w:p w:rsidR="00C30189" w:rsidRPr="00673B74" w:rsidRDefault="00C30189" w:rsidP="00C30189">
      <w:pPr>
        <w:pStyle w:val="ListParagraph"/>
        <w:spacing w:after="160" w:line="259" w:lineRule="auto"/>
        <w:rPr>
          <w:b/>
        </w:rPr>
      </w:pPr>
    </w:p>
    <w:p w:rsidR="00C30189" w:rsidRDefault="00C30189" w:rsidP="00C30189">
      <w:pPr>
        <w:pStyle w:val="ListParagraph"/>
      </w:pPr>
    </w:p>
    <w:p w:rsidR="00C30189" w:rsidRPr="00673B74" w:rsidRDefault="00C30189" w:rsidP="00C30189">
      <w:pPr>
        <w:pStyle w:val="ListParagraph"/>
        <w:numPr>
          <w:ilvl w:val="0"/>
          <w:numId w:val="3"/>
        </w:numPr>
        <w:spacing w:after="160" w:line="259" w:lineRule="auto"/>
        <w:rPr>
          <w:b/>
        </w:rPr>
      </w:pPr>
      <w:r w:rsidRPr="00673B74">
        <w:rPr>
          <w:b/>
        </w:rPr>
        <w:t>Which developments took place in Islamic Banking sector between 1975-1990?</w:t>
      </w:r>
    </w:p>
    <w:p w:rsidR="00C30189" w:rsidRDefault="00C30189" w:rsidP="00C30189">
      <w:pPr>
        <w:pStyle w:val="ListParagraph"/>
        <w:ind w:left="1440"/>
      </w:pPr>
    </w:p>
    <w:p w:rsidR="00C30189" w:rsidRDefault="00C30189" w:rsidP="00C30189">
      <w:pPr>
        <w:pStyle w:val="ListParagraph"/>
        <w:ind w:left="1440"/>
      </w:pPr>
      <w:r>
        <w:t>The period between 1975</w:t>
      </w:r>
      <w:bookmarkStart w:id="0" w:name="_GoBack"/>
      <w:bookmarkEnd w:id="0"/>
      <w:r>
        <w:t xml:space="preserve"> &amp; 1990 was most important period in the history of Islamic Banking. It started with establishment of Islamic Development Bank (IDB) in 1975. It was established as pursuance of the declaration of intent issued by a conference of finance ministers of Islamic countries. The purpose of the bank is to foster the economic development and social progress of member countries and Muslim communities individually as well as jointly in accordance with the principles of Shari’ah i.e. Islamic Law. </w:t>
      </w:r>
    </w:p>
    <w:p w:rsidR="00C30189" w:rsidRDefault="00C30189" w:rsidP="00C30189">
      <w:pPr>
        <w:pStyle w:val="ListParagraph"/>
        <w:ind w:left="1440"/>
      </w:pPr>
    </w:p>
    <w:p w:rsidR="00C30189" w:rsidRDefault="00C30189" w:rsidP="00C30189">
      <w:pPr>
        <w:pStyle w:val="ListParagraph"/>
        <w:ind w:left="1440"/>
      </w:pPr>
      <w:r>
        <w:t xml:space="preserve">The years between 1975 to 1990 saw Islamic Banking grew as an alternative model of financial intermediation. Several new shari’ah compatible products were developed and banks showed good results using those products. Large number of Islamic financial institutions were established in private sector and above all three Islamic countries i.e. Pakistan, Iran and Sudan expressed the intent to replace their complete banking system comprising interest by interest free based on Islamic principles. </w:t>
      </w:r>
    </w:p>
    <w:p w:rsidR="00C30189" w:rsidRDefault="00C30189" w:rsidP="00C30189">
      <w:pPr>
        <w:pStyle w:val="ListParagraph"/>
        <w:ind w:left="1440"/>
      </w:pPr>
    </w:p>
    <w:p w:rsidR="00C30189" w:rsidRDefault="00C30189" w:rsidP="00C30189">
      <w:pPr>
        <w:pStyle w:val="ListParagraph"/>
        <w:ind w:left="1440"/>
      </w:pPr>
      <w:r>
        <w:t xml:space="preserve">Above all, several important multinational banks started offering Islamic financial products. It was a clear proof that internationally banks </w:t>
      </w:r>
      <w:r w:rsidR="00E15DD2">
        <w:t>recognized</w:t>
      </w:r>
      <w:r>
        <w:t xml:space="preserve"> Islamic banking as viable and profitable model. The International Monetary Fund (IMF) and World Bank also </w:t>
      </w:r>
      <w:r w:rsidR="00E15DD2">
        <w:t>recognized</w:t>
      </w:r>
      <w:r>
        <w:t xml:space="preserve"> Islamic financial products as a genuine means of financial intermediations and produced papers to that effect.   </w:t>
      </w:r>
    </w:p>
    <w:p w:rsidR="00C30189" w:rsidRDefault="00C30189" w:rsidP="00C30189"/>
    <w:p w:rsidR="00C30189" w:rsidRPr="00673B74" w:rsidRDefault="00C30189" w:rsidP="00C30189">
      <w:pPr>
        <w:pStyle w:val="ListParagraph"/>
        <w:numPr>
          <w:ilvl w:val="0"/>
          <w:numId w:val="3"/>
        </w:numPr>
        <w:spacing w:after="160" w:line="259" w:lineRule="auto"/>
        <w:rPr>
          <w:b/>
        </w:rPr>
      </w:pPr>
      <w:r w:rsidRPr="00673B74">
        <w:rPr>
          <w:b/>
        </w:rPr>
        <w:t>Outline the main features of an Islamic Insurance Company.</w:t>
      </w:r>
    </w:p>
    <w:p w:rsidR="00C30189" w:rsidRDefault="00C30189" w:rsidP="00C30189">
      <w:pPr>
        <w:pStyle w:val="ListParagraph"/>
        <w:ind w:left="1440"/>
      </w:pPr>
    </w:p>
    <w:p w:rsidR="00C30189" w:rsidRDefault="00C30189" w:rsidP="00C30189">
      <w:pPr>
        <w:pStyle w:val="ListParagraph"/>
        <w:ind w:left="1440"/>
      </w:pPr>
      <w:r>
        <w:t xml:space="preserve">The growth of Islamic Insurance is not enough mainly due to juridical issues which have not been satisfactorily resolved. Due to element of “chance” in all insurance contracts, some Islamic scholars have likened it to “gambling” which is prohibited in Islam. </w:t>
      </w:r>
    </w:p>
    <w:p w:rsidR="00C30189" w:rsidRDefault="00C30189" w:rsidP="00C30189">
      <w:pPr>
        <w:pStyle w:val="ListParagraph"/>
        <w:ind w:left="1440"/>
      </w:pPr>
    </w:p>
    <w:p w:rsidR="00C30189" w:rsidRDefault="00C30189" w:rsidP="00C30189">
      <w:pPr>
        <w:pStyle w:val="ListParagraph"/>
        <w:ind w:left="1440"/>
      </w:pPr>
      <w:r>
        <w:t xml:space="preserve">Other scholars have </w:t>
      </w:r>
      <w:r w:rsidR="00E15DD2">
        <w:t>categorized</w:t>
      </w:r>
      <w:r>
        <w:t xml:space="preserve"> risk in three categories i.e. entrepreneur risk, risk of natural disaster and calamities while third risk arises from uncertainties. Scholars term the third type as the essence of gambling. </w:t>
      </w:r>
    </w:p>
    <w:p w:rsidR="00C30189" w:rsidRDefault="00C30189" w:rsidP="00C30189">
      <w:pPr>
        <w:pStyle w:val="ListParagraph"/>
        <w:ind w:left="1440"/>
      </w:pPr>
    </w:p>
    <w:p w:rsidR="00C30189" w:rsidRDefault="00C30189" w:rsidP="00C30189">
      <w:pPr>
        <w:pStyle w:val="ListParagraph"/>
        <w:ind w:left="1440"/>
      </w:pPr>
      <w:r>
        <w:t>Islamic insurance is based on the concept of “takaful” which means taking care of each other. In Islamic Insurance company as the following features:</w:t>
      </w:r>
    </w:p>
    <w:p w:rsidR="00C30189" w:rsidRDefault="00C30189" w:rsidP="00C30189">
      <w:pPr>
        <w:pStyle w:val="ListParagraph"/>
        <w:ind w:left="1440"/>
      </w:pPr>
    </w:p>
    <w:p w:rsidR="00C30189" w:rsidRDefault="00C30189" w:rsidP="00C30189">
      <w:pPr>
        <w:pStyle w:val="ListParagraph"/>
        <w:numPr>
          <w:ilvl w:val="0"/>
          <w:numId w:val="4"/>
        </w:numPr>
        <w:spacing w:after="160" w:line="259" w:lineRule="auto"/>
      </w:pPr>
      <w:r>
        <w:t>Company is not the one who assumes risk or taking any profit. It is the participants and policy holders covering each other.</w:t>
      </w:r>
    </w:p>
    <w:p w:rsidR="00C30189" w:rsidRDefault="00C30189" w:rsidP="00C30189">
      <w:pPr>
        <w:pStyle w:val="ListParagraph"/>
        <w:numPr>
          <w:ilvl w:val="0"/>
          <w:numId w:val="4"/>
        </w:numPr>
        <w:spacing w:after="160" w:line="259" w:lineRule="auto"/>
      </w:pPr>
      <w:r>
        <w:lastRenderedPageBreak/>
        <w:t>All premiums are accumulated into a fund. The fund is then invested in Islamic mode of investment and the net profit resulting from these investments is credited back into the fund.</w:t>
      </w:r>
    </w:p>
    <w:p w:rsidR="00C30189" w:rsidRDefault="00C30189" w:rsidP="00C30189">
      <w:pPr>
        <w:pStyle w:val="ListParagraph"/>
        <w:numPr>
          <w:ilvl w:val="0"/>
          <w:numId w:val="4"/>
        </w:numPr>
        <w:spacing w:after="160" w:line="259" w:lineRule="auto"/>
      </w:pPr>
      <w:r>
        <w:t xml:space="preserve">All claims are paid from the fund. The policy holders, as a group are the owners of any net profit that remains after paying all the claims. They are collectively responsible in case claims exceed the balance amount in the funds.  </w:t>
      </w:r>
    </w:p>
    <w:p w:rsidR="00C30189" w:rsidRDefault="00C30189" w:rsidP="00C30189">
      <w:pPr>
        <w:pStyle w:val="ListParagraph"/>
        <w:numPr>
          <w:ilvl w:val="0"/>
          <w:numId w:val="4"/>
        </w:numPr>
        <w:spacing w:after="160" w:line="259" w:lineRule="auto"/>
      </w:pPr>
      <w:r>
        <w:t xml:space="preserve">The company acts as the trustee for the participants to manage the operations of the takaful business. The relationship between the company and policy holders are determined by terms of the “mudarabah” contract. So in case there is surplus from the operation, the company will share the surplus with the participants according to pre-agreed profit sharing ratio. </w:t>
      </w:r>
    </w:p>
    <w:p w:rsidR="00C30189" w:rsidRDefault="00C30189" w:rsidP="00C30189"/>
    <w:p w:rsidR="00C30189" w:rsidRPr="00673B74" w:rsidRDefault="00C30189" w:rsidP="00C30189">
      <w:pPr>
        <w:pStyle w:val="ListParagraph"/>
        <w:numPr>
          <w:ilvl w:val="0"/>
          <w:numId w:val="3"/>
        </w:numPr>
        <w:spacing w:after="160" w:line="259" w:lineRule="auto"/>
        <w:rPr>
          <w:b/>
        </w:rPr>
      </w:pPr>
      <w:r w:rsidRPr="00673B74">
        <w:rPr>
          <w:b/>
        </w:rPr>
        <w:t>Describe the main objectives of ICD?</w:t>
      </w:r>
    </w:p>
    <w:p w:rsidR="00C30189" w:rsidRDefault="00C30189" w:rsidP="00C30189">
      <w:pPr>
        <w:pStyle w:val="ListParagraph"/>
        <w:ind w:left="1440"/>
      </w:pPr>
    </w:p>
    <w:p w:rsidR="00C30189" w:rsidRDefault="00C30189" w:rsidP="00C30189">
      <w:pPr>
        <w:pStyle w:val="ListParagraph"/>
        <w:ind w:left="1440"/>
      </w:pPr>
      <w:r>
        <w:t>ICD stands for Islamic Corporation for the Development. Islamic Development Bank (IDB) established the Islamic Corporation for the Development (ICD) in 1999. The main objectives of ICD are as follows:</w:t>
      </w:r>
    </w:p>
    <w:p w:rsidR="00C30189" w:rsidRDefault="00C30189" w:rsidP="00C30189">
      <w:pPr>
        <w:pStyle w:val="ListParagraph"/>
        <w:ind w:left="1440"/>
      </w:pPr>
    </w:p>
    <w:p w:rsidR="00C30189" w:rsidRDefault="00C30189" w:rsidP="00C30189">
      <w:pPr>
        <w:pStyle w:val="ListParagraph"/>
        <w:numPr>
          <w:ilvl w:val="0"/>
          <w:numId w:val="5"/>
        </w:numPr>
        <w:spacing w:after="160" w:line="259" w:lineRule="auto"/>
      </w:pPr>
      <w:r>
        <w:t xml:space="preserve">Identify opportunities in the private sector that could function as engines of growth. </w:t>
      </w:r>
    </w:p>
    <w:p w:rsidR="00C30189" w:rsidRDefault="00C30189" w:rsidP="00C30189">
      <w:pPr>
        <w:pStyle w:val="ListParagraph"/>
        <w:numPr>
          <w:ilvl w:val="0"/>
          <w:numId w:val="5"/>
        </w:numPr>
        <w:spacing w:after="160" w:line="259" w:lineRule="auto"/>
      </w:pPr>
      <w:r>
        <w:t>To provide a wide range of Shar’ia compatible financial products and services.</w:t>
      </w:r>
    </w:p>
    <w:p w:rsidR="00C30189" w:rsidRDefault="00C30189" w:rsidP="00C30189">
      <w:pPr>
        <w:pStyle w:val="ListParagraph"/>
        <w:numPr>
          <w:ilvl w:val="0"/>
          <w:numId w:val="5"/>
        </w:numPr>
        <w:spacing w:after="160" w:line="259" w:lineRule="auto"/>
      </w:pPr>
      <w:r>
        <w:t xml:space="preserve">To expand access to Islamic capital markets by private companies in IDB member countries. </w:t>
      </w:r>
    </w:p>
    <w:p w:rsidR="00C30189" w:rsidRPr="00673B74" w:rsidRDefault="00C30189" w:rsidP="00C30189">
      <w:pPr>
        <w:rPr>
          <w:b/>
        </w:rPr>
      </w:pPr>
    </w:p>
    <w:p w:rsidR="00C30189" w:rsidRPr="00673B74" w:rsidRDefault="00C30189" w:rsidP="00C30189">
      <w:pPr>
        <w:pStyle w:val="ListParagraph"/>
        <w:numPr>
          <w:ilvl w:val="0"/>
          <w:numId w:val="3"/>
        </w:numPr>
        <w:spacing w:after="160" w:line="259" w:lineRule="auto"/>
        <w:rPr>
          <w:b/>
        </w:rPr>
      </w:pPr>
      <w:r w:rsidRPr="00673B74">
        <w:rPr>
          <w:b/>
        </w:rPr>
        <w:t>Explain the objectives of  AAOIFI.</w:t>
      </w:r>
    </w:p>
    <w:p w:rsidR="00C30189" w:rsidRDefault="00C30189" w:rsidP="00C30189">
      <w:pPr>
        <w:pStyle w:val="ListParagraph"/>
        <w:ind w:left="1440"/>
      </w:pPr>
    </w:p>
    <w:p w:rsidR="00C30189" w:rsidRDefault="00C30189" w:rsidP="00C30189">
      <w:pPr>
        <w:pStyle w:val="ListParagraph"/>
        <w:ind w:left="1440"/>
      </w:pPr>
      <w:r>
        <w:t xml:space="preserve">AAOIFI stands for “The Accounting and Auditing </w:t>
      </w:r>
      <w:r w:rsidR="00E15DD2">
        <w:t>Organization</w:t>
      </w:r>
      <w:r>
        <w:t xml:space="preserve"> for Islamic Financials Institutions”. It is an Islamic international autonomous non-profit corporate body that prepares accounting, auditing, governance, ethics and shar’ia standards for Islamic financial institutions. The objectives of AAOIFI are as follows:</w:t>
      </w:r>
    </w:p>
    <w:p w:rsidR="00C30189" w:rsidRDefault="00C30189" w:rsidP="00C30189">
      <w:pPr>
        <w:pStyle w:val="ListParagraph"/>
        <w:ind w:left="1440"/>
      </w:pPr>
    </w:p>
    <w:p w:rsidR="00C30189" w:rsidRDefault="00C30189" w:rsidP="00C30189">
      <w:pPr>
        <w:pStyle w:val="ListParagraph"/>
        <w:numPr>
          <w:ilvl w:val="0"/>
          <w:numId w:val="6"/>
        </w:numPr>
        <w:spacing w:after="160" w:line="259" w:lineRule="auto"/>
      </w:pPr>
      <w:r>
        <w:t>To develop accounting, auditing, governance and ethical ideas relating to the activities of Islamic financial institutions in light of standards and practices used internationally.</w:t>
      </w:r>
    </w:p>
    <w:p w:rsidR="00C30189" w:rsidRDefault="00C30189" w:rsidP="00C30189">
      <w:pPr>
        <w:pStyle w:val="ListParagraph"/>
        <w:numPr>
          <w:ilvl w:val="0"/>
          <w:numId w:val="6"/>
        </w:numPr>
        <w:spacing w:after="160" w:line="259" w:lineRule="auto"/>
      </w:pPr>
      <w:r>
        <w:t xml:space="preserve">Spread Islamic financial institution’s accounting, auditing, governance and ethical ideas and their application through training, seminars, periodical newsletters, reports, research and other means. </w:t>
      </w:r>
    </w:p>
    <w:p w:rsidR="00C30189" w:rsidRDefault="00C30189" w:rsidP="00C30189">
      <w:pPr>
        <w:pStyle w:val="ListParagraph"/>
        <w:numPr>
          <w:ilvl w:val="0"/>
          <w:numId w:val="6"/>
        </w:numPr>
        <w:spacing w:after="160" w:line="259" w:lineRule="auto"/>
      </w:pPr>
      <w:r>
        <w:t>The preparation and issuance of auditing and governance standards to improve the quality and uniformity.</w:t>
      </w:r>
    </w:p>
    <w:p w:rsidR="00C30189" w:rsidRDefault="00C30189" w:rsidP="00C30189">
      <w:pPr>
        <w:pStyle w:val="ListParagraph"/>
        <w:numPr>
          <w:ilvl w:val="0"/>
          <w:numId w:val="6"/>
        </w:numPr>
        <w:spacing w:after="160" w:line="259" w:lineRule="auto"/>
      </w:pPr>
      <w:r>
        <w:t>Promote good ethical practices relating to Islamic financial institutions through preparation and issuance of codes of ethics to these institutions.</w:t>
      </w:r>
    </w:p>
    <w:p w:rsidR="00C30189" w:rsidRDefault="00C30189" w:rsidP="00C30189">
      <w:pPr>
        <w:pStyle w:val="ListParagraph"/>
        <w:numPr>
          <w:ilvl w:val="0"/>
          <w:numId w:val="6"/>
        </w:numPr>
        <w:spacing w:after="160" w:line="259" w:lineRule="auto"/>
      </w:pPr>
      <w:r>
        <w:t xml:space="preserve">Achieve as much conformity or similarity as possible in concepts and applications among the Shar’ia supervisory boards of Islamic financial </w:t>
      </w:r>
      <w:r>
        <w:lastRenderedPageBreak/>
        <w:t>institutions to avoid contradiction and inconsistency between the fatwas and the applications by these institutions.</w:t>
      </w:r>
    </w:p>
    <w:p w:rsidR="00C30189" w:rsidRDefault="00C30189" w:rsidP="00C30189">
      <w:pPr>
        <w:pStyle w:val="ListParagraph"/>
        <w:numPr>
          <w:ilvl w:val="0"/>
          <w:numId w:val="6"/>
        </w:numPr>
        <w:spacing w:after="160" w:line="259" w:lineRule="auto"/>
      </w:pPr>
      <w:r>
        <w:t xml:space="preserve">To approach relevant regulatory bodies, Islamic financial institutions, other financial institutions that offer Islamic financial services and other accounting and auditing firms to implement the standards, statements and guidelines that are published by AAOIFI. </w:t>
      </w:r>
    </w:p>
    <w:p w:rsidR="00C30189" w:rsidRDefault="00C30189" w:rsidP="00C30189"/>
    <w:p w:rsidR="00C30189" w:rsidRPr="00673B74" w:rsidRDefault="00C30189" w:rsidP="00C30189">
      <w:pPr>
        <w:pStyle w:val="ListParagraph"/>
        <w:numPr>
          <w:ilvl w:val="0"/>
          <w:numId w:val="2"/>
        </w:numPr>
        <w:spacing w:after="160" w:line="259" w:lineRule="auto"/>
        <w:rPr>
          <w:b/>
        </w:rPr>
      </w:pPr>
      <w:r w:rsidRPr="00673B74">
        <w:rPr>
          <w:b/>
        </w:rPr>
        <w:t>Write short notes on the Islamic banking developments in the following countries;</w:t>
      </w:r>
    </w:p>
    <w:p w:rsidR="00C30189" w:rsidRDefault="00C30189" w:rsidP="00C30189">
      <w:pPr>
        <w:pStyle w:val="ListParagraph"/>
      </w:pPr>
    </w:p>
    <w:p w:rsidR="00C30189" w:rsidRPr="00673B74" w:rsidRDefault="00C30189" w:rsidP="00C30189">
      <w:pPr>
        <w:pStyle w:val="ListParagraph"/>
        <w:numPr>
          <w:ilvl w:val="0"/>
          <w:numId w:val="7"/>
        </w:numPr>
        <w:spacing w:after="160" w:line="259" w:lineRule="auto"/>
        <w:rPr>
          <w:b/>
        </w:rPr>
      </w:pPr>
      <w:r w:rsidRPr="00673B74">
        <w:rPr>
          <w:b/>
        </w:rPr>
        <w:t>Sudan</w:t>
      </w:r>
    </w:p>
    <w:p w:rsidR="00C30189" w:rsidRDefault="00C30189" w:rsidP="00C30189">
      <w:pPr>
        <w:pStyle w:val="ListParagraph"/>
        <w:ind w:left="1080"/>
      </w:pPr>
    </w:p>
    <w:p w:rsidR="00C30189" w:rsidRDefault="00C30189" w:rsidP="00C30189">
      <w:pPr>
        <w:pStyle w:val="ListParagraph"/>
        <w:ind w:left="1080"/>
      </w:pPr>
      <w:r>
        <w:t xml:space="preserve">The country wide Islamisation of the banking system in Sudan has not been smooth and steady. The first attempt to Islamise the entire system was made in 1984. Presidential directive were issues to all banks to notify them to stop interest based dealings for all products and services with immediate effect except for transactions accounts. The response was cold as people and policy makes only took this decision as political without any adequately detailed studies. The decision was revoked by government in 1985 with change of government. It was revived in 1990 by re-activating Islamic banking law. Government issued more comprehensive law in 1992which envisioned an economy-wide Islamisation of the financial system including the government sector. </w:t>
      </w:r>
    </w:p>
    <w:p w:rsidR="00C30189" w:rsidRDefault="00C30189" w:rsidP="00C30189">
      <w:pPr>
        <w:pStyle w:val="ListParagraph"/>
        <w:ind w:left="1080"/>
      </w:pPr>
    </w:p>
    <w:p w:rsidR="00C30189" w:rsidRDefault="00C30189" w:rsidP="00C30189">
      <w:pPr>
        <w:pStyle w:val="ListParagraph"/>
        <w:ind w:left="1080"/>
      </w:pPr>
      <w:r>
        <w:t xml:space="preserve">Reports indicate that efforts are much more earnest and better organised this time. All banks are now using Islamic modes of finance. Importantly this time sincere efforts are in place to remove interest based dealings by government as well which has been hardest for other countries.  </w:t>
      </w:r>
    </w:p>
    <w:p w:rsidR="00C30189" w:rsidRDefault="00C30189" w:rsidP="00C30189"/>
    <w:p w:rsidR="00C30189" w:rsidRPr="00673B74" w:rsidRDefault="00C30189" w:rsidP="00C30189">
      <w:pPr>
        <w:pStyle w:val="ListParagraph"/>
        <w:numPr>
          <w:ilvl w:val="0"/>
          <w:numId w:val="7"/>
        </w:numPr>
        <w:spacing w:after="160" w:line="259" w:lineRule="auto"/>
        <w:rPr>
          <w:b/>
        </w:rPr>
      </w:pPr>
      <w:r w:rsidRPr="00673B74">
        <w:rPr>
          <w:b/>
        </w:rPr>
        <w:t>Iran</w:t>
      </w:r>
    </w:p>
    <w:p w:rsidR="00C30189" w:rsidRDefault="00C30189" w:rsidP="00C30189">
      <w:pPr>
        <w:pStyle w:val="ListParagraph"/>
        <w:ind w:left="1080"/>
      </w:pPr>
    </w:p>
    <w:p w:rsidR="00C30189" w:rsidRDefault="00C30189" w:rsidP="00C30189">
      <w:pPr>
        <w:pStyle w:val="ListParagraph"/>
        <w:ind w:left="1080"/>
      </w:pPr>
      <w:r>
        <w:t xml:space="preserve">Law for Usury-Free (interest free) banking system was enacted in Iran in 1983. It required banks to covert to interest free banking within one year from the approval of law date.  The law allowed banks to accept three types of deposits i.e. qard alhasanah (current and savings) deposits, general term investment deposits and project-specific investment deposits. On the asset side, law provided thirteen modes of contract through which finance can be provided. In practice only three types were used mostly i.e. instalment sales, civil partnership and mudarabah. </w:t>
      </w:r>
    </w:p>
    <w:p w:rsidR="00C30189" w:rsidRDefault="00C30189" w:rsidP="00C30189">
      <w:pPr>
        <w:pStyle w:val="ListParagraph"/>
        <w:ind w:left="1080"/>
      </w:pPr>
    </w:p>
    <w:p w:rsidR="00C30189" w:rsidRDefault="00C30189" w:rsidP="00C30189">
      <w:pPr>
        <w:pStyle w:val="ListParagraph"/>
        <w:ind w:left="1080"/>
      </w:pPr>
      <w:r>
        <w:t xml:space="preserve">One important feature of Islamic banking in Iran is that banks are obliged to earmark a portion of their resources for grants of “qard al-hasanah” to help achieve the socio economic objectives set out in the constitution of the country. Beside qard al-hasanah, banks are </w:t>
      </w:r>
      <w:r w:rsidR="00E15DD2">
        <w:t>authorized</w:t>
      </w:r>
      <w:r>
        <w:t xml:space="preserve"> to extend financial assistance for productive ventures on a profit/loss sharing basis in accordance with the principles of mudarabah and musharaka. Banks are </w:t>
      </w:r>
      <w:r w:rsidR="00E15DD2">
        <w:t>authorized</w:t>
      </w:r>
      <w:r>
        <w:t xml:space="preserve"> to provide part of the capital of a new joint stock company and also to purchase shares of existing joint stock companies. Banks are also </w:t>
      </w:r>
      <w:r w:rsidR="00E15DD2">
        <w:t>authorized</w:t>
      </w:r>
      <w:r>
        <w:t xml:space="preserve"> to </w:t>
      </w:r>
      <w:r>
        <w:lastRenderedPageBreak/>
        <w:t>provide working capital financing to productive units by purchasing raw materials, spare parts and other items on request for sale on the basis of deferred payment by inst</w:t>
      </w:r>
      <w:r w:rsidR="00E15DD2">
        <w:t>alments. Banks are also authoriz</w:t>
      </w:r>
      <w:r>
        <w:t>ed to use mode of “salaf” which is for meeting working capital requirements through advance purchase of output.</w:t>
      </w:r>
    </w:p>
    <w:p w:rsidR="00C30189" w:rsidRDefault="00C30189" w:rsidP="00C30189"/>
    <w:p w:rsidR="00C30189" w:rsidRPr="00673B74" w:rsidRDefault="00C30189" w:rsidP="00C30189">
      <w:pPr>
        <w:pStyle w:val="ListParagraph"/>
        <w:numPr>
          <w:ilvl w:val="0"/>
          <w:numId w:val="7"/>
        </w:numPr>
        <w:spacing w:after="160" w:line="259" w:lineRule="auto"/>
        <w:rPr>
          <w:b/>
        </w:rPr>
      </w:pPr>
      <w:r w:rsidRPr="00673B74">
        <w:rPr>
          <w:b/>
        </w:rPr>
        <w:t>Pakistan</w:t>
      </w:r>
    </w:p>
    <w:p w:rsidR="00C30189" w:rsidRDefault="00C30189" w:rsidP="00C30189">
      <w:pPr>
        <w:pStyle w:val="ListParagraph"/>
        <w:ind w:left="1080"/>
      </w:pPr>
    </w:p>
    <w:p w:rsidR="00C30189" w:rsidRDefault="00C30189" w:rsidP="00C30189">
      <w:pPr>
        <w:pStyle w:val="ListParagraph"/>
        <w:ind w:left="1080"/>
      </w:pPr>
      <w:r>
        <w:t xml:space="preserve">The process of converting country’s banking system to Islamic banking started in February 1979 after declaration by the then president of Pakistan. </w:t>
      </w:r>
      <w:r w:rsidR="00E15DD2">
        <w:t>Declaration</w:t>
      </w:r>
      <w:r>
        <w:t xml:space="preserve"> made it clear that government plan to remove interest from the economy within period of three years and decision had been made to make a beginning in this direction with elimination of interest from the operations of the House Building Finance Corporation.</w:t>
      </w:r>
    </w:p>
    <w:p w:rsidR="00C30189" w:rsidRDefault="00C30189" w:rsidP="00C30189">
      <w:pPr>
        <w:pStyle w:val="ListParagraph"/>
        <w:ind w:left="1080"/>
      </w:pPr>
    </w:p>
    <w:p w:rsidR="00C30189" w:rsidRDefault="00C30189" w:rsidP="00C30189">
      <w:pPr>
        <w:pStyle w:val="ListParagraph"/>
        <w:ind w:left="1080"/>
      </w:pPr>
      <w:r>
        <w:t xml:space="preserve">The conversion of operations of commercial banks to non-interest basis was much more complex and it took a longer time span. Steps were first taken in January 1981 to setup separate counters for accepting deposits on a profit-loss sharing basis in all the domestic branches of the five </w:t>
      </w:r>
      <w:r w:rsidR="00E15DD2">
        <w:t>nationalized</w:t>
      </w:r>
      <w:r>
        <w:t xml:space="preserve"> commercial banks. There was a parallel system in which depositors had the option to use interest-bearing accounts. As of July-1985 no banks were allowed to accept any interest bearing deposits except foreign transactions accounts.  </w:t>
      </w:r>
    </w:p>
    <w:p w:rsidR="00C30189" w:rsidRDefault="00C30189" w:rsidP="00C30189">
      <w:pPr>
        <w:pStyle w:val="ListParagraph"/>
        <w:ind w:left="1080"/>
      </w:pPr>
    </w:p>
    <w:p w:rsidR="00C30189" w:rsidRDefault="00C30189" w:rsidP="00C30189">
      <w:pPr>
        <w:pStyle w:val="ListParagraph"/>
        <w:ind w:left="1080"/>
      </w:pPr>
      <w:r>
        <w:t xml:space="preserve">The central bank of the country issued 12 modes of financing in which funds </w:t>
      </w:r>
      <w:r w:rsidR="00E15DD2">
        <w:t>mobilized</w:t>
      </w:r>
      <w:r>
        <w:t xml:space="preserve"> by the banks can be employed. Broadly they could have been classified in three categories i.e. loan financing, trade-related mode of financing &amp; investment mode of financing. </w:t>
      </w:r>
    </w:p>
    <w:p w:rsidR="00C30189" w:rsidRDefault="00C30189" w:rsidP="00C30189">
      <w:pPr>
        <w:pStyle w:val="ListParagraph"/>
        <w:ind w:left="1080"/>
      </w:pPr>
    </w:p>
    <w:p w:rsidR="00C30189" w:rsidRDefault="00C30189" w:rsidP="00C30189">
      <w:pPr>
        <w:pStyle w:val="ListParagraph"/>
        <w:ind w:left="1080"/>
      </w:pPr>
      <w:r>
        <w:t>A “mudarabah” technique was introduced in June 1980 when law was promulgated under which companies, banks and other financial institutions could register themselves as “mudarabah” companies and mobilize funds through issuance of “mudabarah” certificates.</w:t>
      </w:r>
    </w:p>
    <w:p w:rsidR="00C30189" w:rsidRDefault="00C30189" w:rsidP="00C30189">
      <w:pPr>
        <w:pStyle w:val="ListParagraph"/>
        <w:ind w:left="1080"/>
      </w:pPr>
    </w:p>
    <w:p w:rsidR="00C30189" w:rsidRDefault="00C30189" w:rsidP="00C30189">
      <w:pPr>
        <w:pStyle w:val="ListParagraph"/>
        <w:ind w:left="1080"/>
      </w:pPr>
      <w:r>
        <w:t xml:space="preserve">Overall, number of steps were taken to eliminate interest from the financial sector but process of Islamisation was slow and selective. Nothing was done to eliminate interest from the government sector. </w:t>
      </w:r>
    </w:p>
    <w:p w:rsidR="00C30189" w:rsidRDefault="00C30189" w:rsidP="00C30189"/>
    <w:p w:rsidR="00C30189" w:rsidRPr="00673B74" w:rsidRDefault="00C30189" w:rsidP="00C30189">
      <w:pPr>
        <w:pStyle w:val="ListParagraph"/>
        <w:numPr>
          <w:ilvl w:val="0"/>
          <w:numId w:val="7"/>
        </w:numPr>
        <w:spacing w:after="160" w:line="259" w:lineRule="auto"/>
        <w:rPr>
          <w:b/>
        </w:rPr>
      </w:pPr>
      <w:r w:rsidRPr="00673B74">
        <w:rPr>
          <w:b/>
        </w:rPr>
        <w:t>Malaysia</w:t>
      </w:r>
    </w:p>
    <w:p w:rsidR="00C30189" w:rsidRDefault="00C30189" w:rsidP="00C30189">
      <w:pPr>
        <w:pStyle w:val="ListParagraph"/>
        <w:ind w:left="1080"/>
      </w:pPr>
    </w:p>
    <w:p w:rsidR="00C30189" w:rsidRDefault="00C30189" w:rsidP="00C30189">
      <w:pPr>
        <w:pStyle w:val="ListParagraph"/>
        <w:ind w:left="1080"/>
      </w:pPr>
      <w:r>
        <w:t xml:space="preserve">In Malaysia, separate Islamic legislation and conventional banking regulations exist side by side. The legal basis for establishment of Islamic banks were the Islamic Banking Act (IBA) that came into effect on 7 April 1983. The IBA provides Bank Negara Malaysia (BNM) with powers to supervise and regulate Islamic banks similar to the case of other licenced banks. </w:t>
      </w:r>
    </w:p>
    <w:p w:rsidR="00C30189" w:rsidRDefault="00C30189" w:rsidP="00C30189">
      <w:pPr>
        <w:pStyle w:val="ListParagraph"/>
        <w:ind w:left="1080"/>
      </w:pPr>
    </w:p>
    <w:p w:rsidR="00C30189" w:rsidRDefault="00C30189" w:rsidP="00C30189">
      <w:pPr>
        <w:pStyle w:val="ListParagraph"/>
        <w:ind w:left="1080"/>
      </w:pPr>
      <w:r>
        <w:t>The first Islamic bank was established in the country was Bank Islam Malaysia Berhad (BIMB) which commenced on 1 July 1983. After about two decades of operations, BIMB has proved to be a viable banking institution with its activity expanding rapidly throughout the country via network of 80 branches and 1200 employees. On 1</w:t>
      </w:r>
      <w:r w:rsidRPr="001E616A">
        <w:rPr>
          <w:vertAlign w:val="superscript"/>
        </w:rPr>
        <w:t>st</w:t>
      </w:r>
      <w:r>
        <w:t xml:space="preserve"> October 1999 second Islamic Bank, Bank Muamalat Malaysia Berhad (BMMB) commenced operations. </w:t>
      </w:r>
    </w:p>
    <w:p w:rsidR="00C30189" w:rsidRDefault="00C30189" w:rsidP="00C30189">
      <w:pPr>
        <w:pStyle w:val="ListParagraph"/>
        <w:ind w:left="1080"/>
      </w:pPr>
    </w:p>
    <w:p w:rsidR="00C30189" w:rsidRDefault="00C30189" w:rsidP="00C30189">
      <w:pPr>
        <w:pStyle w:val="ListParagraph"/>
        <w:ind w:left="1080"/>
      </w:pPr>
      <w:r>
        <w:t>More than 20 banks are now offering Islamic Banking services. In addition there are now more than 50 Islamic investment funds. The Malaysian Financial Sector Master Plan launched in 2001 which was the blueprint of development of financial sector over a 10 year period. The plan places on importance on the development of Islamic Banking and “takaful” sector.</w:t>
      </w:r>
    </w:p>
    <w:p w:rsidR="00C30189" w:rsidRDefault="00C30189" w:rsidP="00C30189"/>
    <w:p w:rsidR="00C30189" w:rsidRPr="00673B74" w:rsidRDefault="00C30189" w:rsidP="00C30189">
      <w:pPr>
        <w:pStyle w:val="ListParagraph"/>
        <w:numPr>
          <w:ilvl w:val="0"/>
          <w:numId w:val="7"/>
        </w:numPr>
        <w:spacing w:after="160" w:line="259" w:lineRule="auto"/>
        <w:rPr>
          <w:b/>
        </w:rPr>
      </w:pPr>
      <w:r w:rsidRPr="00673B74">
        <w:rPr>
          <w:b/>
        </w:rPr>
        <w:t>Bahrain</w:t>
      </w:r>
    </w:p>
    <w:p w:rsidR="00C30189" w:rsidRDefault="00C30189" w:rsidP="00C30189">
      <w:pPr>
        <w:pStyle w:val="ListParagraph"/>
        <w:ind w:left="1080"/>
      </w:pPr>
    </w:p>
    <w:p w:rsidR="00C30189" w:rsidRDefault="00C30189" w:rsidP="00C30189">
      <w:pPr>
        <w:pStyle w:val="ListParagraph"/>
        <w:ind w:left="1080"/>
      </w:pPr>
      <w:r>
        <w:t>Bahrain is one of earliest countries to support Islamic Banking. Bahrain Islamic Bank was the first Islamic Bank established in Bahrain in 1979. Now Bahrain has the largest number of financial institutions in the world. Comprehensive prudential regulations for Islamic banks was introduced in early 2000 by the Bahrain Monetary Agency (BMA) and it is referred as Prudential Information and Regulations for Islamic Banks (PIRI) framework. It covers areas such as capital adequacy, liquidity management, management of investment accounts, asset quality and corporate governance.</w:t>
      </w:r>
    </w:p>
    <w:p w:rsidR="00C30189" w:rsidRDefault="00C30189" w:rsidP="00C30189">
      <w:pPr>
        <w:pStyle w:val="ListParagraph"/>
        <w:ind w:left="1080"/>
      </w:pPr>
    </w:p>
    <w:p w:rsidR="00C30189" w:rsidRDefault="00C30189" w:rsidP="00C30189">
      <w:pPr>
        <w:pStyle w:val="ListParagraph"/>
        <w:ind w:left="1080"/>
      </w:pPr>
      <w:r>
        <w:t>Product development and innovation is continuing well in Bahrain. The “ijarah” and “salam sukuk” are firmly established while BMA is fully committed in rolling out a programme to develop Bahrain as an Islamic bond market. Currently they are working and researching on the introduction of Islamic credit card &amp; takaful (insurance).</w:t>
      </w:r>
    </w:p>
    <w:p w:rsidR="00C30189" w:rsidRDefault="00C30189" w:rsidP="00C30189">
      <w:pPr>
        <w:pStyle w:val="ListParagraph"/>
        <w:ind w:left="1080"/>
      </w:pPr>
    </w:p>
    <w:p w:rsidR="00C30189" w:rsidRDefault="00C30189" w:rsidP="00C30189">
      <w:pPr>
        <w:pStyle w:val="ListParagraph"/>
        <w:ind w:left="1080"/>
      </w:pPr>
      <w:r>
        <w:t>Overall, Bahrain is in good stead to enjoy sustainable growth in future based on strong investor and customer confidence, attractive product design and expanding markets.</w:t>
      </w:r>
    </w:p>
    <w:p w:rsidR="00C30189" w:rsidRDefault="00C30189" w:rsidP="00C30189">
      <w:pPr>
        <w:pStyle w:val="ListParagraph"/>
        <w:ind w:left="1080"/>
      </w:pPr>
    </w:p>
    <w:p w:rsidR="00C30189" w:rsidRDefault="00C30189" w:rsidP="00C30189">
      <w:pPr>
        <w:pStyle w:val="ListParagraph"/>
        <w:ind w:left="1080"/>
      </w:pPr>
    </w:p>
    <w:p w:rsidR="00C30189" w:rsidRDefault="00C30189" w:rsidP="00C30189">
      <w:pPr>
        <w:pStyle w:val="ListParagraph"/>
        <w:ind w:left="1080"/>
      </w:pPr>
      <w:r>
        <w:t xml:space="preserve"> </w:t>
      </w:r>
    </w:p>
    <w:p w:rsidR="00C30189" w:rsidRDefault="00C30189" w:rsidP="00C30189">
      <w:pPr>
        <w:ind w:left="1440"/>
      </w:pPr>
    </w:p>
    <w:p w:rsidR="00C30189" w:rsidRDefault="00C30189" w:rsidP="00C30189">
      <w:pPr>
        <w:pStyle w:val="ListParagraph"/>
        <w:ind w:left="1440"/>
      </w:pPr>
    </w:p>
    <w:p w:rsidR="00C30189" w:rsidRDefault="00C30189" w:rsidP="00C30189">
      <w:pPr>
        <w:pStyle w:val="ListParagraph"/>
        <w:ind w:left="1440"/>
      </w:pPr>
    </w:p>
    <w:p w:rsidR="00C30189" w:rsidRDefault="00C30189"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A1B95"/>
    <w:multiLevelType w:val="hybridMultilevel"/>
    <w:tmpl w:val="8FF6640C"/>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
    <w:nsid w:val="1E7653AB"/>
    <w:multiLevelType w:val="hybridMultilevel"/>
    <w:tmpl w:val="E8EA178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2D9D1A39"/>
    <w:multiLevelType w:val="hybridMultilevel"/>
    <w:tmpl w:val="A78C1F16"/>
    <w:lvl w:ilvl="0" w:tplc="056EC8D2">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nsid w:val="31DE6074"/>
    <w:multiLevelType w:val="hybridMultilevel"/>
    <w:tmpl w:val="35C4FCCA"/>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A370B1"/>
    <w:multiLevelType w:val="hybridMultilevel"/>
    <w:tmpl w:val="A3DE0CBA"/>
    <w:lvl w:ilvl="0" w:tplc="FB908466">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
    <w:nsid w:val="64927E0C"/>
    <w:multiLevelType w:val="hybridMultilevel"/>
    <w:tmpl w:val="241CB3F6"/>
    <w:lvl w:ilvl="0" w:tplc="43C2D6C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4"/>
  </w:num>
  <w:num w:numId="2">
    <w:abstractNumId w:val="1"/>
  </w:num>
  <w:num w:numId="3">
    <w:abstractNumId w:val="2"/>
  </w:num>
  <w:num w:numId="4">
    <w:abstractNumId w:val="5"/>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403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64D"/>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30189"/>
    <w:rsid w:val="00C65FEA"/>
    <w:rsid w:val="00CA0AC2"/>
    <w:rsid w:val="00CB4D0A"/>
    <w:rsid w:val="00CC2FB3"/>
    <w:rsid w:val="00CC575A"/>
    <w:rsid w:val="00D039AC"/>
    <w:rsid w:val="00D427DE"/>
    <w:rsid w:val="00D5587D"/>
    <w:rsid w:val="00D707CC"/>
    <w:rsid w:val="00D821FE"/>
    <w:rsid w:val="00DB0793"/>
    <w:rsid w:val="00E00821"/>
    <w:rsid w:val="00E04DB4"/>
    <w:rsid w:val="00E15DD2"/>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4033">
      <o:colormenu v:ext="edit" strokecolor="none"/>
    </o:shapedefaults>
    <o:shapelayout v:ext="edit">
      <o:idmap v:ext="edit" data="1"/>
    </o:shapelayout>
  </w:shapeDefaults>
  <w:decimalSymbol w:val="."/>
  <w:listSeparator w:val=","/>
  <w15:docId w15:val="{153D8E7A-38AE-4AFE-9067-B8502B651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8E79B-FAEE-4796-8A47-35208761A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1815</Words>
  <Characters>10347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Ahsan Rana</cp:lastModifiedBy>
  <cp:revision>3</cp:revision>
  <dcterms:created xsi:type="dcterms:W3CDTF">2014-12-16T04:54:00Z</dcterms:created>
  <dcterms:modified xsi:type="dcterms:W3CDTF">2014-12-16T04:56:00Z</dcterms:modified>
</cp:coreProperties>
</file>