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D1F0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1F02">
            <w:pPr>
              <w:pStyle w:val="Default"/>
              <w:rPr>
                <w:rFonts w:asciiTheme="minorHAnsi" w:hAnsiTheme="minorHAnsi"/>
              </w:rPr>
            </w:pPr>
            <w:r>
              <w:rPr>
                <w:rFonts w:asciiTheme="minorHAnsi" w:hAnsiTheme="minorHAnsi"/>
              </w:rPr>
              <w:t>Alison Syfret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D1F02">
            <w:pPr>
              <w:pStyle w:val="Default"/>
              <w:rPr>
                <w:rFonts w:asciiTheme="minorHAnsi" w:hAnsiTheme="minorHAnsi"/>
              </w:rPr>
            </w:pPr>
            <w:r>
              <w:rPr>
                <w:rFonts w:asciiTheme="minorHAnsi" w:hAnsiTheme="minorHAnsi"/>
              </w:rPr>
              <w:t>1512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1F02">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1F02">
            <w:r>
              <w:t xml:space="preserve">UNIT 1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4F011E">
            <w:pPr>
              <w:jc w:val="both"/>
              <w:rPr>
                <w:rFonts w:ascii="Arial" w:hAnsi="Arial" w:cs="Arial"/>
                <w:sz w:val="24"/>
                <w:szCs w:val="24"/>
              </w:rPr>
            </w:pPr>
          </w:p>
          <w:p w:rsidR="00CC2FB3" w:rsidRDefault="00CC2FB3" w:rsidP="004F011E">
            <w:pPr>
              <w:jc w:val="both"/>
              <w:rPr>
                <w:b/>
              </w:rPr>
            </w:pPr>
          </w:p>
          <w:p w:rsidR="004F011E" w:rsidRDefault="004F011E" w:rsidP="004F011E">
            <w:pPr>
              <w:spacing w:after="360"/>
              <w:jc w:val="both"/>
              <w:rPr>
                <w:rFonts w:ascii="Arial" w:hAnsi="Arial" w:cs="Arial"/>
                <w:b/>
                <w:sz w:val="24"/>
                <w:szCs w:val="24"/>
              </w:rPr>
            </w:pPr>
            <w:r>
              <w:rPr>
                <w:rFonts w:ascii="Arial" w:hAnsi="Arial" w:cs="Arial"/>
                <w:b/>
                <w:sz w:val="24"/>
                <w:szCs w:val="24"/>
              </w:rPr>
              <w:t>Question 1: I</w:t>
            </w:r>
          </w:p>
          <w:p w:rsidR="004F011E" w:rsidRDefault="004F011E" w:rsidP="004F011E">
            <w:pPr>
              <w:jc w:val="both"/>
              <w:rPr>
                <w:rFonts w:ascii="Arial" w:hAnsi="Arial" w:cs="Arial"/>
                <w:sz w:val="24"/>
                <w:szCs w:val="24"/>
              </w:rPr>
            </w:pPr>
            <w:r>
              <w:rPr>
                <w:rFonts w:ascii="Arial" w:hAnsi="Arial" w:cs="Arial"/>
                <w:sz w:val="24"/>
                <w:szCs w:val="24"/>
              </w:rPr>
              <w:t>Fraud in the occupational field as defined by the ACFE is the “use of one’s occupation for personal enrichment through the deliberate misuse or misapplication of the employing organisation’s resources or assets”.</w:t>
            </w:r>
          </w:p>
          <w:p w:rsidR="004F011E" w:rsidRDefault="004F011E" w:rsidP="004F011E">
            <w:pPr>
              <w:jc w:val="both"/>
              <w:rPr>
                <w:rFonts w:ascii="Arial" w:hAnsi="Arial" w:cs="Arial"/>
                <w:sz w:val="24"/>
                <w:szCs w:val="24"/>
              </w:rPr>
            </w:pPr>
            <w:r>
              <w:rPr>
                <w:rFonts w:ascii="Arial" w:hAnsi="Arial" w:cs="Arial"/>
                <w:sz w:val="24"/>
                <w:szCs w:val="24"/>
              </w:rPr>
              <w:t>Fraud can be perpetrated by employees, vendors or customers of an organisation or by individuals.</w:t>
            </w:r>
          </w:p>
          <w:p w:rsidR="004F011E" w:rsidRDefault="004F011E" w:rsidP="004F011E">
            <w:pPr>
              <w:jc w:val="both"/>
              <w:rPr>
                <w:rFonts w:ascii="Arial" w:hAnsi="Arial" w:cs="Arial"/>
                <w:sz w:val="24"/>
                <w:szCs w:val="24"/>
              </w:rPr>
            </w:pPr>
            <w:r>
              <w:rPr>
                <w:rFonts w:ascii="Arial" w:hAnsi="Arial" w:cs="Arial"/>
                <w:sz w:val="24"/>
                <w:szCs w:val="24"/>
              </w:rPr>
              <w:t>Fraud according to “Fraud Examination” by W. Steve Albrecht et al (2011) contains:</w:t>
            </w:r>
          </w:p>
          <w:p w:rsidR="004F011E" w:rsidRDefault="004F011E" w:rsidP="004F011E">
            <w:pPr>
              <w:jc w:val="both"/>
              <w:rPr>
                <w:rFonts w:ascii="Arial" w:hAnsi="Arial" w:cs="Arial"/>
                <w:sz w:val="24"/>
                <w:szCs w:val="24"/>
              </w:rPr>
            </w:pPr>
            <w:r w:rsidRPr="00B22767">
              <w:rPr>
                <w:rFonts w:ascii="Arial" w:hAnsi="Arial" w:cs="Arial"/>
                <w:sz w:val="24"/>
                <w:szCs w:val="24"/>
              </w:rPr>
              <w:t>A representation</w:t>
            </w:r>
          </w:p>
          <w:p w:rsidR="004F011E" w:rsidRDefault="004F011E" w:rsidP="004F011E">
            <w:pPr>
              <w:pStyle w:val="ListParagraph"/>
              <w:numPr>
                <w:ilvl w:val="0"/>
                <w:numId w:val="2"/>
              </w:numPr>
              <w:spacing w:after="160" w:line="259" w:lineRule="auto"/>
              <w:jc w:val="both"/>
              <w:rPr>
                <w:rFonts w:ascii="Arial" w:hAnsi="Arial" w:cs="Arial"/>
                <w:sz w:val="24"/>
                <w:szCs w:val="24"/>
              </w:rPr>
            </w:pPr>
            <w:r>
              <w:rPr>
                <w:rFonts w:ascii="Arial" w:hAnsi="Arial" w:cs="Arial"/>
                <w:sz w:val="24"/>
                <w:szCs w:val="24"/>
              </w:rPr>
              <w:t>About a material point,</w:t>
            </w:r>
          </w:p>
          <w:p w:rsidR="004F011E" w:rsidRDefault="004F011E" w:rsidP="004F011E">
            <w:pPr>
              <w:pStyle w:val="ListParagraph"/>
              <w:numPr>
                <w:ilvl w:val="0"/>
                <w:numId w:val="2"/>
              </w:numPr>
              <w:spacing w:after="160" w:line="259" w:lineRule="auto"/>
              <w:jc w:val="both"/>
              <w:rPr>
                <w:rFonts w:ascii="Arial" w:hAnsi="Arial" w:cs="Arial"/>
                <w:sz w:val="24"/>
                <w:szCs w:val="24"/>
              </w:rPr>
            </w:pPr>
            <w:r>
              <w:rPr>
                <w:rFonts w:ascii="Arial" w:hAnsi="Arial" w:cs="Arial"/>
                <w:sz w:val="24"/>
                <w:szCs w:val="24"/>
              </w:rPr>
              <w:t>Which is false,</w:t>
            </w:r>
          </w:p>
          <w:p w:rsidR="004F011E" w:rsidRDefault="004F011E" w:rsidP="004F011E">
            <w:pPr>
              <w:pStyle w:val="ListParagraph"/>
              <w:numPr>
                <w:ilvl w:val="0"/>
                <w:numId w:val="2"/>
              </w:numPr>
              <w:spacing w:after="160" w:line="259" w:lineRule="auto"/>
              <w:jc w:val="both"/>
              <w:rPr>
                <w:rFonts w:ascii="Arial" w:hAnsi="Arial" w:cs="Arial"/>
                <w:sz w:val="24"/>
                <w:szCs w:val="24"/>
              </w:rPr>
            </w:pPr>
            <w:r>
              <w:rPr>
                <w:rFonts w:ascii="Arial" w:hAnsi="Arial" w:cs="Arial"/>
                <w:sz w:val="24"/>
                <w:szCs w:val="24"/>
              </w:rPr>
              <w:t>And intentionally or recklessly so,</w:t>
            </w:r>
          </w:p>
          <w:p w:rsidR="004F011E" w:rsidRDefault="004F011E" w:rsidP="004F011E">
            <w:pPr>
              <w:pStyle w:val="ListParagraph"/>
              <w:numPr>
                <w:ilvl w:val="0"/>
                <w:numId w:val="2"/>
              </w:numPr>
              <w:spacing w:after="160" w:line="259" w:lineRule="auto"/>
              <w:jc w:val="both"/>
              <w:rPr>
                <w:rFonts w:ascii="Arial" w:hAnsi="Arial" w:cs="Arial"/>
                <w:sz w:val="24"/>
                <w:szCs w:val="24"/>
              </w:rPr>
            </w:pPr>
            <w:r>
              <w:rPr>
                <w:rFonts w:ascii="Arial" w:hAnsi="Arial" w:cs="Arial"/>
                <w:sz w:val="24"/>
                <w:szCs w:val="24"/>
              </w:rPr>
              <w:t>Which is believed,</w:t>
            </w:r>
          </w:p>
          <w:p w:rsidR="004F011E" w:rsidRDefault="004F011E" w:rsidP="004F011E">
            <w:pPr>
              <w:pStyle w:val="ListParagraph"/>
              <w:numPr>
                <w:ilvl w:val="0"/>
                <w:numId w:val="2"/>
              </w:numPr>
              <w:spacing w:after="160" w:line="259" w:lineRule="auto"/>
              <w:jc w:val="both"/>
              <w:rPr>
                <w:rFonts w:ascii="Arial" w:hAnsi="Arial" w:cs="Arial"/>
                <w:sz w:val="24"/>
                <w:szCs w:val="24"/>
              </w:rPr>
            </w:pPr>
            <w:r>
              <w:rPr>
                <w:rFonts w:ascii="Arial" w:hAnsi="Arial" w:cs="Arial"/>
                <w:sz w:val="24"/>
                <w:szCs w:val="24"/>
              </w:rPr>
              <w:t>And acted upon by the victim</w:t>
            </w:r>
          </w:p>
          <w:p w:rsidR="004F011E" w:rsidRDefault="004F011E" w:rsidP="004F011E">
            <w:pPr>
              <w:pStyle w:val="ListParagraph"/>
              <w:numPr>
                <w:ilvl w:val="0"/>
                <w:numId w:val="2"/>
              </w:numPr>
              <w:spacing w:after="160" w:line="259" w:lineRule="auto"/>
              <w:jc w:val="both"/>
              <w:rPr>
                <w:rFonts w:ascii="Arial" w:hAnsi="Arial" w:cs="Arial"/>
                <w:sz w:val="24"/>
                <w:szCs w:val="24"/>
              </w:rPr>
            </w:pPr>
            <w:r>
              <w:rPr>
                <w:rFonts w:ascii="Arial" w:hAnsi="Arial" w:cs="Arial"/>
                <w:sz w:val="24"/>
                <w:szCs w:val="24"/>
              </w:rPr>
              <w:t>To the victim’s damage.</w:t>
            </w:r>
          </w:p>
          <w:p w:rsidR="00E20DB1" w:rsidRDefault="00E20DB1" w:rsidP="00E20DB1">
            <w:pPr>
              <w:spacing w:after="160" w:line="259" w:lineRule="auto"/>
              <w:jc w:val="both"/>
              <w:rPr>
                <w:rFonts w:ascii="Arial" w:hAnsi="Arial" w:cs="Arial"/>
                <w:sz w:val="24"/>
                <w:szCs w:val="24"/>
              </w:rPr>
            </w:pPr>
          </w:p>
          <w:p w:rsidR="00E20DB1" w:rsidRDefault="00E20DB1" w:rsidP="00E20DB1">
            <w:pPr>
              <w:spacing w:after="160" w:line="259" w:lineRule="auto"/>
              <w:jc w:val="both"/>
              <w:rPr>
                <w:rFonts w:ascii="Arial" w:hAnsi="Arial" w:cs="Arial"/>
                <w:sz w:val="24"/>
                <w:szCs w:val="24"/>
              </w:rPr>
            </w:pPr>
          </w:p>
          <w:p w:rsidR="00E20DB1" w:rsidRDefault="00E20DB1" w:rsidP="00E20DB1">
            <w:pPr>
              <w:spacing w:after="160" w:line="259" w:lineRule="auto"/>
              <w:jc w:val="both"/>
              <w:rPr>
                <w:rFonts w:ascii="Arial" w:hAnsi="Arial" w:cs="Arial"/>
                <w:sz w:val="24"/>
                <w:szCs w:val="24"/>
              </w:rPr>
            </w:pPr>
          </w:p>
          <w:p w:rsidR="00E20DB1" w:rsidRPr="00E20DB1" w:rsidRDefault="00E20DB1" w:rsidP="00E20DB1">
            <w:pPr>
              <w:spacing w:after="160" w:line="259" w:lineRule="auto"/>
              <w:jc w:val="both"/>
              <w:rPr>
                <w:rFonts w:ascii="Arial" w:hAnsi="Arial" w:cs="Arial"/>
                <w:sz w:val="24"/>
                <w:szCs w:val="24"/>
              </w:rPr>
            </w:pPr>
          </w:p>
          <w:p w:rsidR="004F011E" w:rsidRDefault="004F011E" w:rsidP="004F011E">
            <w:pPr>
              <w:jc w:val="both"/>
              <w:rPr>
                <w:rFonts w:ascii="Arial" w:hAnsi="Arial" w:cs="Arial"/>
                <w:sz w:val="24"/>
                <w:szCs w:val="24"/>
              </w:rPr>
            </w:pPr>
            <w:r>
              <w:rPr>
                <w:rFonts w:ascii="Arial" w:hAnsi="Arial" w:cs="Arial"/>
                <w:sz w:val="24"/>
                <w:szCs w:val="24"/>
              </w:rPr>
              <w:t>The so-called fraud triangle contains the following:</w:t>
            </w:r>
          </w:p>
          <w:p w:rsidR="004F011E" w:rsidRDefault="004F011E" w:rsidP="004F011E">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Pressure or incentive (e.g. debt or greed)</w:t>
            </w:r>
          </w:p>
          <w:p w:rsidR="004F011E" w:rsidRDefault="004F011E" w:rsidP="004F011E">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Opportunity (e.g. access to assets, position of trust occupied by person)</w:t>
            </w:r>
          </w:p>
          <w:p w:rsidR="004F011E" w:rsidRDefault="004F011E" w:rsidP="004F011E">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Attitude and rationalization (e.g. determined to repay stolen cash or an attitude of “it’s only fair, my employer steals my time for no pay so I will take stock for personal use”)</w:t>
            </w:r>
          </w:p>
          <w:p w:rsidR="004F011E" w:rsidRDefault="004F011E" w:rsidP="004F011E">
            <w:pPr>
              <w:pStyle w:val="ListParagraph"/>
              <w:spacing w:after="160" w:line="259" w:lineRule="auto"/>
              <w:ind w:left="1440"/>
              <w:jc w:val="both"/>
              <w:rPr>
                <w:rFonts w:ascii="Arial" w:hAnsi="Arial" w:cs="Arial"/>
                <w:sz w:val="24"/>
                <w:szCs w:val="24"/>
              </w:rPr>
            </w:pPr>
          </w:p>
          <w:p w:rsidR="004F011E" w:rsidRDefault="004F011E" w:rsidP="004F011E">
            <w:pPr>
              <w:jc w:val="both"/>
              <w:rPr>
                <w:rFonts w:ascii="Arial" w:hAnsi="Arial" w:cs="Arial"/>
                <w:sz w:val="24"/>
                <w:szCs w:val="24"/>
              </w:rPr>
            </w:pPr>
            <w:r>
              <w:rPr>
                <w:rFonts w:ascii="Arial" w:hAnsi="Arial" w:cs="Arial"/>
                <w:sz w:val="24"/>
                <w:szCs w:val="24"/>
              </w:rPr>
              <w:t>Fraud can be categorised into 3 main groups namely:</w:t>
            </w:r>
          </w:p>
          <w:p w:rsidR="004F011E" w:rsidRDefault="004F011E" w:rsidP="004F011E">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Financial statement fraud – normally the intention is to hide liabilities and/ or overstate the assets of the company.</w:t>
            </w:r>
          </w:p>
          <w:p w:rsidR="004F011E" w:rsidRDefault="004F011E" w:rsidP="004F011E">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Asset misappropriation – commonly theft of cash or inventory  or using company assets for personal use</w:t>
            </w:r>
          </w:p>
          <w:p w:rsidR="004F011E" w:rsidRPr="001113E5" w:rsidRDefault="004F011E" w:rsidP="004F011E">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Corruption – paying bribes to achieve a desired outcome, extortion which is forcing someone to pay cash or assets, or conflict of interests where an individual influences decisions in their favour or that of their friends/family to the detriment of the organisation</w:t>
            </w:r>
          </w:p>
          <w:p w:rsidR="004F011E" w:rsidRDefault="004F011E" w:rsidP="004F011E">
            <w:pPr>
              <w:pStyle w:val="ListParagraph"/>
              <w:ind w:left="1440"/>
              <w:jc w:val="both"/>
              <w:rPr>
                <w:rFonts w:ascii="Arial" w:hAnsi="Arial" w:cs="Arial"/>
                <w:sz w:val="24"/>
                <w:szCs w:val="24"/>
              </w:rPr>
            </w:pPr>
          </w:p>
          <w:p w:rsidR="004F011E" w:rsidRDefault="004F011E" w:rsidP="004F011E">
            <w:pPr>
              <w:pStyle w:val="ListParagraph"/>
              <w:ind w:left="1440"/>
              <w:jc w:val="both"/>
              <w:rPr>
                <w:rFonts w:ascii="Arial" w:hAnsi="Arial" w:cs="Arial"/>
                <w:sz w:val="24"/>
                <w:szCs w:val="24"/>
              </w:rPr>
            </w:pPr>
          </w:p>
          <w:p w:rsidR="004F011E" w:rsidRDefault="004F011E" w:rsidP="004F011E">
            <w:pPr>
              <w:pStyle w:val="ListParagraph"/>
              <w:ind w:left="1440"/>
              <w:jc w:val="both"/>
              <w:rPr>
                <w:rFonts w:ascii="Arial" w:hAnsi="Arial" w:cs="Arial"/>
                <w:sz w:val="24"/>
                <w:szCs w:val="24"/>
              </w:rPr>
            </w:pPr>
          </w:p>
          <w:p w:rsidR="004F011E" w:rsidRDefault="004F011E" w:rsidP="004F011E">
            <w:pPr>
              <w:pStyle w:val="ListParagraph"/>
              <w:ind w:left="1440"/>
              <w:jc w:val="both"/>
              <w:rPr>
                <w:rFonts w:ascii="Arial" w:hAnsi="Arial" w:cs="Arial"/>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r>
              <w:rPr>
                <w:rFonts w:ascii="Arial" w:hAnsi="Arial" w:cs="Arial"/>
                <w:b/>
                <w:sz w:val="24"/>
                <w:szCs w:val="24"/>
              </w:rPr>
              <w:t>Question 1: II</w:t>
            </w: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sz w:val="24"/>
                <w:szCs w:val="24"/>
              </w:rPr>
            </w:pPr>
            <w:r>
              <w:rPr>
                <w:rFonts w:ascii="Arial" w:hAnsi="Arial" w:cs="Arial"/>
                <w:sz w:val="24"/>
                <w:szCs w:val="24"/>
              </w:rPr>
              <w:t>For successful practice of forensic accounting the following skills are most important,</w:t>
            </w:r>
          </w:p>
          <w:p w:rsidR="004F011E" w:rsidRDefault="004F011E" w:rsidP="004F011E">
            <w:pPr>
              <w:pStyle w:val="ListParagraph"/>
              <w:numPr>
                <w:ilvl w:val="0"/>
                <w:numId w:val="5"/>
              </w:numPr>
              <w:spacing w:after="160" w:line="259" w:lineRule="auto"/>
              <w:jc w:val="both"/>
              <w:rPr>
                <w:rFonts w:ascii="Arial" w:hAnsi="Arial" w:cs="Arial"/>
                <w:sz w:val="24"/>
                <w:szCs w:val="24"/>
              </w:rPr>
            </w:pPr>
            <w:r w:rsidRPr="005A1686">
              <w:rPr>
                <w:rFonts w:ascii="Arial" w:hAnsi="Arial" w:cs="Arial"/>
                <w:b/>
                <w:sz w:val="24"/>
                <w:szCs w:val="24"/>
              </w:rPr>
              <w:t>Being able to identify fraud with very little initial information</w:t>
            </w:r>
            <w:r>
              <w:rPr>
                <w:rFonts w:ascii="Arial" w:hAnsi="Arial" w:cs="Arial"/>
                <w:sz w:val="24"/>
                <w:szCs w:val="24"/>
              </w:rPr>
              <w:t xml:space="preserve"> – the skill here is being able to consider the type of fraud scheme, the various ways fraud could have been perpetrated and the procedures that need to be carried out to prove or disprove the fraud.</w:t>
            </w:r>
          </w:p>
          <w:p w:rsidR="004F011E" w:rsidRDefault="004F011E" w:rsidP="004F011E">
            <w:pPr>
              <w:pStyle w:val="ListParagraph"/>
              <w:numPr>
                <w:ilvl w:val="0"/>
                <w:numId w:val="5"/>
              </w:numPr>
              <w:spacing w:after="160" w:line="259" w:lineRule="auto"/>
              <w:jc w:val="both"/>
              <w:rPr>
                <w:rFonts w:ascii="Arial" w:hAnsi="Arial" w:cs="Arial"/>
                <w:sz w:val="24"/>
                <w:szCs w:val="24"/>
              </w:rPr>
            </w:pPr>
            <w:r w:rsidRPr="005A1686">
              <w:rPr>
                <w:rFonts w:ascii="Arial" w:hAnsi="Arial" w:cs="Arial"/>
                <w:b/>
                <w:sz w:val="24"/>
                <w:szCs w:val="24"/>
              </w:rPr>
              <w:t xml:space="preserve">Interviewing skills </w:t>
            </w:r>
            <w:r w:rsidRPr="005A1686">
              <w:rPr>
                <w:rFonts w:ascii="Arial" w:hAnsi="Arial" w:cs="Arial"/>
                <w:sz w:val="24"/>
                <w:szCs w:val="24"/>
              </w:rPr>
              <w:t xml:space="preserve">– </w:t>
            </w:r>
            <w:r>
              <w:rPr>
                <w:rFonts w:ascii="Arial" w:hAnsi="Arial" w:cs="Arial"/>
                <w:sz w:val="24"/>
                <w:szCs w:val="24"/>
              </w:rPr>
              <w:t>key to gathering evidence is</w:t>
            </w:r>
            <w:r w:rsidRPr="005A1686">
              <w:rPr>
                <w:rFonts w:ascii="Arial" w:hAnsi="Arial" w:cs="Arial"/>
                <w:sz w:val="24"/>
                <w:szCs w:val="24"/>
              </w:rPr>
              <w:t xml:space="preserve"> expertise in interviewing people who are pertinent to the investigation. Of particular importance is being able to obtain a confessi</w:t>
            </w:r>
            <w:r>
              <w:rPr>
                <w:rFonts w:ascii="Arial" w:hAnsi="Arial" w:cs="Arial"/>
                <w:sz w:val="24"/>
                <w:szCs w:val="24"/>
              </w:rPr>
              <w:t xml:space="preserve">on that </w:t>
            </w:r>
            <w:r w:rsidRPr="005A1686">
              <w:rPr>
                <w:rFonts w:ascii="Arial" w:hAnsi="Arial" w:cs="Arial"/>
                <w:sz w:val="24"/>
                <w:szCs w:val="24"/>
              </w:rPr>
              <w:t xml:space="preserve">is admissible in </w:t>
            </w:r>
            <w:r>
              <w:rPr>
                <w:rFonts w:ascii="Arial" w:hAnsi="Arial" w:cs="Arial"/>
                <w:sz w:val="24"/>
                <w:szCs w:val="24"/>
              </w:rPr>
              <w:t>court.</w:t>
            </w:r>
          </w:p>
          <w:p w:rsidR="004F011E" w:rsidRDefault="004F011E" w:rsidP="004F011E">
            <w:pPr>
              <w:pStyle w:val="ListParagraph"/>
              <w:numPr>
                <w:ilvl w:val="0"/>
                <w:numId w:val="5"/>
              </w:numPr>
              <w:spacing w:after="160" w:line="259" w:lineRule="auto"/>
              <w:jc w:val="both"/>
              <w:rPr>
                <w:rFonts w:ascii="Arial" w:hAnsi="Arial" w:cs="Arial"/>
                <w:sz w:val="24"/>
                <w:szCs w:val="24"/>
              </w:rPr>
            </w:pPr>
            <w:r>
              <w:rPr>
                <w:rFonts w:ascii="Arial" w:hAnsi="Arial" w:cs="Arial"/>
                <w:b/>
                <w:sz w:val="24"/>
                <w:szCs w:val="24"/>
              </w:rPr>
              <w:t xml:space="preserve">Mindset </w:t>
            </w:r>
            <w:r>
              <w:rPr>
                <w:rFonts w:ascii="Arial" w:hAnsi="Arial" w:cs="Arial"/>
                <w:sz w:val="24"/>
                <w:szCs w:val="24"/>
              </w:rPr>
              <w:t>– A forensic accountant should develop a mindset which enables them to sense something is not quite right without yet being able to pinpoint the problem. A sceptical and questioning mind is necessary when considering the originality/legitimacy of transactions, testimonies and other documentation</w:t>
            </w:r>
          </w:p>
          <w:p w:rsidR="004F011E" w:rsidRDefault="004F011E" w:rsidP="004F011E">
            <w:pPr>
              <w:pStyle w:val="ListParagraph"/>
              <w:numPr>
                <w:ilvl w:val="0"/>
                <w:numId w:val="5"/>
              </w:numPr>
              <w:spacing w:after="160" w:line="259" w:lineRule="auto"/>
              <w:jc w:val="both"/>
              <w:rPr>
                <w:rFonts w:ascii="Arial" w:hAnsi="Arial" w:cs="Arial"/>
                <w:sz w:val="24"/>
                <w:szCs w:val="24"/>
              </w:rPr>
            </w:pPr>
            <w:r>
              <w:rPr>
                <w:rFonts w:ascii="Arial" w:hAnsi="Arial" w:cs="Arial"/>
                <w:b/>
                <w:sz w:val="24"/>
                <w:szCs w:val="24"/>
              </w:rPr>
              <w:t xml:space="preserve">Knowledge of evidence </w:t>
            </w:r>
            <w:r>
              <w:rPr>
                <w:rFonts w:ascii="Arial" w:hAnsi="Arial" w:cs="Arial"/>
                <w:sz w:val="24"/>
                <w:szCs w:val="24"/>
              </w:rPr>
              <w:t>– being an expert in gathering evidence, understanding the evidence and knowing what is considered ‘primary’ and ‘best’ evidence. Whilst doing this, also paying particular attention to the requirements that the evidence must meet to be admissible in a court of law.</w:t>
            </w:r>
          </w:p>
          <w:p w:rsidR="004F011E" w:rsidRDefault="004F011E" w:rsidP="004F011E">
            <w:pPr>
              <w:pStyle w:val="ListParagraph"/>
              <w:numPr>
                <w:ilvl w:val="0"/>
                <w:numId w:val="5"/>
              </w:numPr>
              <w:spacing w:after="160" w:line="259" w:lineRule="auto"/>
              <w:jc w:val="both"/>
              <w:rPr>
                <w:rFonts w:ascii="Arial" w:hAnsi="Arial" w:cs="Arial"/>
                <w:sz w:val="24"/>
                <w:szCs w:val="24"/>
              </w:rPr>
            </w:pPr>
            <w:r>
              <w:rPr>
                <w:rFonts w:ascii="Arial" w:hAnsi="Arial" w:cs="Arial"/>
                <w:b/>
                <w:sz w:val="24"/>
                <w:szCs w:val="24"/>
              </w:rPr>
              <w:t xml:space="preserve">Presentation of findings </w:t>
            </w:r>
            <w:r>
              <w:rPr>
                <w:rFonts w:ascii="Arial" w:hAnsi="Arial" w:cs="Arial"/>
                <w:sz w:val="24"/>
                <w:szCs w:val="24"/>
              </w:rPr>
              <w:t>– this may be done verbally or in a written report using corresponding aids if necessary. The findings must be understandable by a layperson as juries are not made up of accounting experts consequently the information should be accessible and convincing and be able to be delivered from the witness box if necessary.</w:t>
            </w:r>
          </w:p>
          <w:p w:rsidR="004F011E" w:rsidRDefault="004F011E" w:rsidP="004F011E">
            <w:pPr>
              <w:pStyle w:val="ListParagraph"/>
              <w:numPr>
                <w:ilvl w:val="0"/>
                <w:numId w:val="5"/>
              </w:numPr>
              <w:spacing w:after="160" w:line="259" w:lineRule="auto"/>
              <w:jc w:val="both"/>
              <w:rPr>
                <w:rFonts w:ascii="Arial" w:hAnsi="Arial" w:cs="Arial"/>
                <w:sz w:val="24"/>
                <w:szCs w:val="24"/>
              </w:rPr>
            </w:pPr>
            <w:r>
              <w:rPr>
                <w:rFonts w:ascii="Arial" w:hAnsi="Arial" w:cs="Arial"/>
                <w:b/>
                <w:sz w:val="24"/>
                <w:szCs w:val="24"/>
              </w:rPr>
              <w:t xml:space="preserve">Knowledge of investigative techniques </w:t>
            </w:r>
            <w:r>
              <w:rPr>
                <w:rFonts w:ascii="Arial" w:hAnsi="Arial" w:cs="Arial"/>
                <w:sz w:val="24"/>
                <w:szCs w:val="24"/>
              </w:rPr>
              <w:t>– Thorough knowledge of GAAP, understanding the internal controls relevant to the investigation and gathering supporting or refuting evidence of the fraud.</w:t>
            </w:r>
          </w:p>
          <w:p w:rsidR="004F011E" w:rsidRDefault="004F011E" w:rsidP="004F011E">
            <w:pPr>
              <w:pStyle w:val="ListParagraph"/>
              <w:numPr>
                <w:ilvl w:val="0"/>
                <w:numId w:val="5"/>
              </w:numPr>
              <w:spacing w:after="160" w:line="259" w:lineRule="auto"/>
              <w:jc w:val="both"/>
              <w:rPr>
                <w:rFonts w:ascii="Arial" w:hAnsi="Arial" w:cs="Arial"/>
                <w:sz w:val="24"/>
                <w:szCs w:val="24"/>
              </w:rPr>
            </w:pPr>
            <w:r>
              <w:rPr>
                <w:rFonts w:ascii="Arial" w:hAnsi="Arial" w:cs="Arial"/>
                <w:b/>
                <w:sz w:val="24"/>
                <w:szCs w:val="24"/>
              </w:rPr>
              <w:t>Investigative skills</w:t>
            </w:r>
            <w:r w:rsidRPr="00DA3359">
              <w:rPr>
                <w:rFonts w:ascii="Arial" w:hAnsi="Arial" w:cs="Arial"/>
                <w:sz w:val="24"/>
                <w:szCs w:val="24"/>
              </w:rPr>
              <w:t>-</w:t>
            </w:r>
            <w:r>
              <w:rPr>
                <w:rFonts w:ascii="Arial" w:hAnsi="Arial" w:cs="Arial"/>
                <w:sz w:val="24"/>
                <w:szCs w:val="24"/>
              </w:rPr>
              <w:t xml:space="preserve"> needed also to consider the motive, opportunity and benefit of the fraud, as well as quantifying the financial effect now and in the future – within the limits of their expertise.</w:t>
            </w:r>
          </w:p>
          <w:p w:rsidR="004F011E" w:rsidRDefault="004F011E" w:rsidP="004F011E">
            <w:pPr>
              <w:pStyle w:val="ListParagraph"/>
              <w:numPr>
                <w:ilvl w:val="0"/>
                <w:numId w:val="5"/>
              </w:numPr>
              <w:spacing w:after="160" w:line="259" w:lineRule="auto"/>
              <w:jc w:val="both"/>
              <w:rPr>
                <w:rFonts w:ascii="Arial" w:hAnsi="Arial" w:cs="Arial"/>
                <w:sz w:val="24"/>
                <w:szCs w:val="24"/>
              </w:rPr>
            </w:pPr>
            <w:r>
              <w:rPr>
                <w:rFonts w:ascii="Arial" w:hAnsi="Arial" w:cs="Arial"/>
                <w:b/>
                <w:sz w:val="24"/>
                <w:szCs w:val="24"/>
              </w:rPr>
              <w:t xml:space="preserve">Investigative mentality </w:t>
            </w:r>
            <w:r>
              <w:rPr>
                <w:rFonts w:ascii="Arial" w:hAnsi="Arial" w:cs="Arial"/>
                <w:sz w:val="24"/>
                <w:szCs w:val="24"/>
              </w:rPr>
              <w:t>– thinking ‘outside the box’  in order to gather reliable evidence admissible in court if necessary  considering the following</w:t>
            </w:r>
          </w:p>
          <w:p w:rsidR="004F011E" w:rsidRPr="009A1C93" w:rsidRDefault="004F011E" w:rsidP="004F011E">
            <w:pPr>
              <w:pStyle w:val="ListParagraph"/>
              <w:numPr>
                <w:ilvl w:val="0"/>
                <w:numId w:val="6"/>
              </w:numPr>
              <w:spacing w:after="160" w:line="259" w:lineRule="auto"/>
              <w:jc w:val="both"/>
              <w:rPr>
                <w:rFonts w:ascii="Arial" w:hAnsi="Arial" w:cs="Arial"/>
                <w:sz w:val="24"/>
                <w:szCs w:val="24"/>
              </w:rPr>
            </w:pPr>
            <w:r w:rsidRPr="009A1C93">
              <w:rPr>
                <w:rFonts w:ascii="Arial" w:hAnsi="Arial" w:cs="Arial"/>
                <w:sz w:val="24"/>
                <w:szCs w:val="24"/>
              </w:rPr>
              <w:t>Scope is not restricted because the amounts are not considered material (almost all frauds start off small)</w:t>
            </w:r>
          </w:p>
          <w:p w:rsidR="004F011E" w:rsidRPr="009A1C93" w:rsidRDefault="004F011E" w:rsidP="004F011E">
            <w:pPr>
              <w:pStyle w:val="ListParagraph"/>
              <w:numPr>
                <w:ilvl w:val="0"/>
                <w:numId w:val="6"/>
              </w:numPr>
              <w:spacing w:after="160" w:line="259" w:lineRule="auto"/>
              <w:jc w:val="both"/>
              <w:rPr>
                <w:rFonts w:ascii="Arial" w:hAnsi="Arial" w:cs="Arial"/>
                <w:sz w:val="24"/>
                <w:szCs w:val="24"/>
              </w:rPr>
            </w:pPr>
            <w:r w:rsidRPr="009A1C93">
              <w:rPr>
                <w:rFonts w:ascii="Arial" w:hAnsi="Arial" w:cs="Arial"/>
                <w:sz w:val="24"/>
                <w:szCs w:val="24"/>
              </w:rPr>
              <w:t>Identification of financial issues – gathering the most relevant evidence in the most cost effective manner possible</w:t>
            </w:r>
          </w:p>
          <w:p w:rsidR="004F011E" w:rsidRDefault="004F011E" w:rsidP="004F011E">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Interpretation of financial information – considering all possibilities of interpretation of the data and choosing the one most consistent with the business reality.</w:t>
            </w:r>
          </w:p>
          <w:p w:rsidR="004F011E" w:rsidRDefault="004F011E" w:rsidP="004F011E">
            <w:pPr>
              <w:jc w:val="both"/>
              <w:rPr>
                <w:rFonts w:ascii="Arial" w:hAnsi="Arial" w:cs="Arial"/>
                <w:sz w:val="24"/>
                <w:szCs w:val="24"/>
              </w:rPr>
            </w:pPr>
          </w:p>
          <w:p w:rsidR="004F011E" w:rsidRDefault="004F011E" w:rsidP="004F011E">
            <w:pPr>
              <w:jc w:val="both"/>
              <w:rPr>
                <w:rFonts w:ascii="Arial" w:hAnsi="Arial" w:cs="Arial"/>
                <w:sz w:val="24"/>
                <w:szCs w:val="24"/>
              </w:rPr>
            </w:pPr>
          </w:p>
          <w:p w:rsidR="004F011E" w:rsidRDefault="004F011E" w:rsidP="004F011E">
            <w:pPr>
              <w:jc w:val="both"/>
              <w:rPr>
                <w:rFonts w:ascii="Arial" w:hAnsi="Arial" w:cs="Arial"/>
                <w:sz w:val="24"/>
                <w:szCs w:val="24"/>
              </w:rPr>
            </w:pPr>
          </w:p>
          <w:p w:rsidR="004F011E" w:rsidRDefault="004F011E" w:rsidP="004F011E">
            <w:pPr>
              <w:jc w:val="both"/>
              <w:rPr>
                <w:rFonts w:ascii="Arial" w:hAnsi="Arial" w:cs="Arial"/>
                <w:sz w:val="24"/>
                <w:szCs w:val="24"/>
              </w:rPr>
            </w:pPr>
          </w:p>
          <w:p w:rsidR="004F011E" w:rsidRDefault="004F011E" w:rsidP="004F011E">
            <w:pPr>
              <w:jc w:val="both"/>
              <w:rPr>
                <w:rFonts w:ascii="Arial" w:hAnsi="Arial" w:cs="Arial"/>
                <w:sz w:val="24"/>
                <w:szCs w:val="24"/>
              </w:rPr>
            </w:pPr>
          </w:p>
          <w:p w:rsidR="004F011E" w:rsidRDefault="004F011E" w:rsidP="004F011E">
            <w:pPr>
              <w:jc w:val="both"/>
              <w:rPr>
                <w:rFonts w:ascii="Arial" w:hAnsi="Arial" w:cs="Arial"/>
                <w:sz w:val="24"/>
                <w:szCs w:val="24"/>
              </w:rPr>
            </w:pPr>
          </w:p>
          <w:p w:rsidR="004F011E" w:rsidRDefault="004F011E" w:rsidP="004F011E">
            <w:pPr>
              <w:jc w:val="both"/>
              <w:rPr>
                <w:rFonts w:ascii="Arial" w:hAnsi="Arial" w:cs="Arial"/>
                <w:b/>
                <w:sz w:val="24"/>
                <w:szCs w:val="24"/>
              </w:rPr>
            </w:pPr>
            <w:r>
              <w:rPr>
                <w:rFonts w:ascii="Arial" w:hAnsi="Arial" w:cs="Arial"/>
                <w:b/>
                <w:sz w:val="24"/>
                <w:szCs w:val="24"/>
              </w:rPr>
              <w:t>Question 1</w:t>
            </w:r>
            <w:r w:rsidRPr="00475C9A">
              <w:rPr>
                <w:rFonts w:ascii="Arial" w:hAnsi="Arial" w:cs="Arial"/>
                <w:b/>
                <w:sz w:val="24"/>
                <w:szCs w:val="24"/>
              </w:rPr>
              <w:t>:III</w:t>
            </w: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sz w:val="24"/>
                <w:szCs w:val="24"/>
              </w:rPr>
            </w:pPr>
            <w:r w:rsidRPr="00475C9A">
              <w:rPr>
                <w:rFonts w:ascii="Arial" w:hAnsi="Arial" w:cs="Arial"/>
                <w:sz w:val="24"/>
                <w:szCs w:val="24"/>
              </w:rPr>
              <w:t>The qualities of mind and/or body that a forensic accountant should possess are</w:t>
            </w:r>
          </w:p>
          <w:p w:rsidR="004F011E" w:rsidRPr="00475C9A" w:rsidRDefault="004F011E" w:rsidP="004F011E">
            <w:pPr>
              <w:jc w:val="both"/>
              <w:rPr>
                <w:rFonts w:ascii="Arial" w:hAnsi="Arial" w:cs="Arial"/>
                <w:sz w:val="24"/>
                <w:szCs w:val="24"/>
              </w:rPr>
            </w:pPr>
          </w:p>
          <w:p w:rsidR="004F011E" w:rsidRDefault="004F011E" w:rsidP="004F011E">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Analytical – able to analyse detail and make sense of various types of evidence presented and required to refute or prove a fraud.</w:t>
            </w:r>
          </w:p>
          <w:p w:rsidR="004F011E" w:rsidRDefault="004F011E" w:rsidP="004F011E">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Intelligent/Intuitive – in addition to a solid knowledge of GAAP and internal controls, being able to sense when information is unreliable or incomplete and knowing how to gather evidence to support that sense is imperative.</w:t>
            </w:r>
          </w:p>
          <w:p w:rsidR="004F011E" w:rsidRPr="00360534" w:rsidRDefault="004F011E" w:rsidP="004F011E">
            <w:pPr>
              <w:pStyle w:val="ListParagraph"/>
              <w:numPr>
                <w:ilvl w:val="0"/>
                <w:numId w:val="7"/>
              </w:numPr>
              <w:spacing w:after="160" w:line="259" w:lineRule="auto"/>
              <w:jc w:val="both"/>
              <w:rPr>
                <w:rFonts w:ascii="Arial" w:hAnsi="Arial" w:cs="Arial"/>
                <w:sz w:val="24"/>
                <w:szCs w:val="24"/>
              </w:rPr>
            </w:pPr>
            <w:r w:rsidRPr="00360534">
              <w:rPr>
                <w:rFonts w:ascii="Arial" w:hAnsi="Arial" w:cs="Arial"/>
                <w:sz w:val="24"/>
                <w:szCs w:val="24"/>
              </w:rPr>
              <w:t>Engaging/confident – confidence is required simply to persevere in finding evidence and being able to engage relevant parties – from people pertinent to the investigation to juries in court. This is necessary to procure admissions and evidence and to be convincing in court if necessary</w:t>
            </w:r>
            <w:r>
              <w:rPr>
                <w:rFonts w:ascii="Arial" w:hAnsi="Arial" w:cs="Arial"/>
                <w:sz w:val="24"/>
                <w:szCs w:val="24"/>
              </w:rPr>
              <w:t>.</w:t>
            </w:r>
          </w:p>
          <w:p w:rsidR="004F011E" w:rsidRDefault="004F011E" w:rsidP="004F011E">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Interpersonal – same as the above – the ability to get on with both members of one’s own team as well as clients and others involved in an investigation.</w:t>
            </w:r>
          </w:p>
          <w:p w:rsidR="004F011E" w:rsidRDefault="004F011E" w:rsidP="004F011E">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Resilience – the ability to persevere with an investigation even if the parties involved are hostile and resistant to providing evidence or the evidence is hard to procure.</w:t>
            </w:r>
          </w:p>
          <w:p w:rsidR="004F011E" w:rsidRDefault="004F011E" w:rsidP="004F011E">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Common sense – this is the ability to know which is the best evidence to procure and the most cost effective method for doing so. Also being able to discern from a lot of information what needs to be investigated and what seems valid.</w:t>
            </w:r>
          </w:p>
          <w:p w:rsidR="004F011E" w:rsidRDefault="004F011E" w:rsidP="004F011E">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Measured/Calm – work is not easily completed by stressed individuals, neither does being aggressive encourage relevant parties to provide evidence. Seek first to understand before drawing conclusions.</w:t>
            </w:r>
          </w:p>
          <w:p w:rsidR="004F011E" w:rsidRDefault="004F011E" w:rsidP="004F011E">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Methodical – setting out a plan and ensuring that the approach used covers all required areas in order to procure convincing evidence.</w:t>
            </w:r>
          </w:p>
          <w:p w:rsidR="004F011E" w:rsidRDefault="004F011E" w:rsidP="004F011E">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Flexible – plans and procedures need to be adapted as the situation requires</w:t>
            </w:r>
          </w:p>
          <w:p w:rsidR="004F011E" w:rsidRDefault="004F011E" w:rsidP="004F011E">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Integrity – presenting the truth and not being influenced to provide incomplete or false evidence.</w:t>
            </w:r>
          </w:p>
          <w:p w:rsidR="004F011E" w:rsidRDefault="004F011E" w:rsidP="004F011E">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Collegiality – This is a having a cooperative relationship with one’s colleagues – this is related to interpersonal and engaging/confidence.</w:t>
            </w:r>
          </w:p>
          <w:p w:rsidR="004F011E" w:rsidRDefault="004F011E" w:rsidP="004F011E">
            <w:pPr>
              <w:spacing w:after="160" w:line="259" w:lineRule="auto"/>
              <w:jc w:val="both"/>
              <w:rPr>
                <w:rFonts w:ascii="Arial" w:hAnsi="Arial" w:cs="Arial"/>
                <w:sz w:val="24"/>
                <w:szCs w:val="24"/>
              </w:rPr>
            </w:pPr>
          </w:p>
          <w:p w:rsidR="004F011E" w:rsidRDefault="004F011E" w:rsidP="004F011E">
            <w:pPr>
              <w:spacing w:after="160" w:line="259" w:lineRule="auto"/>
              <w:jc w:val="both"/>
              <w:rPr>
                <w:rFonts w:ascii="Arial" w:hAnsi="Arial" w:cs="Arial"/>
                <w:sz w:val="24"/>
                <w:szCs w:val="24"/>
              </w:rPr>
            </w:pPr>
          </w:p>
          <w:p w:rsidR="004F011E" w:rsidRDefault="004F011E" w:rsidP="004F011E">
            <w:pPr>
              <w:spacing w:after="160" w:line="259" w:lineRule="auto"/>
              <w:jc w:val="both"/>
              <w:rPr>
                <w:rFonts w:ascii="Arial" w:hAnsi="Arial" w:cs="Arial"/>
                <w:sz w:val="24"/>
                <w:szCs w:val="24"/>
              </w:rPr>
            </w:pPr>
          </w:p>
          <w:p w:rsidR="004F011E" w:rsidRDefault="004F011E" w:rsidP="004F011E">
            <w:pPr>
              <w:spacing w:after="160" w:line="259" w:lineRule="auto"/>
              <w:jc w:val="both"/>
              <w:rPr>
                <w:rFonts w:ascii="Arial" w:hAnsi="Arial" w:cs="Arial"/>
                <w:sz w:val="24"/>
                <w:szCs w:val="24"/>
              </w:rPr>
            </w:pPr>
          </w:p>
          <w:p w:rsidR="004F011E" w:rsidRDefault="004F011E" w:rsidP="004F011E">
            <w:pPr>
              <w:spacing w:after="160" w:line="259" w:lineRule="auto"/>
              <w:jc w:val="both"/>
              <w:rPr>
                <w:rFonts w:ascii="Arial" w:hAnsi="Arial" w:cs="Arial"/>
                <w:sz w:val="24"/>
                <w:szCs w:val="24"/>
              </w:rPr>
            </w:pPr>
          </w:p>
          <w:p w:rsidR="004F011E" w:rsidRDefault="004F011E" w:rsidP="004F011E">
            <w:pPr>
              <w:jc w:val="both"/>
              <w:rPr>
                <w:rFonts w:ascii="Arial" w:hAnsi="Arial" w:cs="Arial"/>
                <w:b/>
                <w:sz w:val="24"/>
                <w:szCs w:val="24"/>
              </w:rPr>
            </w:pPr>
            <w:r>
              <w:rPr>
                <w:rFonts w:ascii="Arial" w:hAnsi="Arial" w:cs="Arial"/>
                <w:b/>
                <w:sz w:val="24"/>
                <w:szCs w:val="24"/>
              </w:rPr>
              <w:lastRenderedPageBreak/>
              <w:t>Question 1</w:t>
            </w:r>
            <w:r w:rsidRPr="005C06FF">
              <w:rPr>
                <w:rFonts w:ascii="Arial" w:hAnsi="Arial" w:cs="Arial"/>
                <w:b/>
                <w:sz w:val="24"/>
                <w:szCs w:val="24"/>
              </w:rPr>
              <w:t>:IV</w:t>
            </w:r>
          </w:p>
          <w:p w:rsidR="004F011E" w:rsidRDefault="004F011E" w:rsidP="004F011E">
            <w:pPr>
              <w:jc w:val="both"/>
              <w:rPr>
                <w:rFonts w:ascii="Arial" w:hAnsi="Arial" w:cs="Arial"/>
                <w:sz w:val="24"/>
                <w:szCs w:val="24"/>
              </w:rPr>
            </w:pPr>
            <w:r>
              <w:rPr>
                <w:rFonts w:ascii="Arial" w:hAnsi="Arial" w:cs="Arial"/>
                <w:sz w:val="24"/>
                <w:szCs w:val="24"/>
              </w:rPr>
              <w:t>The basic steps involved in a fraud investigation are:</w:t>
            </w:r>
          </w:p>
          <w:p w:rsidR="004F011E" w:rsidRPr="00167159" w:rsidRDefault="004F011E" w:rsidP="004F011E">
            <w:pPr>
              <w:pStyle w:val="ListParagraph"/>
              <w:numPr>
                <w:ilvl w:val="0"/>
                <w:numId w:val="8"/>
              </w:numPr>
              <w:spacing w:after="160" w:line="259" w:lineRule="auto"/>
              <w:jc w:val="both"/>
              <w:rPr>
                <w:rFonts w:ascii="Arial" w:hAnsi="Arial" w:cs="Arial"/>
                <w:sz w:val="24"/>
                <w:szCs w:val="24"/>
              </w:rPr>
            </w:pPr>
            <w:r w:rsidRPr="00167159">
              <w:rPr>
                <w:rFonts w:ascii="Arial" w:hAnsi="Arial" w:cs="Arial"/>
                <w:sz w:val="24"/>
                <w:szCs w:val="24"/>
              </w:rPr>
              <w:t>Accepting the invitation</w:t>
            </w:r>
          </w:p>
          <w:p w:rsidR="004F011E" w:rsidRDefault="004F011E" w:rsidP="004F011E">
            <w:pPr>
              <w:pStyle w:val="ListParagraph"/>
              <w:jc w:val="both"/>
              <w:rPr>
                <w:rFonts w:ascii="Arial" w:hAnsi="Arial" w:cs="Arial"/>
                <w:sz w:val="24"/>
                <w:szCs w:val="24"/>
              </w:rPr>
            </w:pPr>
            <w:r>
              <w:rPr>
                <w:rFonts w:ascii="Arial" w:hAnsi="Arial" w:cs="Arial"/>
                <w:sz w:val="24"/>
                <w:szCs w:val="24"/>
              </w:rPr>
              <w:t>An investigation requires specialist skills so the team must have sufficient experience and be knowledgeable about the investigative techniques required as well as the legal requirements – this includes being trained in safe handling of evidence and keeping it in safe custody.</w:t>
            </w:r>
          </w:p>
          <w:p w:rsidR="004F011E" w:rsidRDefault="004F011E" w:rsidP="004F011E">
            <w:pPr>
              <w:pStyle w:val="ListParagraph"/>
              <w:jc w:val="both"/>
              <w:rPr>
                <w:rFonts w:ascii="Arial" w:hAnsi="Arial" w:cs="Arial"/>
                <w:sz w:val="24"/>
                <w:szCs w:val="24"/>
              </w:rPr>
            </w:pPr>
            <w:r>
              <w:rPr>
                <w:rFonts w:ascii="Arial" w:hAnsi="Arial" w:cs="Arial"/>
                <w:sz w:val="24"/>
                <w:szCs w:val="24"/>
              </w:rPr>
              <w:t>In addition there should be no ethical reasons for not accepting the assignment e.g. Conflict of interest/lack of objectivity which might make one vulnerable to bias.</w:t>
            </w:r>
          </w:p>
          <w:p w:rsidR="004F011E" w:rsidRDefault="004F011E" w:rsidP="004F011E">
            <w:pPr>
              <w:pStyle w:val="ListParagraph"/>
              <w:numPr>
                <w:ilvl w:val="0"/>
                <w:numId w:val="8"/>
              </w:numPr>
              <w:spacing w:after="160" w:line="259" w:lineRule="auto"/>
              <w:jc w:val="both"/>
              <w:rPr>
                <w:rFonts w:ascii="Arial" w:hAnsi="Arial" w:cs="Arial"/>
                <w:sz w:val="24"/>
                <w:szCs w:val="24"/>
              </w:rPr>
            </w:pPr>
            <w:r w:rsidRPr="005D71A4">
              <w:rPr>
                <w:rFonts w:ascii="Arial" w:hAnsi="Arial" w:cs="Arial"/>
                <w:sz w:val="24"/>
                <w:szCs w:val="24"/>
              </w:rPr>
              <w:t>Planning the investigation</w:t>
            </w:r>
          </w:p>
          <w:p w:rsidR="004F011E" w:rsidRDefault="004F011E" w:rsidP="004F011E">
            <w:pPr>
              <w:pStyle w:val="ListParagraph"/>
              <w:jc w:val="both"/>
              <w:rPr>
                <w:rFonts w:ascii="Arial" w:hAnsi="Arial" w:cs="Arial"/>
                <w:sz w:val="24"/>
                <w:szCs w:val="24"/>
              </w:rPr>
            </w:pPr>
            <w:r>
              <w:rPr>
                <w:rFonts w:ascii="Arial" w:hAnsi="Arial" w:cs="Arial"/>
                <w:sz w:val="24"/>
                <w:szCs w:val="24"/>
              </w:rPr>
              <w:t>T</w:t>
            </w:r>
            <w:r w:rsidRPr="005D71A4">
              <w:rPr>
                <w:rFonts w:ascii="Arial" w:hAnsi="Arial" w:cs="Arial"/>
                <w:sz w:val="24"/>
                <w:szCs w:val="24"/>
              </w:rPr>
              <w:t>he work must be carefully planned to meet the objectives of the assignment this includes</w:t>
            </w:r>
            <w:r>
              <w:rPr>
                <w:rFonts w:ascii="Arial" w:hAnsi="Arial" w:cs="Arial"/>
                <w:sz w:val="24"/>
                <w:szCs w:val="24"/>
              </w:rPr>
              <w:t>:</w:t>
            </w:r>
          </w:p>
          <w:p w:rsidR="004F011E" w:rsidRDefault="004F011E" w:rsidP="004F011E">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Identifying the type of fraud committed, how long and in what manner</w:t>
            </w:r>
          </w:p>
          <w:p w:rsidR="004F011E" w:rsidRDefault="004F011E" w:rsidP="004F011E">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Revealing the parties involved the fraud</w:t>
            </w:r>
          </w:p>
          <w:p w:rsidR="004F011E" w:rsidRDefault="004F011E" w:rsidP="004F011E">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Determining the financial loss to the organisation</w:t>
            </w:r>
          </w:p>
          <w:p w:rsidR="004F011E" w:rsidRDefault="004F011E" w:rsidP="004F011E">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Gathering evidence to present in court</w:t>
            </w:r>
          </w:p>
          <w:p w:rsidR="004F011E" w:rsidRPr="005D71A4" w:rsidRDefault="004F011E" w:rsidP="004F011E">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Making recommendations to prevent reoccurrence of fraud.</w:t>
            </w:r>
          </w:p>
          <w:p w:rsidR="004F011E" w:rsidRDefault="004F011E" w:rsidP="004F011E">
            <w:pPr>
              <w:pStyle w:val="ListParagraph"/>
              <w:jc w:val="both"/>
              <w:rPr>
                <w:rFonts w:ascii="Arial" w:hAnsi="Arial" w:cs="Arial"/>
                <w:sz w:val="24"/>
                <w:szCs w:val="24"/>
              </w:rPr>
            </w:pPr>
          </w:p>
          <w:p w:rsidR="004F011E" w:rsidRDefault="004F011E" w:rsidP="004F011E">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Gathering the evidence</w:t>
            </w:r>
          </w:p>
          <w:p w:rsidR="004F011E" w:rsidRDefault="004F011E" w:rsidP="004F011E">
            <w:pPr>
              <w:pStyle w:val="ListParagraph"/>
              <w:jc w:val="both"/>
              <w:rPr>
                <w:rFonts w:ascii="Arial" w:hAnsi="Arial" w:cs="Arial"/>
                <w:sz w:val="24"/>
                <w:szCs w:val="24"/>
              </w:rPr>
            </w:pPr>
            <w:r>
              <w:rPr>
                <w:rFonts w:ascii="Arial" w:hAnsi="Arial" w:cs="Arial"/>
                <w:sz w:val="24"/>
                <w:szCs w:val="24"/>
              </w:rPr>
              <w:t>Whilst gathering evidence the chain of custody must be observed to enable evidence be admissible in court and not be challenged and to ensure evidence is not destroyed by guilty parties.  The goal of gathering evidence is to obtain a confession of fraud. The following are types of evidence gathering techniques</w:t>
            </w:r>
          </w:p>
          <w:p w:rsidR="004F011E" w:rsidRDefault="004F011E" w:rsidP="004F011E">
            <w:pPr>
              <w:pStyle w:val="ListParagraph"/>
              <w:numPr>
                <w:ilvl w:val="0"/>
                <w:numId w:val="10"/>
              </w:numPr>
              <w:spacing w:after="160" w:line="259" w:lineRule="auto"/>
              <w:jc w:val="both"/>
              <w:rPr>
                <w:rFonts w:ascii="Arial" w:hAnsi="Arial" w:cs="Arial"/>
                <w:sz w:val="24"/>
                <w:szCs w:val="24"/>
              </w:rPr>
            </w:pPr>
            <w:r>
              <w:rPr>
                <w:rFonts w:ascii="Arial" w:hAnsi="Arial" w:cs="Arial"/>
                <w:sz w:val="24"/>
                <w:szCs w:val="24"/>
              </w:rPr>
              <w:t>Identifying where poor  internal controls have allowed the fraud</w:t>
            </w:r>
          </w:p>
          <w:p w:rsidR="004F011E" w:rsidRDefault="004F011E" w:rsidP="004F011E">
            <w:pPr>
              <w:pStyle w:val="ListParagraph"/>
              <w:numPr>
                <w:ilvl w:val="0"/>
                <w:numId w:val="10"/>
              </w:numPr>
              <w:spacing w:after="160" w:line="259" w:lineRule="auto"/>
              <w:jc w:val="both"/>
              <w:rPr>
                <w:rFonts w:ascii="Arial" w:hAnsi="Arial" w:cs="Arial"/>
                <w:sz w:val="24"/>
                <w:szCs w:val="24"/>
              </w:rPr>
            </w:pPr>
            <w:r>
              <w:rPr>
                <w:rFonts w:ascii="Arial" w:hAnsi="Arial" w:cs="Arial"/>
                <w:sz w:val="24"/>
                <w:szCs w:val="24"/>
              </w:rPr>
              <w:t>Comparing trends across business segments to draw comparisons to help with analytical procedures.</w:t>
            </w:r>
          </w:p>
          <w:p w:rsidR="004F011E" w:rsidRDefault="004F011E" w:rsidP="004F011E">
            <w:pPr>
              <w:pStyle w:val="ListParagraph"/>
              <w:numPr>
                <w:ilvl w:val="0"/>
                <w:numId w:val="10"/>
              </w:numPr>
              <w:spacing w:after="160" w:line="259" w:lineRule="auto"/>
              <w:jc w:val="both"/>
              <w:rPr>
                <w:rFonts w:ascii="Arial" w:hAnsi="Arial" w:cs="Arial"/>
                <w:sz w:val="24"/>
                <w:szCs w:val="24"/>
              </w:rPr>
            </w:pPr>
            <w:r>
              <w:rPr>
                <w:rFonts w:ascii="Arial" w:hAnsi="Arial" w:cs="Arial"/>
                <w:sz w:val="24"/>
                <w:szCs w:val="24"/>
              </w:rPr>
              <w:t>Using computer assisted audit techniques to find time and location of data changes</w:t>
            </w:r>
          </w:p>
          <w:p w:rsidR="004F011E" w:rsidRDefault="004F011E" w:rsidP="004F011E">
            <w:pPr>
              <w:pStyle w:val="ListParagraph"/>
              <w:numPr>
                <w:ilvl w:val="0"/>
                <w:numId w:val="10"/>
              </w:numPr>
              <w:spacing w:after="160" w:line="259" w:lineRule="auto"/>
              <w:jc w:val="both"/>
              <w:rPr>
                <w:rFonts w:ascii="Arial" w:hAnsi="Arial" w:cs="Arial"/>
                <w:sz w:val="24"/>
                <w:szCs w:val="24"/>
              </w:rPr>
            </w:pPr>
            <w:r>
              <w:rPr>
                <w:rFonts w:ascii="Arial" w:hAnsi="Arial" w:cs="Arial"/>
                <w:sz w:val="24"/>
                <w:szCs w:val="24"/>
              </w:rPr>
              <w:t>Reconciling cash accounts to highlight theft and reviewing documentation</w:t>
            </w:r>
          </w:p>
          <w:p w:rsidR="004F011E" w:rsidRDefault="004F011E" w:rsidP="004F011E">
            <w:pPr>
              <w:pStyle w:val="ListParagraph"/>
              <w:ind w:left="1440"/>
              <w:jc w:val="both"/>
              <w:rPr>
                <w:rFonts w:ascii="Arial" w:hAnsi="Arial" w:cs="Arial"/>
                <w:sz w:val="24"/>
                <w:szCs w:val="24"/>
              </w:rPr>
            </w:pPr>
          </w:p>
          <w:p w:rsidR="004F011E" w:rsidRDefault="004F011E" w:rsidP="004F011E">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Reporting</w:t>
            </w:r>
          </w:p>
          <w:p w:rsidR="004F011E" w:rsidRDefault="004F011E" w:rsidP="004F011E">
            <w:pPr>
              <w:pStyle w:val="ListParagraph"/>
              <w:jc w:val="both"/>
              <w:rPr>
                <w:rFonts w:ascii="Arial" w:hAnsi="Arial" w:cs="Arial"/>
                <w:sz w:val="24"/>
                <w:szCs w:val="24"/>
              </w:rPr>
            </w:pPr>
            <w:r>
              <w:rPr>
                <w:rFonts w:ascii="Arial" w:hAnsi="Arial" w:cs="Arial"/>
                <w:sz w:val="24"/>
                <w:szCs w:val="24"/>
              </w:rPr>
              <w:t>This is a summary of the evidence obtained, the extent of the losses, a report on poor internal controls that allowed the fraud, who committed the fraud and how along with suggestions on how to improve internal controls to prevent future fraud.</w:t>
            </w:r>
          </w:p>
          <w:p w:rsidR="004F011E" w:rsidRDefault="004F011E" w:rsidP="004F011E">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Court proceedings</w:t>
            </w:r>
          </w:p>
          <w:p w:rsidR="004F011E" w:rsidRDefault="004F011E" w:rsidP="004F011E">
            <w:pPr>
              <w:pStyle w:val="ListParagraph"/>
              <w:jc w:val="both"/>
              <w:rPr>
                <w:rFonts w:ascii="Arial" w:hAnsi="Arial" w:cs="Arial"/>
                <w:sz w:val="24"/>
                <w:szCs w:val="24"/>
              </w:rPr>
            </w:pPr>
            <w:r>
              <w:rPr>
                <w:rFonts w:ascii="Arial" w:hAnsi="Arial" w:cs="Arial"/>
                <w:sz w:val="24"/>
                <w:szCs w:val="24"/>
              </w:rPr>
              <w:t>Investigations will often lead to a court case where member of the team may be called to present their findings in court. They need to explain the evidence in court in layman’s terms and be able to convincingly defend their conclusions.</w:t>
            </w:r>
          </w:p>
          <w:p w:rsidR="004F011E" w:rsidRDefault="004F011E" w:rsidP="004F011E">
            <w:pPr>
              <w:pStyle w:val="ListParagraph"/>
              <w:jc w:val="both"/>
              <w:rPr>
                <w:rFonts w:ascii="Arial" w:hAnsi="Arial" w:cs="Arial"/>
                <w:sz w:val="24"/>
                <w:szCs w:val="24"/>
              </w:rPr>
            </w:pPr>
          </w:p>
          <w:p w:rsidR="004F011E" w:rsidRDefault="004F011E" w:rsidP="004F011E">
            <w:pPr>
              <w:pStyle w:val="ListParagraph"/>
              <w:jc w:val="both"/>
              <w:rPr>
                <w:rFonts w:ascii="Arial" w:hAnsi="Arial" w:cs="Arial"/>
                <w:sz w:val="24"/>
                <w:szCs w:val="24"/>
              </w:rPr>
            </w:pPr>
          </w:p>
          <w:p w:rsidR="004F011E" w:rsidRDefault="004F011E" w:rsidP="004F011E">
            <w:pPr>
              <w:pStyle w:val="ListParagraph"/>
              <w:jc w:val="both"/>
              <w:rPr>
                <w:rFonts w:ascii="Arial" w:hAnsi="Arial" w:cs="Arial"/>
                <w:sz w:val="24"/>
                <w:szCs w:val="24"/>
              </w:rPr>
            </w:pPr>
          </w:p>
          <w:p w:rsidR="004F011E" w:rsidRDefault="004F011E" w:rsidP="004F011E">
            <w:pPr>
              <w:jc w:val="both"/>
              <w:rPr>
                <w:rFonts w:ascii="Arial" w:hAnsi="Arial" w:cs="Arial"/>
                <w:b/>
                <w:sz w:val="24"/>
                <w:szCs w:val="24"/>
              </w:rPr>
            </w:pPr>
            <w:r w:rsidRPr="00094519">
              <w:rPr>
                <w:rFonts w:ascii="Arial" w:hAnsi="Arial" w:cs="Arial"/>
                <w:b/>
                <w:sz w:val="24"/>
                <w:szCs w:val="24"/>
              </w:rPr>
              <w:t>Question 1: V</w:t>
            </w:r>
          </w:p>
          <w:p w:rsidR="004F011E" w:rsidRPr="0082529B" w:rsidRDefault="004F011E" w:rsidP="004F011E">
            <w:pPr>
              <w:jc w:val="both"/>
              <w:rPr>
                <w:rFonts w:ascii="Arial" w:hAnsi="Arial" w:cs="Arial"/>
                <w:sz w:val="24"/>
                <w:szCs w:val="24"/>
              </w:rPr>
            </w:pPr>
            <w:r w:rsidRPr="0082529B">
              <w:rPr>
                <w:rFonts w:ascii="Arial" w:hAnsi="Arial" w:cs="Arial"/>
                <w:sz w:val="24"/>
                <w:szCs w:val="24"/>
              </w:rPr>
              <w:t>Differences between the types of auditing</w:t>
            </w:r>
            <w:r>
              <w:rPr>
                <w:rFonts w:ascii="Arial" w:hAnsi="Arial" w:cs="Arial"/>
                <w:sz w:val="24"/>
                <w:szCs w:val="24"/>
              </w:rPr>
              <w:t>:</w:t>
            </w:r>
          </w:p>
          <w:tbl>
            <w:tblPr>
              <w:tblStyle w:val="TableGrid"/>
              <w:tblW w:w="0" w:type="auto"/>
              <w:tblLook w:val="04A0" w:firstRow="1" w:lastRow="0" w:firstColumn="1" w:lastColumn="0" w:noHBand="0" w:noVBand="1"/>
            </w:tblPr>
            <w:tblGrid>
              <w:gridCol w:w="2885"/>
              <w:gridCol w:w="2981"/>
              <w:gridCol w:w="2924"/>
            </w:tblGrid>
            <w:tr w:rsidR="004F011E" w:rsidTr="001B172B">
              <w:tc>
                <w:tcPr>
                  <w:tcW w:w="3005" w:type="dxa"/>
                </w:tcPr>
                <w:p w:rsidR="004F011E" w:rsidRDefault="004F011E" w:rsidP="004F011E">
                  <w:pPr>
                    <w:jc w:val="both"/>
                    <w:rPr>
                      <w:rFonts w:ascii="Arial" w:hAnsi="Arial" w:cs="Arial"/>
                      <w:b/>
                      <w:sz w:val="24"/>
                      <w:szCs w:val="24"/>
                    </w:rPr>
                  </w:pPr>
                  <w:r>
                    <w:rPr>
                      <w:rFonts w:ascii="Arial" w:hAnsi="Arial" w:cs="Arial"/>
                      <w:b/>
                      <w:sz w:val="24"/>
                      <w:szCs w:val="24"/>
                    </w:rPr>
                    <w:t>Items for analysis</w:t>
                  </w:r>
                </w:p>
                <w:p w:rsidR="004F011E" w:rsidRDefault="004F011E" w:rsidP="004F011E">
                  <w:pPr>
                    <w:jc w:val="both"/>
                    <w:rPr>
                      <w:rFonts w:ascii="Arial" w:hAnsi="Arial" w:cs="Arial"/>
                      <w:b/>
                      <w:sz w:val="24"/>
                      <w:szCs w:val="24"/>
                    </w:rPr>
                  </w:pPr>
                </w:p>
              </w:tc>
              <w:tc>
                <w:tcPr>
                  <w:tcW w:w="3005" w:type="dxa"/>
                </w:tcPr>
                <w:p w:rsidR="004F011E" w:rsidRDefault="004F011E" w:rsidP="004F011E">
                  <w:pPr>
                    <w:jc w:val="both"/>
                    <w:rPr>
                      <w:rFonts w:ascii="Arial" w:hAnsi="Arial" w:cs="Arial"/>
                      <w:b/>
                      <w:sz w:val="24"/>
                      <w:szCs w:val="24"/>
                    </w:rPr>
                  </w:pPr>
                  <w:r>
                    <w:rPr>
                      <w:rFonts w:ascii="Arial" w:hAnsi="Arial" w:cs="Arial"/>
                      <w:b/>
                      <w:sz w:val="24"/>
                      <w:szCs w:val="24"/>
                    </w:rPr>
                    <w:t>Forensic accounting/fraud auditing/investigative auditing</w:t>
                  </w:r>
                </w:p>
                <w:p w:rsidR="004F011E" w:rsidRDefault="004F011E" w:rsidP="004F011E">
                  <w:pPr>
                    <w:jc w:val="both"/>
                    <w:rPr>
                      <w:rFonts w:ascii="Arial" w:hAnsi="Arial" w:cs="Arial"/>
                      <w:b/>
                      <w:sz w:val="24"/>
                      <w:szCs w:val="24"/>
                    </w:rPr>
                  </w:pPr>
                </w:p>
              </w:tc>
              <w:tc>
                <w:tcPr>
                  <w:tcW w:w="3005" w:type="dxa"/>
                </w:tcPr>
                <w:p w:rsidR="004F011E" w:rsidRDefault="004F011E" w:rsidP="004F011E">
                  <w:pPr>
                    <w:jc w:val="both"/>
                    <w:rPr>
                      <w:rFonts w:ascii="Arial" w:hAnsi="Arial" w:cs="Arial"/>
                      <w:b/>
                      <w:sz w:val="24"/>
                      <w:szCs w:val="24"/>
                    </w:rPr>
                  </w:pPr>
                  <w:r>
                    <w:rPr>
                      <w:rFonts w:ascii="Arial" w:hAnsi="Arial" w:cs="Arial"/>
                      <w:b/>
                      <w:sz w:val="24"/>
                      <w:szCs w:val="24"/>
                    </w:rPr>
                    <w:t>Financial auditing</w:t>
                  </w:r>
                </w:p>
              </w:tc>
            </w:tr>
            <w:tr w:rsidR="004F011E" w:rsidTr="001B172B">
              <w:tc>
                <w:tcPr>
                  <w:tcW w:w="3005" w:type="dxa"/>
                </w:tcPr>
                <w:p w:rsidR="004F011E" w:rsidRDefault="004F011E" w:rsidP="004F011E">
                  <w:pPr>
                    <w:jc w:val="both"/>
                    <w:rPr>
                      <w:rFonts w:ascii="Arial" w:hAnsi="Arial" w:cs="Arial"/>
                      <w:b/>
                      <w:sz w:val="24"/>
                      <w:szCs w:val="24"/>
                    </w:rPr>
                  </w:pPr>
                </w:p>
                <w:p w:rsidR="004F011E" w:rsidRPr="0007797B" w:rsidRDefault="004F011E" w:rsidP="004F011E">
                  <w:pPr>
                    <w:jc w:val="both"/>
                    <w:rPr>
                      <w:rFonts w:ascii="Arial" w:hAnsi="Arial" w:cs="Arial"/>
                      <w:sz w:val="24"/>
                      <w:szCs w:val="24"/>
                    </w:rPr>
                  </w:pPr>
                  <w:r>
                    <w:rPr>
                      <w:rFonts w:ascii="Arial" w:hAnsi="Arial" w:cs="Arial"/>
                      <w:sz w:val="24"/>
                      <w:szCs w:val="24"/>
                    </w:rPr>
                    <w:t>Why, when and where the services take place</w:t>
                  </w:r>
                </w:p>
              </w:tc>
              <w:tc>
                <w:tcPr>
                  <w:tcW w:w="3005" w:type="dxa"/>
                </w:tcPr>
                <w:p w:rsidR="004F011E" w:rsidRDefault="004F011E" w:rsidP="004F011E">
                  <w:pPr>
                    <w:jc w:val="both"/>
                    <w:rPr>
                      <w:rFonts w:ascii="Arial" w:hAnsi="Arial" w:cs="Arial"/>
                      <w:sz w:val="24"/>
                      <w:szCs w:val="24"/>
                    </w:rPr>
                  </w:pPr>
                </w:p>
                <w:p w:rsidR="004F011E" w:rsidRPr="0007797B" w:rsidRDefault="004F011E" w:rsidP="004F011E">
                  <w:pPr>
                    <w:jc w:val="both"/>
                    <w:rPr>
                      <w:rFonts w:ascii="Arial" w:hAnsi="Arial" w:cs="Arial"/>
                      <w:sz w:val="24"/>
                      <w:szCs w:val="24"/>
                    </w:rPr>
                  </w:pPr>
                  <w:r>
                    <w:rPr>
                      <w:rFonts w:ascii="Arial" w:hAnsi="Arial" w:cs="Arial"/>
                      <w:sz w:val="24"/>
                      <w:szCs w:val="24"/>
                    </w:rPr>
                    <w:t>Used to gain corroborative evidence to prove a fraud in an environment with weak controls</w:t>
                  </w:r>
                </w:p>
              </w:tc>
              <w:tc>
                <w:tcPr>
                  <w:tcW w:w="3005" w:type="dxa"/>
                </w:tcPr>
                <w:p w:rsidR="004F011E" w:rsidRDefault="004F011E" w:rsidP="004F011E">
                  <w:pPr>
                    <w:jc w:val="both"/>
                    <w:rPr>
                      <w:rFonts w:ascii="Arial" w:hAnsi="Arial" w:cs="Arial"/>
                      <w:b/>
                      <w:sz w:val="24"/>
                      <w:szCs w:val="24"/>
                    </w:rPr>
                  </w:pPr>
                </w:p>
                <w:p w:rsidR="004F011E" w:rsidRPr="006F47B3" w:rsidRDefault="004F011E" w:rsidP="004F011E">
                  <w:pPr>
                    <w:jc w:val="both"/>
                    <w:rPr>
                      <w:rFonts w:ascii="Arial" w:hAnsi="Arial" w:cs="Arial"/>
                      <w:sz w:val="24"/>
                      <w:szCs w:val="24"/>
                    </w:rPr>
                  </w:pPr>
                  <w:r>
                    <w:rPr>
                      <w:rFonts w:ascii="Arial" w:hAnsi="Arial" w:cs="Arial"/>
                      <w:sz w:val="24"/>
                      <w:szCs w:val="24"/>
                    </w:rPr>
                    <w:t>Done at least annually to determine the validity, accuracy and completeness of the disclosed financial information and management representations regarding the business.</w:t>
                  </w:r>
                </w:p>
              </w:tc>
            </w:tr>
            <w:tr w:rsidR="004F011E" w:rsidTr="001B172B">
              <w:tc>
                <w:tcPr>
                  <w:tcW w:w="3005" w:type="dxa"/>
                </w:tcPr>
                <w:p w:rsidR="004F011E" w:rsidRPr="00695007" w:rsidRDefault="004F011E" w:rsidP="004F011E">
                  <w:pPr>
                    <w:jc w:val="both"/>
                    <w:rPr>
                      <w:rFonts w:ascii="Arial" w:hAnsi="Arial" w:cs="Arial"/>
                      <w:sz w:val="24"/>
                      <w:szCs w:val="24"/>
                    </w:rPr>
                  </w:pPr>
                  <w:r>
                    <w:rPr>
                      <w:rFonts w:ascii="Arial" w:hAnsi="Arial" w:cs="Arial"/>
                      <w:sz w:val="24"/>
                      <w:szCs w:val="24"/>
                    </w:rPr>
                    <w:t>Scope of the job</w:t>
                  </w:r>
                </w:p>
              </w:tc>
              <w:tc>
                <w:tcPr>
                  <w:tcW w:w="3005" w:type="dxa"/>
                </w:tcPr>
                <w:p w:rsidR="004F011E" w:rsidRPr="00695007" w:rsidRDefault="004F011E" w:rsidP="004F011E">
                  <w:pPr>
                    <w:jc w:val="both"/>
                    <w:rPr>
                      <w:rFonts w:ascii="Arial" w:hAnsi="Arial" w:cs="Arial"/>
                      <w:sz w:val="24"/>
                      <w:szCs w:val="24"/>
                    </w:rPr>
                  </w:pPr>
                  <w:r>
                    <w:rPr>
                      <w:rFonts w:ascii="Arial" w:hAnsi="Arial" w:cs="Arial"/>
                      <w:sz w:val="24"/>
                      <w:szCs w:val="24"/>
                    </w:rPr>
                    <w:t>Provides evidence - analytical accounting and financial information, used to support legal and administrative decisions.</w:t>
                  </w:r>
                </w:p>
              </w:tc>
              <w:tc>
                <w:tcPr>
                  <w:tcW w:w="3005" w:type="dxa"/>
                </w:tcPr>
                <w:p w:rsidR="004F011E" w:rsidRPr="00695007" w:rsidRDefault="004F011E" w:rsidP="004F011E">
                  <w:pPr>
                    <w:jc w:val="both"/>
                    <w:rPr>
                      <w:rFonts w:ascii="Arial" w:hAnsi="Arial" w:cs="Arial"/>
                      <w:sz w:val="24"/>
                      <w:szCs w:val="24"/>
                    </w:rPr>
                  </w:pPr>
                  <w:r>
                    <w:rPr>
                      <w:rFonts w:ascii="Arial" w:hAnsi="Arial" w:cs="Arial"/>
                      <w:sz w:val="24"/>
                      <w:szCs w:val="24"/>
                    </w:rPr>
                    <w:t>Provides and opinion on the financial data and management representations based on the audit of the information</w:t>
                  </w:r>
                </w:p>
              </w:tc>
            </w:tr>
            <w:tr w:rsidR="004F011E" w:rsidTr="001B172B">
              <w:tc>
                <w:tcPr>
                  <w:tcW w:w="3005" w:type="dxa"/>
                </w:tcPr>
                <w:p w:rsidR="004F011E" w:rsidRPr="0054658A" w:rsidRDefault="004F011E" w:rsidP="004F011E">
                  <w:pPr>
                    <w:jc w:val="both"/>
                    <w:rPr>
                      <w:rFonts w:ascii="Arial" w:hAnsi="Arial" w:cs="Arial"/>
                      <w:sz w:val="24"/>
                      <w:szCs w:val="24"/>
                    </w:rPr>
                  </w:pPr>
                  <w:r>
                    <w:rPr>
                      <w:rFonts w:ascii="Arial" w:hAnsi="Arial" w:cs="Arial"/>
                      <w:sz w:val="24"/>
                      <w:szCs w:val="24"/>
                    </w:rPr>
                    <w:t>Details of the tasks performed</w:t>
                  </w:r>
                </w:p>
              </w:tc>
              <w:tc>
                <w:tcPr>
                  <w:tcW w:w="3005" w:type="dxa"/>
                </w:tcPr>
                <w:p w:rsidR="004F011E" w:rsidRPr="00005075" w:rsidRDefault="004F011E" w:rsidP="004F011E">
                  <w:pPr>
                    <w:jc w:val="both"/>
                    <w:rPr>
                      <w:rFonts w:ascii="Arial" w:hAnsi="Arial" w:cs="Arial"/>
                      <w:sz w:val="24"/>
                      <w:szCs w:val="24"/>
                    </w:rPr>
                  </w:pPr>
                  <w:r>
                    <w:rPr>
                      <w:rFonts w:ascii="Arial" w:hAnsi="Arial" w:cs="Arial"/>
                      <w:sz w:val="24"/>
                      <w:szCs w:val="24"/>
                    </w:rPr>
                    <w:t>Detailed planning with the aim of providing detailed information quantifying the loss, and securing evidence to be presented in court</w:t>
                  </w:r>
                </w:p>
              </w:tc>
              <w:tc>
                <w:tcPr>
                  <w:tcW w:w="3005" w:type="dxa"/>
                </w:tcPr>
                <w:p w:rsidR="004F011E" w:rsidRPr="00005075" w:rsidRDefault="004F011E" w:rsidP="004F011E">
                  <w:pPr>
                    <w:jc w:val="both"/>
                    <w:rPr>
                      <w:rFonts w:ascii="Arial" w:hAnsi="Arial" w:cs="Arial"/>
                      <w:sz w:val="24"/>
                      <w:szCs w:val="24"/>
                    </w:rPr>
                  </w:pPr>
                  <w:r>
                    <w:rPr>
                      <w:rFonts w:ascii="Arial" w:hAnsi="Arial" w:cs="Arial"/>
                      <w:sz w:val="24"/>
                      <w:szCs w:val="24"/>
                    </w:rPr>
                    <w:t>Samples and/or probabilistic procedures and discussion with management regarding the future plans/liabilities of the business – this is used to draw a conclusion on the financial statements.</w:t>
                  </w:r>
                </w:p>
              </w:tc>
            </w:tr>
            <w:tr w:rsidR="004F011E" w:rsidTr="001B172B">
              <w:tc>
                <w:tcPr>
                  <w:tcW w:w="3005" w:type="dxa"/>
                </w:tcPr>
                <w:p w:rsidR="004F011E" w:rsidRPr="00005075" w:rsidRDefault="004F011E" w:rsidP="004F011E">
                  <w:pPr>
                    <w:jc w:val="both"/>
                    <w:rPr>
                      <w:rFonts w:ascii="Arial" w:hAnsi="Arial" w:cs="Arial"/>
                      <w:sz w:val="24"/>
                      <w:szCs w:val="24"/>
                    </w:rPr>
                  </w:pPr>
                  <w:r w:rsidRPr="00005075">
                    <w:rPr>
                      <w:rFonts w:ascii="Arial" w:hAnsi="Arial" w:cs="Arial"/>
                      <w:sz w:val="24"/>
                      <w:szCs w:val="24"/>
                    </w:rPr>
                    <w:t>Reporting</w:t>
                  </w:r>
                </w:p>
              </w:tc>
              <w:tc>
                <w:tcPr>
                  <w:tcW w:w="3005" w:type="dxa"/>
                </w:tcPr>
                <w:p w:rsidR="004F011E" w:rsidRPr="00005075" w:rsidRDefault="004F011E" w:rsidP="004F011E">
                  <w:pPr>
                    <w:jc w:val="both"/>
                    <w:rPr>
                      <w:rFonts w:ascii="Arial" w:hAnsi="Arial" w:cs="Arial"/>
                      <w:sz w:val="24"/>
                      <w:szCs w:val="24"/>
                    </w:rPr>
                  </w:pPr>
                  <w:r w:rsidRPr="00005075">
                    <w:rPr>
                      <w:rFonts w:ascii="Arial" w:hAnsi="Arial" w:cs="Arial"/>
                      <w:sz w:val="24"/>
                      <w:szCs w:val="24"/>
                    </w:rPr>
                    <w:t>Investigation or expert reports as well as presenting evidence in court</w:t>
                  </w:r>
                </w:p>
              </w:tc>
              <w:tc>
                <w:tcPr>
                  <w:tcW w:w="3005" w:type="dxa"/>
                </w:tcPr>
                <w:p w:rsidR="004F011E" w:rsidRDefault="004F011E" w:rsidP="004F011E">
                  <w:pPr>
                    <w:jc w:val="both"/>
                    <w:rPr>
                      <w:rFonts w:ascii="Arial" w:hAnsi="Arial" w:cs="Arial"/>
                      <w:b/>
                      <w:sz w:val="24"/>
                      <w:szCs w:val="24"/>
                    </w:rPr>
                  </w:pPr>
                  <w:r w:rsidRPr="00005075">
                    <w:rPr>
                      <w:rFonts w:ascii="Arial" w:hAnsi="Arial" w:cs="Arial"/>
                      <w:sz w:val="24"/>
                      <w:szCs w:val="24"/>
                    </w:rPr>
                    <w:t>Financial statements, management reports and auditors’ reports</w:t>
                  </w:r>
                  <w:r>
                    <w:rPr>
                      <w:rFonts w:ascii="Arial" w:hAnsi="Arial" w:cs="Arial"/>
                      <w:b/>
                      <w:sz w:val="24"/>
                      <w:szCs w:val="24"/>
                    </w:rPr>
                    <w:t>.</w:t>
                  </w:r>
                </w:p>
              </w:tc>
            </w:tr>
          </w:tbl>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p>
          <w:p w:rsidR="004F011E" w:rsidRDefault="004F011E" w:rsidP="004F011E">
            <w:pPr>
              <w:jc w:val="both"/>
              <w:rPr>
                <w:rFonts w:ascii="Arial" w:hAnsi="Arial" w:cs="Arial"/>
                <w:b/>
                <w:sz w:val="24"/>
                <w:szCs w:val="24"/>
              </w:rPr>
            </w:pPr>
            <w:r w:rsidRPr="001157FB">
              <w:rPr>
                <w:rFonts w:ascii="Arial" w:hAnsi="Arial" w:cs="Arial"/>
                <w:b/>
                <w:sz w:val="24"/>
                <w:szCs w:val="24"/>
              </w:rPr>
              <w:t>Case Study</w:t>
            </w:r>
          </w:p>
          <w:p w:rsidR="004F011E" w:rsidRDefault="004F011E" w:rsidP="004F011E">
            <w:pPr>
              <w:jc w:val="both"/>
              <w:rPr>
                <w:rFonts w:ascii="Arial" w:hAnsi="Arial" w:cs="Arial"/>
                <w:b/>
                <w:sz w:val="24"/>
                <w:szCs w:val="24"/>
              </w:rPr>
            </w:pPr>
          </w:p>
          <w:p w:rsidR="004F011E" w:rsidRPr="00C663B6" w:rsidRDefault="004F011E" w:rsidP="004F011E">
            <w:pPr>
              <w:pStyle w:val="ListParagraph"/>
              <w:numPr>
                <w:ilvl w:val="0"/>
                <w:numId w:val="11"/>
              </w:numPr>
              <w:spacing w:after="160" w:line="259" w:lineRule="auto"/>
              <w:jc w:val="both"/>
              <w:rPr>
                <w:rFonts w:ascii="Arial" w:hAnsi="Arial" w:cs="Arial"/>
                <w:b/>
                <w:sz w:val="24"/>
                <w:szCs w:val="24"/>
              </w:rPr>
            </w:pPr>
            <w:r>
              <w:rPr>
                <w:rFonts w:ascii="Arial" w:hAnsi="Arial" w:cs="Arial"/>
                <w:sz w:val="24"/>
                <w:szCs w:val="24"/>
              </w:rPr>
              <w:t>How to begin the investigation</w:t>
            </w:r>
          </w:p>
          <w:p w:rsidR="004F011E" w:rsidRDefault="004F011E" w:rsidP="004F011E">
            <w:pPr>
              <w:pStyle w:val="ListParagraph"/>
              <w:jc w:val="both"/>
              <w:rPr>
                <w:rFonts w:ascii="Arial" w:hAnsi="Arial" w:cs="Arial"/>
                <w:sz w:val="24"/>
                <w:szCs w:val="24"/>
              </w:rPr>
            </w:pPr>
          </w:p>
          <w:p w:rsidR="004F011E" w:rsidRDefault="004F011E" w:rsidP="004F011E">
            <w:pPr>
              <w:pStyle w:val="ListParagraph"/>
              <w:jc w:val="both"/>
              <w:rPr>
                <w:rFonts w:ascii="Arial" w:hAnsi="Arial" w:cs="Arial"/>
                <w:sz w:val="24"/>
                <w:szCs w:val="24"/>
              </w:rPr>
            </w:pPr>
            <w:r>
              <w:rPr>
                <w:rFonts w:ascii="Arial" w:hAnsi="Arial" w:cs="Arial"/>
                <w:sz w:val="24"/>
                <w:szCs w:val="24"/>
              </w:rPr>
              <w:t xml:space="preserve">The board should be informed of the secretary’s </w:t>
            </w:r>
            <w:r w:rsidRPr="00977D1A">
              <w:rPr>
                <w:rFonts w:ascii="Arial" w:hAnsi="Arial" w:cs="Arial"/>
                <w:sz w:val="24"/>
                <w:szCs w:val="24"/>
              </w:rPr>
              <w:t>allegations and the</w:t>
            </w:r>
            <w:r>
              <w:rPr>
                <w:rFonts w:ascii="Arial" w:hAnsi="Arial" w:cs="Arial"/>
                <w:sz w:val="24"/>
                <w:szCs w:val="24"/>
              </w:rPr>
              <w:t xml:space="preserve"> CPA’s access to school (particularly documentation providing evidence against him) and assets (car, cheque books, credit cards) should be removed pending the outcome of the investigation. Care must be taken to ensure that the CPA is treated in the correct manner regarding current employment regulations.</w:t>
            </w:r>
          </w:p>
          <w:p w:rsidR="004F011E" w:rsidRDefault="004F011E" w:rsidP="004F011E">
            <w:pPr>
              <w:pStyle w:val="ListParagraph"/>
              <w:jc w:val="both"/>
              <w:rPr>
                <w:rFonts w:ascii="Arial" w:hAnsi="Arial" w:cs="Arial"/>
                <w:sz w:val="24"/>
                <w:szCs w:val="24"/>
              </w:rPr>
            </w:pPr>
            <w:r>
              <w:rPr>
                <w:rFonts w:ascii="Arial" w:hAnsi="Arial" w:cs="Arial"/>
                <w:sz w:val="24"/>
                <w:szCs w:val="24"/>
              </w:rPr>
              <w:t>The board will be interested in</w:t>
            </w:r>
          </w:p>
          <w:p w:rsidR="004F011E" w:rsidRPr="00C663B6" w:rsidRDefault="004F011E" w:rsidP="004F011E">
            <w:pPr>
              <w:pStyle w:val="ListParagraph"/>
              <w:numPr>
                <w:ilvl w:val="0"/>
                <w:numId w:val="12"/>
              </w:numPr>
              <w:spacing w:after="160" w:line="259" w:lineRule="auto"/>
              <w:jc w:val="both"/>
              <w:rPr>
                <w:rFonts w:ascii="Arial" w:hAnsi="Arial" w:cs="Arial"/>
                <w:b/>
                <w:sz w:val="24"/>
                <w:szCs w:val="24"/>
              </w:rPr>
            </w:pPr>
            <w:r>
              <w:rPr>
                <w:rFonts w:ascii="Arial" w:hAnsi="Arial" w:cs="Arial"/>
                <w:sz w:val="24"/>
                <w:szCs w:val="24"/>
              </w:rPr>
              <w:t>How time period in which the fraud has taken place</w:t>
            </w:r>
          </w:p>
          <w:p w:rsidR="004F011E" w:rsidRPr="00C663B6" w:rsidRDefault="004F011E" w:rsidP="004F011E">
            <w:pPr>
              <w:pStyle w:val="ListParagraph"/>
              <w:numPr>
                <w:ilvl w:val="0"/>
                <w:numId w:val="12"/>
              </w:numPr>
              <w:spacing w:after="160" w:line="259" w:lineRule="auto"/>
              <w:jc w:val="both"/>
              <w:rPr>
                <w:rFonts w:ascii="Arial" w:hAnsi="Arial" w:cs="Arial"/>
                <w:b/>
                <w:sz w:val="24"/>
                <w:szCs w:val="24"/>
              </w:rPr>
            </w:pPr>
            <w:r>
              <w:rPr>
                <w:rFonts w:ascii="Arial" w:hAnsi="Arial" w:cs="Arial"/>
                <w:sz w:val="24"/>
                <w:szCs w:val="24"/>
              </w:rPr>
              <w:t>The extent of the financial loss</w:t>
            </w:r>
          </w:p>
          <w:p w:rsidR="004F011E" w:rsidRPr="008161E2" w:rsidRDefault="004F011E" w:rsidP="004F011E">
            <w:pPr>
              <w:pStyle w:val="ListParagraph"/>
              <w:numPr>
                <w:ilvl w:val="0"/>
                <w:numId w:val="12"/>
              </w:numPr>
              <w:spacing w:after="160" w:line="259" w:lineRule="auto"/>
              <w:jc w:val="both"/>
              <w:rPr>
                <w:rFonts w:ascii="Arial" w:hAnsi="Arial" w:cs="Arial"/>
                <w:b/>
                <w:sz w:val="24"/>
                <w:szCs w:val="24"/>
              </w:rPr>
            </w:pPr>
            <w:r>
              <w:rPr>
                <w:rFonts w:ascii="Arial" w:hAnsi="Arial" w:cs="Arial"/>
                <w:sz w:val="24"/>
                <w:szCs w:val="24"/>
              </w:rPr>
              <w:t>The internal controls that were at fault that allowed the fraud to occur</w:t>
            </w:r>
          </w:p>
          <w:p w:rsidR="004F011E" w:rsidRPr="008161E2" w:rsidRDefault="004F011E" w:rsidP="004F011E">
            <w:pPr>
              <w:pStyle w:val="ListParagraph"/>
              <w:numPr>
                <w:ilvl w:val="0"/>
                <w:numId w:val="12"/>
              </w:numPr>
              <w:spacing w:after="160" w:line="259" w:lineRule="auto"/>
              <w:jc w:val="both"/>
              <w:rPr>
                <w:rFonts w:ascii="Arial" w:hAnsi="Arial" w:cs="Arial"/>
                <w:b/>
                <w:sz w:val="24"/>
                <w:szCs w:val="24"/>
              </w:rPr>
            </w:pPr>
            <w:r>
              <w:rPr>
                <w:rFonts w:ascii="Arial" w:hAnsi="Arial" w:cs="Arial"/>
                <w:sz w:val="24"/>
                <w:szCs w:val="24"/>
              </w:rPr>
              <w:t>What can be done to improve these controls to prevent future fraud</w:t>
            </w:r>
          </w:p>
          <w:p w:rsidR="004F011E" w:rsidRPr="008161E2" w:rsidRDefault="004F011E" w:rsidP="004F011E">
            <w:pPr>
              <w:pStyle w:val="ListParagraph"/>
              <w:numPr>
                <w:ilvl w:val="0"/>
                <w:numId w:val="12"/>
              </w:numPr>
              <w:spacing w:after="160" w:line="259" w:lineRule="auto"/>
              <w:jc w:val="both"/>
              <w:rPr>
                <w:rFonts w:ascii="Arial" w:hAnsi="Arial" w:cs="Arial"/>
                <w:b/>
                <w:sz w:val="24"/>
                <w:szCs w:val="24"/>
              </w:rPr>
            </w:pPr>
            <w:r>
              <w:rPr>
                <w:rFonts w:ascii="Arial" w:hAnsi="Arial" w:cs="Arial"/>
                <w:sz w:val="24"/>
                <w:szCs w:val="24"/>
              </w:rPr>
              <w:t>Securing evidence that will be admissible in a court of law</w:t>
            </w:r>
          </w:p>
          <w:p w:rsidR="004F011E" w:rsidRPr="001714CC" w:rsidRDefault="004F011E" w:rsidP="004F011E">
            <w:pPr>
              <w:pStyle w:val="ListParagraph"/>
              <w:numPr>
                <w:ilvl w:val="0"/>
                <w:numId w:val="12"/>
              </w:numPr>
              <w:spacing w:after="160" w:line="259" w:lineRule="auto"/>
              <w:jc w:val="both"/>
              <w:rPr>
                <w:rFonts w:ascii="Arial" w:hAnsi="Arial" w:cs="Arial"/>
                <w:b/>
                <w:sz w:val="24"/>
                <w:szCs w:val="24"/>
              </w:rPr>
            </w:pPr>
            <w:r>
              <w:rPr>
                <w:rFonts w:ascii="Arial" w:hAnsi="Arial" w:cs="Arial"/>
                <w:sz w:val="24"/>
                <w:szCs w:val="24"/>
              </w:rPr>
              <w:t>Not pertinent to the fraud but to the financial well- being of the school the board will want to know whether there is an insurance policy in place, to recover money stolen.</w:t>
            </w:r>
          </w:p>
          <w:p w:rsidR="004F011E" w:rsidRDefault="004F011E" w:rsidP="004F011E">
            <w:pPr>
              <w:ind w:left="720"/>
              <w:jc w:val="both"/>
              <w:rPr>
                <w:rFonts w:ascii="Arial" w:hAnsi="Arial" w:cs="Arial"/>
                <w:sz w:val="24"/>
                <w:szCs w:val="24"/>
              </w:rPr>
            </w:pPr>
            <w:r>
              <w:rPr>
                <w:rFonts w:ascii="Arial" w:hAnsi="Arial" w:cs="Arial"/>
                <w:sz w:val="24"/>
                <w:szCs w:val="24"/>
              </w:rPr>
              <w:t>In order to start the investigation the school will need to determine whether they have sufficiently qualified staff who can investigate the matter. If not they could hire a forensic accountant</w:t>
            </w:r>
          </w:p>
          <w:p w:rsidR="004F011E" w:rsidRDefault="004F011E" w:rsidP="004F011E">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Documents needed</w:t>
            </w:r>
          </w:p>
          <w:p w:rsidR="004F011E" w:rsidRDefault="004F011E" w:rsidP="004F011E">
            <w:pPr>
              <w:ind w:left="720"/>
              <w:jc w:val="both"/>
              <w:rPr>
                <w:rFonts w:ascii="Arial" w:hAnsi="Arial" w:cs="Arial"/>
                <w:sz w:val="24"/>
                <w:szCs w:val="24"/>
              </w:rPr>
            </w:pPr>
            <w:r w:rsidRPr="001714CC">
              <w:rPr>
                <w:rFonts w:ascii="Arial" w:hAnsi="Arial" w:cs="Arial"/>
                <w:sz w:val="24"/>
                <w:szCs w:val="24"/>
              </w:rPr>
              <w:t>In order to proceed with the investigation the following documents would be useful</w:t>
            </w:r>
          </w:p>
          <w:p w:rsidR="004F011E" w:rsidRDefault="004F011E" w:rsidP="004F011E">
            <w:pPr>
              <w:pStyle w:val="ListParagraph"/>
              <w:numPr>
                <w:ilvl w:val="0"/>
                <w:numId w:val="13"/>
              </w:numPr>
              <w:spacing w:after="160" w:line="259" w:lineRule="auto"/>
              <w:jc w:val="both"/>
              <w:rPr>
                <w:rFonts w:ascii="Arial" w:hAnsi="Arial" w:cs="Arial"/>
                <w:sz w:val="24"/>
                <w:szCs w:val="24"/>
              </w:rPr>
            </w:pPr>
            <w:r>
              <w:rPr>
                <w:rFonts w:ascii="Arial" w:hAnsi="Arial" w:cs="Arial"/>
                <w:sz w:val="24"/>
                <w:szCs w:val="24"/>
              </w:rPr>
              <w:t>The CPA’s employment contract, in particular looking at the contract surrounding the leased car, the expenses the CPA is legitimately allowed to claim regarding car use (lease as well as personal car use), the rates that can be claimed (if applicable).</w:t>
            </w:r>
          </w:p>
          <w:p w:rsidR="004F011E" w:rsidRDefault="004F011E" w:rsidP="004F011E">
            <w:pPr>
              <w:pStyle w:val="ListParagraph"/>
              <w:ind w:left="1440"/>
              <w:jc w:val="both"/>
              <w:rPr>
                <w:rFonts w:ascii="Arial" w:hAnsi="Arial" w:cs="Arial"/>
                <w:sz w:val="24"/>
                <w:szCs w:val="24"/>
              </w:rPr>
            </w:pPr>
            <w:r>
              <w:rPr>
                <w:rFonts w:ascii="Arial" w:hAnsi="Arial" w:cs="Arial"/>
                <w:sz w:val="24"/>
                <w:szCs w:val="24"/>
              </w:rPr>
              <w:t>Details regarding other expenses the CPA is allowed to claim (e.g. meals, entertainment, if allowed) and the restrictions for these claims e.g. total amount claimable and conditions to make claim valid.</w:t>
            </w:r>
          </w:p>
          <w:p w:rsidR="004F011E" w:rsidRDefault="004F011E" w:rsidP="004F011E">
            <w:pPr>
              <w:pStyle w:val="ListParagraph"/>
              <w:ind w:left="1440"/>
              <w:jc w:val="both"/>
              <w:rPr>
                <w:rFonts w:ascii="Arial" w:hAnsi="Arial" w:cs="Arial"/>
                <w:sz w:val="24"/>
                <w:szCs w:val="24"/>
              </w:rPr>
            </w:pPr>
            <w:r>
              <w:rPr>
                <w:rFonts w:ascii="Arial" w:hAnsi="Arial" w:cs="Arial"/>
                <w:sz w:val="24"/>
                <w:szCs w:val="24"/>
              </w:rPr>
              <w:t>This will include supporting documentation required when submitting any expense claim.</w:t>
            </w:r>
          </w:p>
          <w:p w:rsidR="004F011E" w:rsidRDefault="004F011E" w:rsidP="004F011E">
            <w:pPr>
              <w:pStyle w:val="ListParagraph"/>
              <w:numPr>
                <w:ilvl w:val="0"/>
                <w:numId w:val="13"/>
              </w:numPr>
              <w:spacing w:after="160" w:line="259" w:lineRule="auto"/>
              <w:jc w:val="both"/>
              <w:rPr>
                <w:rFonts w:ascii="Arial" w:hAnsi="Arial" w:cs="Arial"/>
                <w:sz w:val="24"/>
                <w:szCs w:val="24"/>
              </w:rPr>
            </w:pPr>
            <w:r>
              <w:rPr>
                <w:rFonts w:ascii="Arial" w:hAnsi="Arial" w:cs="Arial"/>
                <w:sz w:val="24"/>
                <w:szCs w:val="24"/>
              </w:rPr>
              <w:t>Bank statements and reconciliations which should highlight cheques written to the CPA by himself, the chequebook itself could also have details regarding which cheques were written to the CPA.</w:t>
            </w:r>
          </w:p>
          <w:p w:rsidR="004F011E" w:rsidRDefault="004F011E" w:rsidP="004F011E">
            <w:pPr>
              <w:pStyle w:val="ListParagraph"/>
              <w:numPr>
                <w:ilvl w:val="0"/>
                <w:numId w:val="13"/>
              </w:numPr>
              <w:spacing w:after="160" w:line="259" w:lineRule="auto"/>
              <w:jc w:val="both"/>
              <w:rPr>
                <w:rFonts w:ascii="Arial" w:hAnsi="Arial" w:cs="Arial"/>
                <w:sz w:val="24"/>
                <w:szCs w:val="24"/>
              </w:rPr>
            </w:pPr>
            <w:r>
              <w:rPr>
                <w:rFonts w:ascii="Arial" w:hAnsi="Arial" w:cs="Arial"/>
                <w:sz w:val="24"/>
                <w:szCs w:val="24"/>
              </w:rPr>
              <w:t>The expense files to determine whether there are valid invoices to match the cheques written</w:t>
            </w:r>
          </w:p>
          <w:p w:rsidR="004F011E" w:rsidRDefault="004F011E" w:rsidP="004F011E">
            <w:pPr>
              <w:pStyle w:val="ListParagraph"/>
              <w:numPr>
                <w:ilvl w:val="0"/>
                <w:numId w:val="13"/>
              </w:numPr>
              <w:spacing w:after="160" w:line="259" w:lineRule="auto"/>
              <w:jc w:val="both"/>
              <w:rPr>
                <w:rFonts w:ascii="Arial" w:hAnsi="Arial" w:cs="Arial"/>
                <w:sz w:val="24"/>
                <w:szCs w:val="24"/>
              </w:rPr>
            </w:pPr>
            <w:r>
              <w:rPr>
                <w:rFonts w:ascii="Arial" w:hAnsi="Arial" w:cs="Arial"/>
                <w:sz w:val="24"/>
                <w:szCs w:val="24"/>
              </w:rPr>
              <w:lastRenderedPageBreak/>
              <w:t>The file containing expense claims – the ones relating to the CPA should be examined in detail to determine the suspicious expense claims as well as enabling the determination of the time frame of the alleged fraud.</w:t>
            </w:r>
          </w:p>
          <w:p w:rsidR="004F011E" w:rsidRDefault="004F011E" w:rsidP="004F011E">
            <w:pPr>
              <w:pStyle w:val="ListParagraph"/>
              <w:numPr>
                <w:ilvl w:val="0"/>
                <w:numId w:val="13"/>
              </w:numPr>
              <w:spacing w:after="160" w:line="259" w:lineRule="auto"/>
              <w:jc w:val="both"/>
              <w:rPr>
                <w:rFonts w:ascii="Arial" w:hAnsi="Arial" w:cs="Arial"/>
                <w:sz w:val="24"/>
                <w:szCs w:val="24"/>
              </w:rPr>
            </w:pPr>
            <w:r>
              <w:rPr>
                <w:rFonts w:ascii="Arial" w:hAnsi="Arial" w:cs="Arial"/>
                <w:sz w:val="24"/>
                <w:szCs w:val="24"/>
              </w:rPr>
              <w:t>Credit card statements and relating invoices to determine which relate to the fraud.</w:t>
            </w:r>
          </w:p>
          <w:p w:rsidR="004F011E" w:rsidRDefault="004F011E" w:rsidP="004F011E">
            <w:pPr>
              <w:pStyle w:val="ListParagraph"/>
              <w:numPr>
                <w:ilvl w:val="0"/>
                <w:numId w:val="13"/>
              </w:numPr>
              <w:spacing w:after="160" w:line="259" w:lineRule="auto"/>
              <w:jc w:val="both"/>
              <w:rPr>
                <w:rFonts w:ascii="Arial" w:hAnsi="Arial" w:cs="Arial"/>
                <w:sz w:val="24"/>
                <w:szCs w:val="24"/>
              </w:rPr>
            </w:pPr>
            <w:r>
              <w:rPr>
                <w:rFonts w:ascii="Arial" w:hAnsi="Arial" w:cs="Arial"/>
                <w:sz w:val="24"/>
                <w:szCs w:val="24"/>
              </w:rPr>
              <w:t>Documents proving actual conferences attended in order to determine which expense claims are valid based on date and venue of transactions.</w:t>
            </w:r>
          </w:p>
          <w:p w:rsidR="004F011E" w:rsidRDefault="004F011E" w:rsidP="004F011E">
            <w:pPr>
              <w:pStyle w:val="ListParagraph"/>
              <w:numPr>
                <w:ilvl w:val="0"/>
                <w:numId w:val="13"/>
              </w:numPr>
              <w:spacing w:after="160" w:line="259" w:lineRule="auto"/>
              <w:jc w:val="both"/>
              <w:rPr>
                <w:rFonts w:ascii="Arial" w:hAnsi="Arial" w:cs="Arial"/>
                <w:sz w:val="24"/>
                <w:szCs w:val="24"/>
              </w:rPr>
            </w:pPr>
            <w:r>
              <w:rPr>
                <w:rFonts w:ascii="Arial" w:hAnsi="Arial" w:cs="Arial"/>
                <w:sz w:val="24"/>
                <w:szCs w:val="24"/>
              </w:rPr>
              <w:t>Proof of signing power of the CPA and it’s limitations to determine whether the amounts, types of expenses he paid for and accounts/cards used match the authority given (This is useful to prove misuse regardless of fraud)</w:t>
            </w:r>
          </w:p>
          <w:p w:rsidR="004F011E" w:rsidRDefault="004F011E" w:rsidP="004F011E">
            <w:pPr>
              <w:pStyle w:val="ListParagraph"/>
              <w:ind w:left="1440"/>
              <w:jc w:val="both"/>
              <w:rPr>
                <w:rFonts w:ascii="Arial" w:hAnsi="Arial" w:cs="Arial"/>
                <w:sz w:val="24"/>
                <w:szCs w:val="24"/>
              </w:rPr>
            </w:pPr>
          </w:p>
          <w:p w:rsidR="004F011E" w:rsidRPr="00286976" w:rsidRDefault="004F011E" w:rsidP="004F011E">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How should a forensic accountant be chosen?</w:t>
            </w:r>
          </w:p>
          <w:p w:rsidR="004F011E" w:rsidRDefault="004F011E" w:rsidP="004F011E">
            <w:pPr>
              <w:pStyle w:val="ListParagraph"/>
              <w:numPr>
                <w:ilvl w:val="0"/>
                <w:numId w:val="14"/>
              </w:numPr>
              <w:spacing w:after="160" w:line="259" w:lineRule="auto"/>
              <w:jc w:val="both"/>
              <w:rPr>
                <w:rFonts w:ascii="Arial" w:hAnsi="Arial" w:cs="Arial"/>
                <w:sz w:val="24"/>
                <w:szCs w:val="24"/>
              </w:rPr>
            </w:pPr>
            <w:r>
              <w:rPr>
                <w:rFonts w:ascii="Arial" w:hAnsi="Arial" w:cs="Arial"/>
                <w:sz w:val="24"/>
                <w:szCs w:val="24"/>
              </w:rPr>
              <w:t>The forensic accountant should have sufficient expertise and knowledge of the legal requirements pertinent to the investigation to accept the job.</w:t>
            </w:r>
          </w:p>
          <w:p w:rsidR="004F011E" w:rsidRDefault="004F011E" w:rsidP="004F011E">
            <w:pPr>
              <w:pStyle w:val="ListParagraph"/>
              <w:numPr>
                <w:ilvl w:val="0"/>
                <w:numId w:val="14"/>
              </w:numPr>
              <w:spacing w:after="160" w:line="259" w:lineRule="auto"/>
              <w:jc w:val="both"/>
              <w:rPr>
                <w:rFonts w:ascii="Arial" w:hAnsi="Arial" w:cs="Arial"/>
                <w:sz w:val="24"/>
                <w:szCs w:val="24"/>
              </w:rPr>
            </w:pPr>
            <w:r>
              <w:rPr>
                <w:rFonts w:ascii="Arial" w:hAnsi="Arial" w:cs="Arial"/>
                <w:sz w:val="24"/>
                <w:szCs w:val="24"/>
              </w:rPr>
              <w:t>There should be not be an ethical dilemma in accepting the job e.g. conflict of interest such as being personal friend of the accused</w:t>
            </w:r>
          </w:p>
          <w:p w:rsidR="004F011E" w:rsidRDefault="004F011E" w:rsidP="004F011E">
            <w:pPr>
              <w:pStyle w:val="ListParagraph"/>
              <w:numPr>
                <w:ilvl w:val="0"/>
                <w:numId w:val="14"/>
              </w:numPr>
              <w:spacing w:after="160" w:line="259" w:lineRule="auto"/>
              <w:jc w:val="both"/>
              <w:rPr>
                <w:rFonts w:ascii="Arial" w:hAnsi="Arial" w:cs="Arial"/>
                <w:sz w:val="24"/>
                <w:szCs w:val="24"/>
              </w:rPr>
            </w:pPr>
            <w:r>
              <w:rPr>
                <w:rFonts w:ascii="Arial" w:hAnsi="Arial" w:cs="Arial"/>
                <w:sz w:val="24"/>
                <w:szCs w:val="24"/>
              </w:rPr>
              <w:t>On a practical level the school has to be able to afford the accountant</w:t>
            </w:r>
          </w:p>
          <w:p w:rsidR="004F011E" w:rsidRDefault="004F011E" w:rsidP="004F011E">
            <w:pPr>
              <w:pStyle w:val="ListParagraph"/>
              <w:ind w:left="1440"/>
              <w:jc w:val="both"/>
              <w:rPr>
                <w:rFonts w:ascii="Arial" w:hAnsi="Arial" w:cs="Arial"/>
                <w:sz w:val="24"/>
                <w:szCs w:val="24"/>
              </w:rPr>
            </w:pPr>
          </w:p>
          <w:p w:rsidR="004F011E" w:rsidRDefault="004F011E" w:rsidP="004F011E">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Should the administrator be interviewed?</w:t>
            </w:r>
          </w:p>
          <w:p w:rsidR="004F011E" w:rsidRDefault="004F011E" w:rsidP="004F011E">
            <w:pPr>
              <w:pStyle w:val="ListParagraph"/>
              <w:jc w:val="both"/>
              <w:rPr>
                <w:rFonts w:ascii="Arial" w:hAnsi="Arial" w:cs="Arial"/>
                <w:sz w:val="24"/>
                <w:szCs w:val="24"/>
              </w:rPr>
            </w:pPr>
            <w:r>
              <w:rPr>
                <w:rFonts w:ascii="Arial" w:hAnsi="Arial" w:cs="Arial"/>
                <w:sz w:val="24"/>
                <w:szCs w:val="24"/>
              </w:rPr>
              <w:t>The evidence should be gathered first the determine</w:t>
            </w:r>
          </w:p>
          <w:p w:rsidR="004F011E" w:rsidRDefault="004F011E" w:rsidP="004F011E">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The time frame of the fraud</w:t>
            </w:r>
          </w:p>
          <w:p w:rsidR="004F011E" w:rsidRDefault="004F011E" w:rsidP="004F011E">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The way it was conducted</w:t>
            </w:r>
          </w:p>
          <w:p w:rsidR="004F011E" w:rsidRDefault="004F011E" w:rsidP="004F011E">
            <w:pPr>
              <w:pStyle w:val="ListParagraph"/>
              <w:numPr>
                <w:ilvl w:val="0"/>
                <w:numId w:val="15"/>
              </w:numPr>
              <w:spacing w:after="160" w:line="259" w:lineRule="auto"/>
              <w:jc w:val="both"/>
              <w:rPr>
                <w:rFonts w:ascii="Arial" w:hAnsi="Arial" w:cs="Arial"/>
                <w:sz w:val="24"/>
                <w:szCs w:val="24"/>
              </w:rPr>
            </w:pPr>
            <w:r w:rsidRPr="00BD2FA9">
              <w:rPr>
                <w:rFonts w:ascii="Arial" w:hAnsi="Arial" w:cs="Arial"/>
                <w:sz w:val="24"/>
                <w:szCs w:val="24"/>
              </w:rPr>
              <w:t>The financial loss to the school</w:t>
            </w:r>
          </w:p>
          <w:p w:rsidR="004F011E" w:rsidRDefault="004F011E" w:rsidP="004F011E">
            <w:pPr>
              <w:pStyle w:val="ListParagraph"/>
              <w:ind w:left="1080"/>
              <w:jc w:val="both"/>
              <w:rPr>
                <w:rFonts w:ascii="Arial" w:hAnsi="Arial" w:cs="Arial"/>
                <w:sz w:val="24"/>
                <w:szCs w:val="24"/>
              </w:rPr>
            </w:pPr>
          </w:p>
          <w:p w:rsidR="004F011E" w:rsidRPr="00BD2FA9" w:rsidRDefault="004F011E" w:rsidP="004F011E">
            <w:pPr>
              <w:pStyle w:val="ListParagraph"/>
              <w:ind w:left="1080"/>
              <w:jc w:val="both"/>
              <w:rPr>
                <w:rFonts w:ascii="Arial" w:hAnsi="Arial" w:cs="Arial"/>
                <w:sz w:val="24"/>
                <w:szCs w:val="24"/>
              </w:rPr>
            </w:pPr>
            <w:r w:rsidRPr="00BD2FA9">
              <w:rPr>
                <w:rFonts w:ascii="Arial" w:hAnsi="Arial" w:cs="Arial"/>
                <w:sz w:val="24"/>
                <w:szCs w:val="24"/>
              </w:rPr>
              <w:t>Once the evidence has been safely gathered and the loss quantified the administrator should have a chance to explain his actions and the transactions that occurred (it is possible that there is a valid reason for some of the expenses</w:t>
            </w:r>
            <w:r>
              <w:rPr>
                <w:rFonts w:ascii="Arial" w:hAnsi="Arial" w:cs="Arial"/>
                <w:sz w:val="24"/>
                <w:szCs w:val="24"/>
              </w:rPr>
              <w:t>) Effort should be made to obtain a confession that is admissible in court.</w:t>
            </w:r>
          </w:p>
          <w:p w:rsidR="00CC2FB3" w:rsidRDefault="00CC2FB3" w:rsidP="004F011E">
            <w:pPr>
              <w:jc w:val="both"/>
              <w:rPr>
                <w:b/>
              </w:rPr>
            </w:pPr>
          </w:p>
          <w:p w:rsidR="00CC2FB3" w:rsidRDefault="00CC2FB3" w:rsidP="004F011E">
            <w:pPr>
              <w:jc w:val="both"/>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F011E" w:rsidP="00A851DA">
            <w:pPr>
              <w:rPr>
                <w:rFonts w:cs="Bliss-Regular"/>
                <w:color w:val="000000"/>
              </w:rPr>
            </w:pPr>
            <w:r>
              <w:rPr>
                <w:rFonts w:cs="Bliss-Regular"/>
                <w:color w:val="000000"/>
              </w:rPr>
              <w:t>Alison Syfret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F011E" w:rsidP="00A851DA">
            <w:pPr>
              <w:rPr>
                <w:rFonts w:cs="Bliss-Regular"/>
                <w:color w:val="000000"/>
              </w:rPr>
            </w:pPr>
            <w:r>
              <w:rPr>
                <w:rFonts w:cs="Bliss-Regular"/>
                <w:color w:val="000000"/>
              </w:rPr>
              <w:t>25/09/2015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5709" w:rsidRDefault="00EF5709" w:rsidP="00CB4D0A">
      <w:pPr>
        <w:spacing w:after="0" w:line="240" w:lineRule="auto"/>
      </w:pPr>
      <w:r>
        <w:separator/>
      </w:r>
    </w:p>
  </w:endnote>
  <w:endnote w:type="continuationSeparator" w:id="0">
    <w:p w:rsidR="00EF5709" w:rsidRDefault="00EF570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5709" w:rsidRDefault="00EF5709" w:rsidP="00CB4D0A">
      <w:pPr>
        <w:spacing w:after="0" w:line="240" w:lineRule="auto"/>
      </w:pPr>
      <w:r>
        <w:separator/>
      </w:r>
    </w:p>
  </w:footnote>
  <w:footnote w:type="continuationSeparator" w:id="0">
    <w:p w:rsidR="00EF5709" w:rsidRDefault="00EF570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347254781"/>
      <w:docPartObj>
        <w:docPartGallery w:val="Page Numbers (Top of Page)"/>
        <w:docPartUnique/>
      </w:docPartObj>
    </w:sdtPr>
    <w:sdtEndPr>
      <w:rPr>
        <w:b/>
        <w:bCs/>
        <w:noProof/>
        <w:color w:val="auto"/>
        <w:spacing w:val="0"/>
      </w:rPr>
    </w:sdtEndPr>
    <w:sdtContent>
      <w:p w:rsidR="00E20DB1" w:rsidRDefault="00E20DB1">
        <w:pPr>
          <w:pStyle w:val="Header"/>
          <w:pBdr>
            <w:bottom w:val="single" w:sz="4" w:space="1" w:color="D9D9D9" w:themeColor="background1" w:themeShade="D9"/>
          </w:pBdr>
          <w:jc w:val="right"/>
          <w:rPr>
            <w:b/>
            <w:bCs/>
            <w:noProof/>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9076AB" w:rsidRPr="009076AB">
          <w:rPr>
            <w:b/>
            <w:bCs/>
            <w:noProof/>
          </w:rPr>
          <w:t>1</w:t>
        </w:r>
        <w:r>
          <w:rPr>
            <w:b/>
            <w:bCs/>
            <w:noProof/>
          </w:rPr>
          <w:fldChar w:fldCharType="end"/>
        </w:r>
      </w:p>
      <w:p w:rsidR="00E20DB1" w:rsidRDefault="00E20DB1">
        <w:pPr>
          <w:pStyle w:val="Header"/>
          <w:pBdr>
            <w:bottom w:val="single" w:sz="4" w:space="1" w:color="D9D9D9" w:themeColor="background1" w:themeShade="D9"/>
          </w:pBdr>
          <w:jc w:val="right"/>
          <w:rPr>
            <w:b/>
            <w:bCs/>
            <w:noProof/>
          </w:rPr>
        </w:pPr>
        <w:r>
          <w:rPr>
            <w:b/>
            <w:bCs/>
            <w:noProof/>
          </w:rPr>
          <w:t>Alison Syfret</w:t>
        </w:r>
      </w:p>
      <w:p w:rsidR="00E20DB1" w:rsidRDefault="00E20DB1">
        <w:pPr>
          <w:pStyle w:val="Header"/>
          <w:pBdr>
            <w:bottom w:val="single" w:sz="4" w:space="1" w:color="D9D9D9" w:themeColor="background1" w:themeShade="D9"/>
          </w:pBdr>
          <w:jc w:val="right"/>
          <w:rPr>
            <w:b/>
            <w:bCs/>
            <w:noProof/>
          </w:rPr>
        </w:pPr>
        <w:r>
          <w:rPr>
            <w:b/>
            <w:bCs/>
            <w:noProof/>
          </w:rPr>
          <w:t>1512</w:t>
        </w:r>
      </w:p>
      <w:p w:rsidR="00E20DB1" w:rsidRDefault="00E20DB1">
        <w:pPr>
          <w:pStyle w:val="Header"/>
          <w:pBdr>
            <w:bottom w:val="single" w:sz="4" w:space="1" w:color="D9D9D9" w:themeColor="background1" w:themeShade="D9"/>
          </w:pBdr>
          <w:jc w:val="right"/>
          <w:rPr>
            <w:b/>
            <w:bCs/>
            <w:noProof/>
          </w:rPr>
        </w:pPr>
        <w:r>
          <w:rPr>
            <w:b/>
            <w:bCs/>
            <w:noProof/>
          </w:rPr>
          <w:t>Diploma in Forensic Accounting</w:t>
        </w:r>
      </w:p>
      <w:p w:rsidR="00E20DB1" w:rsidRDefault="00E20DB1">
        <w:pPr>
          <w:pStyle w:val="Header"/>
          <w:pBdr>
            <w:bottom w:val="single" w:sz="4" w:space="1" w:color="D9D9D9" w:themeColor="background1" w:themeShade="D9"/>
          </w:pBdr>
          <w:jc w:val="right"/>
          <w:rPr>
            <w:b/>
            <w:bCs/>
          </w:rPr>
        </w:pPr>
        <w:r>
          <w:rPr>
            <w:b/>
            <w:bCs/>
            <w:noProof/>
          </w:rPr>
          <w:t>Assignment 1</w:t>
        </w:r>
      </w:p>
    </w:sdtContent>
  </w:sdt>
  <w:p w:rsidR="00E20DB1" w:rsidRDefault="00E20D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6A70C2"/>
    <w:multiLevelType w:val="hybridMultilevel"/>
    <w:tmpl w:val="48963A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51D0414"/>
    <w:multiLevelType w:val="hybridMultilevel"/>
    <w:tmpl w:val="29FC1C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8477F3"/>
    <w:multiLevelType w:val="hybridMultilevel"/>
    <w:tmpl w:val="8482F2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5A31A9E"/>
    <w:multiLevelType w:val="hybridMultilevel"/>
    <w:tmpl w:val="86FE1D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0C22DCF"/>
    <w:multiLevelType w:val="hybridMultilevel"/>
    <w:tmpl w:val="57781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36041B"/>
    <w:multiLevelType w:val="hybridMultilevel"/>
    <w:tmpl w:val="64BAAE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5E00B28"/>
    <w:multiLevelType w:val="hybridMultilevel"/>
    <w:tmpl w:val="95C645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75920CF"/>
    <w:multiLevelType w:val="hybridMultilevel"/>
    <w:tmpl w:val="A850B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9A4B14"/>
    <w:multiLevelType w:val="hybridMultilevel"/>
    <w:tmpl w:val="F8DEE79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7DA291E"/>
    <w:multiLevelType w:val="hybridMultilevel"/>
    <w:tmpl w:val="E4D44B64"/>
    <w:lvl w:ilvl="0" w:tplc="07E2CAA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5171F6"/>
    <w:multiLevelType w:val="hybridMultilevel"/>
    <w:tmpl w:val="C1A44ED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C2F6951"/>
    <w:multiLevelType w:val="hybridMultilevel"/>
    <w:tmpl w:val="30CC64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9620BC"/>
    <w:multiLevelType w:val="hybridMultilevel"/>
    <w:tmpl w:val="74542A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1D00611"/>
    <w:multiLevelType w:val="hybridMultilevel"/>
    <w:tmpl w:val="E92A7E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2"/>
  </w:num>
  <w:num w:numId="2">
    <w:abstractNumId w:val="6"/>
  </w:num>
  <w:num w:numId="3">
    <w:abstractNumId w:val="13"/>
  </w:num>
  <w:num w:numId="4">
    <w:abstractNumId w:val="7"/>
  </w:num>
  <w:num w:numId="5">
    <w:abstractNumId w:val="9"/>
  </w:num>
  <w:num w:numId="6">
    <w:abstractNumId w:val="10"/>
  </w:num>
  <w:num w:numId="7">
    <w:abstractNumId w:val="4"/>
  </w:num>
  <w:num w:numId="8">
    <w:abstractNumId w:val="1"/>
  </w:num>
  <w:num w:numId="9">
    <w:abstractNumId w:val="0"/>
  </w:num>
  <w:num w:numId="10">
    <w:abstractNumId w:val="11"/>
  </w:num>
  <w:num w:numId="11">
    <w:abstractNumId w:val="5"/>
  </w:num>
  <w:num w:numId="12">
    <w:abstractNumId w:val="3"/>
  </w:num>
  <w:num w:numId="13">
    <w:abstractNumId w:val="2"/>
  </w:num>
  <w:num w:numId="14">
    <w:abstractNumId w:val="1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011E"/>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076AB"/>
    <w:rsid w:val="00935BF7"/>
    <w:rsid w:val="0095442C"/>
    <w:rsid w:val="00983942"/>
    <w:rsid w:val="00994894"/>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20DB1"/>
    <w:rsid w:val="00E30679"/>
    <w:rsid w:val="00E4597D"/>
    <w:rsid w:val="00E54832"/>
    <w:rsid w:val="00E56A90"/>
    <w:rsid w:val="00E641CC"/>
    <w:rsid w:val="00EA30AB"/>
    <w:rsid w:val="00EB3925"/>
    <w:rsid w:val="00EC1BAD"/>
    <w:rsid w:val="00ED1F02"/>
    <w:rsid w:val="00EF570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289268-72BA-4BD6-AAFE-7F489DFA0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0E12A-2E24-423D-B65F-87D4D6D0E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2024</Words>
  <Characters>11540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Alison Syfret</cp:lastModifiedBy>
  <cp:revision>2</cp:revision>
  <dcterms:created xsi:type="dcterms:W3CDTF">2015-09-25T12:08:00Z</dcterms:created>
  <dcterms:modified xsi:type="dcterms:W3CDTF">2015-09-25T12:08:00Z</dcterms:modified>
</cp:coreProperties>
</file>