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F615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F615B">
            <w:pPr>
              <w:pStyle w:val="Default"/>
              <w:rPr>
                <w:rFonts w:asciiTheme="minorHAnsi" w:hAnsiTheme="minorHAnsi"/>
              </w:rPr>
            </w:pPr>
            <w:r>
              <w:rPr>
                <w:rFonts w:asciiTheme="minorHAnsi" w:hAnsiTheme="minorHAnsi"/>
              </w:rPr>
              <w:t>LESEGO NDABA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F615B">
            <w:pPr>
              <w:pStyle w:val="Default"/>
              <w:rPr>
                <w:rFonts w:asciiTheme="minorHAnsi" w:hAnsiTheme="minorHAnsi"/>
              </w:rPr>
            </w:pPr>
            <w:r>
              <w:rPr>
                <w:rFonts w:asciiTheme="minorHAnsi" w:hAnsiTheme="minorHAnsi"/>
              </w:rPr>
              <w:t>1573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F615B">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F615B">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DF615B" w:rsidRDefault="00DF615B" w:rsidP="00DF615B">
            <w:pPr>
              <w:rPr>
                <w:u w:val="single"/>
                <w:lang w:val="en-ZA"/>
              </w:rPr>
            </w:pPr>
            <w:r w:rsidRPr="005E0CB9">
              <w:rPr>
                <w:u w:val="single"/>
                <w:lang w:val="en-ZA"/>
              </w:rPr>
              <w:t>Assignment 9</w:t>
            </w:r>
          </w:p>
          <w:p w:rsidR="00DF615B" w:rsidRDefault="00DF615B" w:rsidP="00DF615B">
            <w:pPr>
              <w:jc w:val="both"/>
              <w:rPr>
                <w:rFonts w:ascii="Arial" w:hAnsi="Arial" w:cs="Arial"/>
                <w:sz w:val="24"/>
                <w:szCs w:val="24"/>
                <w:lang w:val="en-ZA"/>
              </w:rPr>
            </w:pPr>
            <w:r w:rsidRPr="00791D62">
              <w:rPr>
                <w:rFonts w:ascii="Arial" w:hAnsi="Arial" w:cs="Arial"/>
                <w:sz w:val="24"/>
                <w:szCs w:val="24"/>
                <w:lang w:val="en-ZA"/>
              </w:rPr>
              <w:t>1.</w:t>
            </w:r>
          </w:p>
          <w:p w:rsidR="00DF615B" w:rsidRPr="00791D62" w:rsidRDefault="00DF615B" w:rsidP="00DF615B">
            <w:pPr>
              <w:jc w:val="both"/>
              <w:rPr>
                <w:rFonts w:ascii="Arial" w:hAnsi="Arial" w:cs="Arial"/>
                <w:sz w:val="24"/>
                <w:szCs w:val="24"/>
                <w:lang w:val="en-ZA"/>
              </w:rPr>
            </w:pPr>
            <w:r w:rsidRPr="00791D62">
              <w:rPr>
                <w:rFonts w:ascii="Arial" w:hAnsi="Arial" w:cs="Arial"/>
                <w:sz w:val="24"/>
                <w:szCs w:val="24"/>
                <w:lang w:val="en-ZA"/>
              </w:rPr>
              <w:t>I.</w:t>
            </w:r>
          </w:p>
          <w:p w:rsidR="00DF615B" w:rsidRPr="00791D62" w:rsidRDefault="00DF615B" w:rsidP="00DF615B">
            <w:pPr>
              <w:jc w:val="both"/>
              <w:rPr>
                <w:rFonts w:ascii="Arial" w:hAnsi="Arial" w:cs="Arial"/>
                <w:sz w:val="24"/>
                <w:szCs w:val="24"/>
                <w:lang w:val="en-ZA"/>
              </w:rPr>
            </w:pPr>
            <w:r w:rsidRPr="00791D62">
              <w:rPr>
                <w:rFonts w:ascii="Arial" w:hAnsi="Arial" w:cs="Arial"/>
                <w:sz w:val="24"/>
                <w:szCs w:val="24"/>
                <w:lang w:val="en-ZA"/>
              </w:rPr>
              <w:t>Fraud risk assessment depends on different levels such as:</w:t>
            </w:r>
          </w:p>
          <w:p w:rsidR="00DF615B" w:rsidRPr="00791D62" w:rsidRDefault="00DF615B" w:rsidP="00DF615B">
            <w:pPr>
              <w:pStyle w:val="ListParagraph"/>
              <w:numPr>
                <w:ilvl w:val="0"/>
                <w:numId w:val="3"/>
              </w:numPr>
              <w:jc w:val="both"/>
              <w:rPr>
                <w:rFonts w:ascii="Arial" w:hAnsi="Arial" w:cs="Arial"/>
                <w:sz w:val="24"/>
                <w:szCs w:val="24"/>
                <w:lang w:val="en-ZA"/>
              </w:rPr>
            </w:pPr>
            <w:r w:rsidRPr="00791D62">
              <w:rPr>
                <w:rFonts w:ascii="Arial" w:hAnsi="Arial" w:cs="Arial"/>
                <w:sz w:val="24"/>
                <w:szCs w:val="24"/>
                <w:lang w:val="en-ZA"/>
              </w:rPr>
              <w:t>Entity</w:t>
            </w:r>
          </w:p>
          <w:p w:rsidR="00DF615B" w:rsidRPr="00791D62" w:rsidRDefault="00DF615B" w:rsidP="00DF615B">
            <w:pPr>
              <w:pStyle w:val="ListParagraph"/>
              <w:numPr>
                <w:ilvl w:val="0"/>
                <w:numId w:val="3"/>
              </w:numPr>
              <w:jc w:val="both"/>
              <w:rPr>
                <w:rFonts w:ascii="Arial" w:hAnsi="Arial" w:cs="Arial"/>
                <w:sz w:val="24"/>
                <w:szCs w:val="24"/>
                <w:lang w:val="en-ZA"/>
              </w:rPr>
            </w:pPr>
            <w:r w:rsidRPr="00791D62">
              <w:rPr>
                <w:rFonts w:ascii="Arial" w:hAnsi="Arial" w:cs="Arial"/>
                <w:sz w:val="24"/>
                <w:szCs w:val="24"/>
                <w:lang w:val="en-ZA"/>
              </w:rPr>
              <w:t>Behaviour</w:t>
            </w:r>
          </w:p>
          <w:p w:rsidR="00DF615B" w:rsidRPr="00791D62" w:rsidRDefault="00DF615B" w:rsidP="00DF615B">
            <w:pPr>
              <w:pStyle w:val="ListParagraph"/>
              <w:numPr>
                <w:ilvl w:val="0"/>
                <w:numId w:val="3"/>
              </w:numPr>
              <w:jc w:val="both"/>
              <w:rPr>
                <w:rFonts w:ascii="Arial" w:hAnsi="Arial" w:cs="Arial"/>
                <w:sz w:val="24"/>
                <w:szCs w:val="24"/>
                <w:lang w:val="en-ZA"/>
              </w:rPr>
            </w:pPr>
            <w:r w:rsidRPr="00791D62">
              <w:rPr>
                <w:rFonts w:ascii="Arial" w:hAnsi="Arial" w:cs="Arial"/>
                <w:sz w:val="24"/>
                <w:szCs w:val="24"/>
                <w:lang w:val="en-ZA"/>
              </w:rPr>
              <w:t>Products and services</w:t>
            </w:r>
          </w:p>
          <w:p w:rsidR="00DF615B" w:rsidRPr="00791D62" w:rsidRDefault="00DF615B" w:rsidP="00DF615B">
            <w:pPr>
              <w:pStyle w:val="ListParagraph"/>
              <w:numPr>
                <w:ilvl w:val="0"/>
                <w:numId w:val="3"/>
              </w:numPr>
              <w:jc w:val="both"/>
              <w:rPr>
                <w:rFonts w:ascii="Arial" w:hAnsi="Arial" w:cs="Arial"/>
                <w:sz w:val="24"/>
                <w:szCs w:val="24"/>
                <w:lang w:val="en-ZA"/>
              </w:rPr>
            </w:pPr>
            <w:r w:rsidRPr="00791D62">
              <w:rPr>
                <w:rFonts w:ascii="Arial" w:hAnsi="Arial" w:cs="Arial"/>
                <w:sz w:val="24"/>
                <w:szCs w:val="24"/>
                <w:lang w:val="en-ZA"/>
              </w:rPr>
              <w:t>Geography</w:t>
            </w:r>
          </w:p>
          <w:p w:rsidR="00DF615B" w:rsidRPr="00791D62" w:rsidRDefault="00DF615B" w:rsidP="00DF615B">
            <w:pPr>
              <w:pStyle w:val="ListParagraph"/>
              <w:numPr>
                <w:ilvl w:val="0"/>
                <w:numId w:val="3"/>
              </w:numPr>
              <w:jc w:val="both"/>
              <w:rPr>
                <w:rFonts w:ascii="Arial" w:hAnsi="Arial" w:cs="Arial"/>
                <w:sz w:val="24"/>
                <w:szCs w:val="24"/>
                <w:lang w:val="en-ZA"/>
              </w:rPr>
            </w:pPr>
            <w:r w:rsidRPr="00791D62">
              <w:rPr>
                <w:rFonts w:ascii="Arial" w:hAnsi="Arial" w:cs="Arial"/>
                <w:sz w:val="24"/>
                <w:szCs w:val="24"/>
                <w:lang w:val="en-ZA"/>
              </w:rPr>
              <w:t>Divisions</w:t>
            </w:r>
          </w:p>
          <w:p w:rsidR="00DF615B" w:rsidRPr="00791D62" w:rsidRDefault="00DF615B" w:rsidP="00DF615B">
            <w:pPr>
              <w:pStyle w:val="ListParagraph"/>
              <w:numPr>
                <w:ilvl w:val="0"/>
                <w:numId w:val="3"/>
              </w:numPr>
              <w:jc w:val="both"/>
              <w:rPr>
                <w:rFonts w:ascii="Arial" w:hAnsi="Arial" w:cs="Arial"/>
                <w:sz w:val="24"/>
                <w:szCs w:val="24"/>
                <w:lang w:val="en-ZA"/>
              </w:rPr>
            </w:pPr>
            <w:r w:rsidRPr="00791D62">
              <w:rPr>
                <w:rFonts w:ascii="Arial" w:hAnsi="Arial" w:cs="Arial"/>
                <w:sz w:val="24"/>
                <w:szCs w:val="24"/>
                <w:lang w:val="en-ZA"/>
              </w:rPr>
              <w:t>Accounting and business processes</w:t>
            </w:r>
          </w:p>
          <w:p w:rsidR="00DF615B" w:rsidRPr="00791D62" w:rsidRDefault="00DF615B" w:rsidP="00DF615B">
            <w:pPr>
              <w:pStyle w:val="ListParagraph"/>
              <w:numPr>
                <w:ilvl w:val="0"/>
                <w:numId w:val="3"/>
              </w:numPr>
              <w:jc w:val="both"/>
              <w:rPr>
                <w:rFonts w:ascii="Arial" w:hAnsi="Arial" w:cs="Arial"/>
                <w:sz w:val="24"/>
                <w:szCs w:val="24"/>
                <w:lang w:val="en-ZA"/>
              </w:rPr>
            </w:pPr>
            <w:r w:rsidRPr="00791D62">
              <w:rPr>
                <w:rFonts w:ascii="Arial" w:hAnsi="Arial" w:cs="Arial"/>
                <w:sz w:val="24"/>
                <w:szCs w:val="24"/>
                <w:lang w:val="en-ZA"/>
              </w:rPr>
              <w:t>Internal controls</w:t>
            </w:r>
          </w:p>
          <w:p w:rsidR="00DF615B" w:rsidRPr="00791D62" w:rsidRDefault="00DF615B" w:rsidP="00DF615B">
            <w:pPr>
              <w:pStyle w:val="ListParagraph"/>
              <w:numPr>
                <w:ilvl w:val="0"/>
                <w:numId w:val="3"/>
              </w:numPr>
              <w:jc w:val="both"/>
              <w:rPr>
                <w:rFonts w:ascii="Arial" w:hAnsi="Arial" w:cs="Arial"/>
                <w:sz w:val="24"/>
                <w:szCs w:val="24"/>
                <w:lang w:val="en-ZA"/>
              </w:rPr>
            </w:pPr>
            <w:r w:rsidRPr="00791D62">
              <w:rPr>
                <w:rFonts w:ascii="Arial" w:hAnsi="Arial" w:cs="Arial"/>
                <w:sz w:val="24"/>
                <w:szCs w:val="24"/>
                <w:lang w:val="en-ZA"/>
              </w:rPr>
              <w:t>Computerized systems</w:t>
            </w:r>
          </w:p>
          <w:p w:rsidR="00DF615B" w:rsidRPr="00791D62" w:rsidRDefault="00DF615B" w:rsidP="00DF615B">
            <w:pPr>
              <w:jc w:val="both"/>
              <w:rPr>
                <w:rFonts w:ascii="Arial" w:hAnsi="Arial" w:cs="Arial"/>
                <w:sz w:val="24"/>
                <w:szCs w:val="24"/>
                <w:lang w:val="en-ZA"/>
              </w:rPr>
            </w:pPr>
            <w:r w:rsidRPr="00791D62">
              <w:rPr>
                <w:rFonts w:ascii="Arial" w:hAnsi="Arial" w:cs="Arial"/>
                <w:sz w:val="24"/>
                <w:szCs w:val="24"/>
                <w:lang w:val="en-ZA"/>
              </w:rPr>
              <w:t>In most cases factors will be considered at entity level the reason being fraud and theft can only be successful with the combination of executives and other employees’ personalities and other factors will be the environment, internal control and the culture in the organization. Once the process is initiated, different perspectives such as the ability of management to incorporate risk management practices should be examined.</w:t>
            </w:r>
          </w:p>
          <w:p w:rsidR="00DF615B" w:rsidRPr="00791D62" w:rsidRDefault="00DF615B" w:rsidP="00DF615B">
            <w:pPr>
              <w:jc w:val="both"/>
              <w:rPr>
                <w:rFonts w:ascii="Arial" w:hAnsi="Arial" w:cs="Arial"/>
                <w:sz w:val="24"/>
                <w:szCs w:val="24"/>
                <w:lang w:val="en-ZA"/>
              </w:rPr>
            </w:pPr>
          </w:p>
          <w:p w:rsidR="00DF615B" w:rsidRPr="00791D62" w:rsidRDefault="00DF615B" w:rsidP="00DF615B">
            <w:pPr>
              <w:jc w:val="both"/>
              <w:rPr>
                <w:rFonts w:ascii="Arial" w:hAnsi="Arial" w:cs="Arial"/>
                <w:sz w:val="24"/>
                <w:szCs w:val="24"/>
                <w:lang w:val="en-ZA"/>
              </w:rPr>
            </w:pPr>
            <w:r w:rsidRPr="00791D62">
              <w:rPr>
                <w:rFonts w:ascii="Arial" w:hAnsi="Arial" w:cs="Arial"/>
                <w:sz w:val="24"/>
                <w:szCs w:val="24"/>
                <w:lang w:val="en-ZA"/>
              </w:rPr>
              <w:t>II.</w:t>
            </w:r>
          </w:p>
          <w:p w:rsidR="00DF615B" w:rsidRPr="00791D62" w:rsidRDefault="00DF615B" w:rsidP="00DF615B">
            <w:pPr>
              <w:jc w:val="both"/>
              <w:rPr>
                <w:rFonts w:ascii="Arial" w:hAnsi="Arial" w:cs="Arial"/>
                <w:sz w:val="24"/>
                <w:szCs w:val="24"/>
                <w:lang w:val="en-ZA"/>
              </w:rPr>
            </w:pPr>
            <w:r w:rsidRPr="00791D62">
              <w:rPr>
                <w:rFonts w:ascii="Arial" w:hAnsi="Arial" w:cs="Arial"/>
                <w:sz w:val="24"/>
                <w:szCs w:val="24"/>
                <w:lang w:val="en-ZA"/>
              </w:rPr>
              <w:t>Fraud risk assessment depends on the investigators knowledge of fraud concepts such as</w:t>
            </w:r>
          </w:p>
          <w:p w:rsidR="00DF615B" w:rsidRPr="00791D62" w:rsidRDefault="00DF615B" w:rsidP="00DF615B">
            <w:pPr>
              <w:pStyle w:val="ListParagraph"/>
              <w:numPr>
                <w:ilvl w:val="0"/>
                <w:numId w:val="4"/>
              </w:numPr>
              <w:jc w:val="both"/>
              <w:rPr>
                <w:rFonts w:ascii="Arial" w:hAnsi="Arial" w:cs="Arial"/>
                <w:sz w:val="24"/>
                <w:szCs w:val="24"/>
                <w:lang w:val="en-ZA"/>
              </w:rPr>
            </w:pPr>
            <w:r w:rsidRPr="00791D62">
              <w:rPr>
                <w:rFonts w:ascii="Arial" w:hAnsi="Arial" w:cs="Arial"/>
                <w:sz w:val="24"/>
                <w:szCs w:val="24"/>
                <w:lang w:val="en-ZA"/>
              </w:rPr>
              <w:t>The fraud triangle</w:t>
            </w:r>
          </w:p>
          <w:p w:rsidR="00DF615B" w:rsidRPr="00791D62" w:rsidRDefault="00DF615B" w:rsidP="00DF615B">
            <w:pPr>
              <w:pStyle w:val="ListParagraph"/>
              <w:numPr>
                <w:ilvl w:val="0"/>
                <w:numId w:val="4"/>
              </w:numPr>
              <w:jc w:val="both"/>
              <w:rPr>
                <w:rFonts w:ascii="Arial" w:hAnsi="Arial" w:cs="Arial"/>
                <w:sz w:val="24"/>
                <w:szCs w:val="24"/>
                <w:lang w:val="en-ZA"/>
              </w:rPr>
            </w:pPr>
            <w:r w:rsidRPr="00791D62">
              <w:rPr>
                <w:rFonts w:ascii="Arial" w:hAnsi="Arial" w:cs="Arial"/>
                <w:sz w:val="24"/>
                <w:szCs w:val="24"/>
                <w:lang w:val="en-ZA"/>
              </w:rPr>
              <w:t>Fraud indicators</w:t>
            </w:r>
          </w:p>
          <w:p w:rsidR="00DF615B" w:rsidRPr="00791D62" w:rsidRDefault="00DF615B" w:rsidP="00DF615B">
            <w:pPr>
              <w:pStyle w:val="ListParagraph"/>
              <w:numPr>
                <w:ilvl w:val="0"/>
                <w:numId w:val="4"/>
              </w:numPr>
              <w:jc w:val="both"/>
              <w:rPr>
                <w:rFonts w:ascii="Arial" w:hAnsi="Arial" w:cs="Arial"/>
                <w:sz w:val="24"/>
                <w:szCs w:val="24"/>
                <w:lang w:val="en-ZA"/>
              </w:rPr>
            </w:pPr>
            <w:r w:rsidRPr="00791D62">
              <w:rPr>
                <w:rFonts w:ascii="Arial" w:hAnsi="Arial" w:cs="Arial"/>
                <w:sz w:val="24"/>
                <w:szCs w:val="24"/>
                <w:lang w:val="en-ZA"/>
              </w:rPr>
              <w:t>Fraud schemes and accounting information systems</w:t>
            </w:r>
          </w:p>
          <w:p w:rsidR="00DF615B" w:rsidRPr="00791D62" w:rsidRDefault="00DF615B" w:rsidP="00DF615B">
            <w:pPr>
              <w:pStyle w:val="ListParagraph"/>
              <w:numPr>
                <w:ilvl w:val="0"/>
                <w:numId w:val="4"/>
              </w:numPr>
              <w:jc w:val="both"/>
              <w:rPr>
                <w:rFonts w:ascii="Arial" w:hAnsi="Arial" w:cs="Arial"/>
                <w:sz w:val="24"/>
                <w:szCs w:val="24"/>
                <w:lang w:val="en-ZA"/>
              </w:rPr>
            </w:pPr>
            <w:r w:rsidRPr="00791D62">
              <w:rPr>
                <w:rFonts w:ascii="Arial" w:hAnsi="Arial" w:cs="Arial"/>
                <w:sz w:val="24"/>
                <w:szCs w:val="24"/>
                <w:lang w:val="en-ZA"/>
              </w:rPr>
              <w:t>Understanding of the fraud environment</w:t>
            </w:r>
          </w:p>
          <w:p w:rsidR="00DF615B" w:rsidRPr="00791D62" w:rsidRDefault="00DF615B" w:rsidP="00DF615B">
            <w:pPr>
              <w:jc w:val="both"/>
              <w:rPr>
                <w:rFonts w:ascii="Arial" w:hAnsi="Arial" w:cs="Arial"/>
                <w:sz w:val="24"/>
                <w:szCs w:val="24"/>
                <w:lang w:val="en-ZA"/>
              </w:rPr>
            </w:pPr>
            <w:r w:rsidRPr="00791D62">
              <w:rPr>
                <w:rFonts w:ascii="Arial" w:hAnsi="Arial" w:cs="Arial"/>
                <w:sz w:val="24"/>
                <w:szCs w:val="24"/>
                <w:lang w:val="en-ZA"/>
              </w:rPr>
              <w:t xml:space="preserve">Effective risk management is a continuous process as opposed to a point-in-time risk </w:t>
            </w:r>
            <w:r w:rsidRPr="00791D62">
              <w:rPr>
                <w:rFonts w:ascii="Arial" w:hAnsi="Arial" w:cs="Arial"/>
                <w:sz w:val="24"/>
                <w:szCs w:val="24"/>
                <w:lang w:val="en-ZA"/>
              </w:rPr>
              <w:lastRenderedPageBreak/>
              <w:t>assessment. These tools and concepts are applicable in the internal investigations and they might also be used during the external fraud inquiries.</w:t>
            </w:r>
          </w:p>
          <w:p w:rsidR="00DF615B" w:rsidRPr="00791D62" w:rsidRDefault="00DF615B" w:rsidP="00DF615B">
            <w:pPr>
              <w:jc w:val="both"/>
              <w:rPr>
                <w:rFonts w:ascii="Arial" w:hAnsi="Arial" w:cs="Arial"/>
                <w:sz w:val="24"/>
                <w:szCs w:val="24"/>
                <w:lang w:val="en-ZA"/>
              </w:rPr>
            </w:pPr>
          </w:p>
          <w:p w:rsidR="00DF615B" w:rsidRPr="00791D62" w:rsidRDefault="00DF615B" w:rsidP="00DF615B">
            <w:pPr>
              <w:jc w:val="both"/>
              <w:rPr>
                <w:rFonts w:ascii="Arial" w:hAnsi="Arial" w:cs="Arial"/>
                <w:sz w:val="24"/>
                <w:szCs w:val="24"/>
                <w:lang w:val="en-ZA"/>
              </w:rPr>
            </w:pPr>
            <w:r w:rsidRPr="00791D62">
              <w:rPr>
                <w:rFonts w:ascii="Arial" w:hAnsi="Arial" w:cs="Arial"/>
                <w:sz w:val="24"/>
                <w:szCs w:val="24"/>
                <w:lang w:val="en-ZA"/>
              </w:rPr>
              <w:t>III.</w:t>
            </w:r>
          </w:p>
          <w:p w:rsidR="00DF615B" w:rsidRPr="00791D62" w:rsidRDefault="00DF615B" w:rsidP="00DF615B">
            <w:pPr>
              <w:jc w:val="both"/>
              <w:rPr>
                <w:rFonts w:ascii="Arial" w:hAnsi="Arial" w:cs="Arial"/>
                <w:sz w:val="24"/>
                <w:szCs w:val="24"/>
                <w:lang w:val="en-ZA"/>
              </w:rPr>
            </w:pPr>
            <w:r w:rsidRPr="00791D62">
              <w:rPr>
                <w:rFonts w:ascii="Arial" w:hAnsi="Arial" w:cs="Arial"/>
                <w:sz w:val="24"/>
                <w:szCs w:val="24"/>
                <w:lang w:val="en-ZA"/>
              </w:rPr>
              <w:t>Internal factors that are considered for the fraud risk assessment:</w:t>
            </w:r>
          </w:p>
          <w:p w:rsidR="00DF615B" w:rsidRPr="00791D62" w:rsidRDefault="00DF615B" w:rsidP="00DF615B">
            <w:pPr>
              <w:pStyle w:val="ListParagraph"/>
              <w:numPr>
                <w:ilvl w:val="0"/>
                <w:numId w:val="2"/>
              </w:numPr>
              <w:jc w:val="both"/>
              <w:rPr>
                <w:rFonts w:ascii="Arial" w:hAnsi="Arial" w:cs="Arial"/>
                <w:sz w:val="24"/>
                <w:szCs w:val="24"/>
                <w:lang w:val="en-ZA"/>
              </w:rPr>
            </w:pPr>
            <w:r w:rsidRPr="00791D62">
              <w:rPr>
                <w:rFonts w:ascii="Arial" w:hAnsi="Arial" w:cs="Arial"/>
                <w:sz w:val="24"/>
                <w:szCs w:val="24"/>
                <w:lang w:val="en-ZA"/>
              </w:rPr>
              <w:t>Absence of culture that encourages honesty</w:t>
            </w:r>
          </w:p>
          <w:p w:rsidR="00DF615B" w:rsidRPr="00791D62" w:rsidRDefault="00DF615B" w:rsidP="00DF615B">
            <w:pPr>
              <w:pStyle w:val="ListParagraph"/>
              <w:numPr>
                <w:ilvl w:val="0"/>
                <w:numId w:val="2"/>
              </w:numPr>
              <w:jc w:val="both"/>
              <w:rPr>
                <w:rFonts w:ascii="Arial" w:hAnsi="Arial" w:cs="Arial"/>
                <w:sz w:val="24"/>
                <w:szCs w:val="24"/>
                <w:lang w:val="en-ZA"/>
              </w:rPr>
            </w:pPr>
            <w:r w:rsidRPr="00791D62">
              <w:rPr>
                <w:rFonts w:ascii="Arial" w:hAnsi="Arial" w:cs="Arial"/>
                <w:sz w:val="24"/>
                <w:szCs w:val="24"/>
                <w:lang w:val="en-ZA"/>
              </w:rPr>
              <w:t>Inability to set and communicate performance standards for personal conduct</w:t>
            </w:r>
          </w:p>
          <w:p w:rsidR="00DF615B" w:rsidRPr="00791D62" w:rsidRDefault="00DF615B" w:rsidP="00DF615B">
            <w:pPr>
              <w:pStyle w:val="ListParagraph"/>
              <w:numPr>
                <w:ilvl w:val="0"/>
                <w:numId w:val="2"/>
              </w:numPr>
              <w:jc w:val="both"/>
              <w:rPr>
                <w:rFonts w:ascii="Arial" w:hAnsi="Arial" w:cs="Arial"/>
                <w:sz w:val="24"/>
                <w:szCs w:val="24"/>
                <w:lang w:val="en-ZA"/>
              </w:rPr>
            </w:pPr>
            <w:r w:rsidRPr="00791D62">
              <w:rPr>
                <w:rFonts w:ascii="Arial" w:hAnsi="Arial" w:cs="Arial"/>
                <w:sz w:val="24"/>
                <w:szCs w:val="24"/>
                <w:lang w:val="en-ZA"/>
              </w:rPr>
              <w:t>Inadequate legal, ethical, fraud detection and security-related training</w:t>
            </w:r>
          </w:p>
          <w:p w:rsidR="00DF615B" w:rsidRPr="00791D62" w:rsidRDefault="00DF615B" w:rsidP="00DF615B">
            <w:pPr>
              <w:pStyle w:val="ListParagraph"/>
              <w:numPr>
                <w:ilvl w:val="0"/>
                <w:numId w:val="2"/>
              </w:numPr>
              <w:jc w:val="both"/>
              <w:rPr>
                <w:rFonts w:ascii="Arial" w:hAnsi="Arial" w:cs="Arial"/>
                <w:sz w:val="24"/>
                <w:szCs w:val="24"/>
                <w:lang w:val="en-ZA"/>
              </w:rPr>
            </w:pPr>
            <w:r w:rsidRPr="00791D62">
              <w:rPr>
                <w:rFonts w:ascii="Arial" w:hAnsi="Arial" w:cs="Arial"/>
                <w:sz w:val="24"/>
                <w:szCs w:val="24"/>
                <w:lang w:val="en-ZA"/>
              </w:rPr>
              <w:t>Absence of company policy regarding sanctions for financial crime and breach of security</w:t>
            </w:r>
          </w:p>
          <w:p w:rsidR="00DF615B" w:rsidRPr="00791D62" w:rsidRDefault="00DF615B" w:rsidP="00DF615B">
            <w:pPr>
              <w:pStyle w:val="ListParagraph"/>
              <w:numPr>
                <w:ilvl w:val="0"/>
                <w:numId w:val="2"/>
              </w:numPr>
              <w:jc w:val="both"/>
              <w:rPr>
                <w:rFonts w:ascii="Arial" w:hAnsi="Arial" w:cs="Arial"/>
                <w:sz w:val="24"/>
                <w:szCs w:val="24"/>
                <w:lang w:val="en-ZA"/>
              </w:rPr>
            </w:pPr>
            <w:r w:rsidRPr="00791D62">
              <w:rPr>
                <w:rFonts w:ascii="Arial" w:hAnsi="Arial" w:cs="Arial"/>
                <w:sz w:val="24"/>
                <w:szCs w:val="24"/>
                <w:lang w:val="en-ZA"/>
              </w:rPr>
              <w:t>Failure to provide counsel or take action against unsatisfactory levels of performance or questionable personal behaviour that violates organizational principles</w:t>
            </w:r>
          </w:p>
          <w:p w:rsidR="00DF615B" w:rsidRPr="00791D62" w:rsidRDefault="00DF615B" w:rsidP="00DF615B">
            <w:pPr>
              <w:pStyle w:val="ListParagraph"/>
              <w:numPr>
                <w:ilvl w:val="0"/>
                <w:numId w:val="2"/>
              </w:numPr>
              <w:jc w:val="both"/>
              <w:rPr>
                <w:rFonts w:ascii="Arial" w:hAnsi="Arial" w:cs="Arial"/>
                <w:sz w:val="24"/>
                <w:szCs w:val="24"/>
                <w:lang w:val="en-ZA"/>
              </w:rPr>
            </w:pPr>
            <w:r w:rsidRPr="00791D62">
              <w:rPr>
                <w:rFonts w:ascii="Arial" w:hAnsi="Arial" w:cs="Arial"/>
                <w:sz w:val="24"/>
                <w:szCs w:val="24"/>
                <w:lang w:val="en-ZA"/>
              </w:rPr>
              <w:t>Lack of clarity in job roles, accountability, duties and responsibilities</w:t>
            </w:r>
          </w:p>
          <w:p w:rsidR="00DF615B" w:rsidRPr="00791D62" w:rsidRDefault="00DF615B" w:rsidP="00DF615B">
            <w:pPr>
              <w:pStyle w:val="ListParagraph"/>
              <w:numPr>
                <w:ilvl w:val="0"/>
                <w:numId w:val="2"/>
              </w:numPr>
              <w:jc w:val="both"/>
              <w:rPr>
                <w:rFonts w:ascii="Arial" w:hAnsi="Arial" w:cs="Arial"/>
                <w:sz w:val="24"/>
                <w:szCs w:val="24"/>
                <w:lang w:val="en-ZA"/>
              </w:rPr>
            </w:pPr>
            <w:r w:rsidRPr="00791D62">
              <w:rPr>
                <w:rFonts w:ascii="Arial" w:hAnsi="Arial" w:cs="Arial"/>
                <w:sz w:val="24"/>
                <w:szCs w:val="24"/>
                <w:lang w:val="en-ZA"/>
              </w:rPr>
              <w:t>Irregular audits, inspections and follow thoughts to monitor compliance with organizational goals, policies, procedures, priorities and government regulations due to which there is a general lack of accountability in key positions.</w:t>
            </w:r>
          </w:p>
          <w:p w:rsidR="00DF615B" w:rsidRDefault="00DF615B" w:rsidP="00DF615B">
            <w:pPr>
              <w:jc w:val="both"/>
              <w:rPr>
                <w:rFonts w:ascii="Arial" w:hAnsi="Arial" w:cs="Arial"/>
                <w:sz w:val="24"/>
                <w:szCs w:val="24"/>
                <w:lang w:val="en-ZA"/>
              </w:rPr>
            </w:pPr>
          </w:p>
          <w:p w:rsidR="00DF615B" w:rsidRDefault="00DF615B" w:rsidP="00DF615B">
            <w:pPr>
              <w:jc w:val="both"/>
              <w:rPr>
                <w:rFonts w:ascii="Arial" w:hAnsi="Arial" w:cs="Arial"/>
                <w:sz w:val="24"/>
                <w:szCs w:val="24"/>
                <w:lang w:val="en-ZA"/>
              </w:rPr>
            </w:pPr>
          </w:p>
          <w:p w:rsidR="00DF615B" w:rsidRPr="00791D62" w:rsidRDefault="00DF615B" w:rsidP="00DF615B">
            <w:pPr>
              <w:jc w:val="both"/>
              <w:rPr>
                <w:rFonts w:ascii="Arial" w:hAnsi="Arial" w:cs="Arial"/>
                <w:sz w:val="24"/>
                <w:szCs w:val="24"/>
                <w:lang w:val="en-ZA"/>
              </w:rPr>
            </w:pPr>
            <w:r w:rsidRPr="00791D62">
              <w:rPr>
                <w:rFonts w:ascii="Arial" w:hAnsi="Arial" w:cs="Arial"/>
                <w:sz w:val="24"/>
                <w:szCs w:val="24"/>
                <w:lang w:val="en-ZA"/>
              </w:rPr>
              <w:t>IV.</w:t>
            </w:r>
          </w:p>
          <w:p w:rsidR="00DF615B" w:rsidRPr="005E0192" w:rsidRDefault="00DF615B" w:rsidP="00DF615B">
            <w:pPr>
              <w:jc w:val="both"/>
              <w:rPr>
                <w:rFonts w:ascii="Arial" w:eastAsia="Times New Roman" w:hAnsi="Arial" w:cs="Arial"/>
                <w:sz w:val="24"/>
                <w:szCs w:val="24"/>
                <w:lang w:eastAsia="en-GB"/>
              </w:rPr>
            </w:pPr>
            <w:r w:rsidRPr="005E0192">
              <w:rPr>
                <w:rFonts w:ascii="Arial" w:eastAsia="Times New Roman" w:hAnsi="Arial" w:cs="Arial"/>
                <w:sz w:val="24"/>
                <w:szCs w:val="24"/>
                <w:lang w:eastAsia="en-GB"/>
              </w:rPr>
              <w:t>The risk posed by an error or omission in a financial statement due to a factor other than a failure of control. In a financial audit, inherent risk is most likely to occur when transactions are complex, or in situations that require a high degree of judgment in regards to financial estimates. This type of risk represents a worst-case scenario because all controls have failed.</w:t>
            </w:r>
          </w:p>
          <w:p w:rsidR="00DF615B" w:rsidRPr="00791D62" w:rsidRDefault="00DF615B" w:rsidP="00DF615B">
            <w:pPr>
              <w:shd w:val="clear" w:color="auto" w:fill="FFFFFF"/>
              <w:jc w:val="both"/>
              <w:rPr>
                <w:rFonts w:ascii="Arial" w:eastAsia="Times New Roman" w:hAnsi="Arial" w:cs="Arial"/>
                <w:color w:val="000000"/>
                <w:sz w:val="24"/>
                <w:szCs w:val="24"/>
                <w:lang w:eastAsia="en-GB"/>
              </w:rPr>
            </w:pPr>
            <w:r w:rsidRPr="00791D62">
              <w:rPr>
                <w:rFonts w:ascii="Arial" w:eastAsia="Times New Roman" w:hAnsi="Arial" w:cs="Arial"/>
                <w:color w:val="000000" w:themeColor="text1"/>
                <w:sz w:val="24"/>
                <w:szCs w:val="24"/>
                <w:lang w:eastAsia="en-GB"/>
              </w:rPr>
              <w:t xml:space="preserve">Inherent risk is one of the risks auditors must look for when reviewing </w:t>
            </w:r>
            <w:hyperlink r:id="rId9" w:history="1">
              <w:r w:rsidRPr="00791D62">
                <w:rPr>
                  <w:rFonts w:ascii="Arial" w:eastAsia="Times New Roman" w:hAnsi="Arial" w:cs="Arial"/>
                  <w:color w:val="000000" w:themeColor="text1"/>
                  <w:sz w:val="24"/>
                  <w:szCs w:val="24"/>
                  <w:lang w:eastAsia="en-GB"/>
                </w:rPr>
                <w:t>financial statements</w:t>
              </w:r>
            </w:hyperlink>
            <w:r w:rsidRPr="00791D62">
              <w:rPr>
                <w:rFonts w:ascii="Arial" w:eastAsia="Times New Roman" w:hAnsi="Arial" w:cs="Arial"/>
                <w:color w:val="000000" w:themeColor="text1"/>
                <w:sz w:val="24"/>
                <w:szCs w:val="24"/>
                <w:lang w:eastAsia="en-GB"/>
              </w:rPr>
              <w:t xml:space="preserve">, along with control risk and detection risk. When conducting an audit the </w:t>
            </w:r>
            <w:hyperlink r:id="rId10" w:history="1">
              <w:r w:rsidRPr="00791D62">
                <w:rPr>
                  <w:rFonts w:ascii="Arial" w:eastAsia="Times New Roman" w:hAnsi="Arial" w:cs="Arial"/>
                  <w:color w:val="000000" w:themeColor="text1"/>
                  <w:sz w:val="24"/>
                  <w:szCs w:val="24"/>
                  <w:lang w:eastAsia="en-GB"/>
                </w:rPr>
                <w:t>auditor</w:t>
              </w:r>
            </w:hyperlink>
            <w:r w:rsidRPr="00791D62">
              <w:rPr>
                <w:rFonts w:ascii="Arial" w:eastAsia="Times New Roman" w:hAnsi="Arial" w:cs="Arial"/>
                <w:color w:val="000000" w:themeColor="text1"/>
                <w:sz w:val="24"/>
                <w:szCs w:val="24"/>
                <w:lang w:eastAsia="en-GB"/>
              </w:rPr>
              <w:t xml:space="preserve"> will try to gain an understanding of the nature of the business while examining control risks and inherent risks. If inherent and control risks are considered to be high, an auditor can set the </w:t>
            </w:r>
            <w:hyperlink r:id="rId11" w:history="1">
              <w:r w:rsidRPr="00791D62">
                <w:rPr>
                  <w:rFonts w:ascii="Arial" w:eastAsia="Times New Roman" w:hAnsi="Arial" w:cs="Arial"/>
                  <w:color w:val="000000" w:themeColor="text1"/>
                  <w:sz w:val="24"/>
                  <w:szCs w:val="24"/>
                  <w:lang w:eastAsia="en-GB"/>
                </w:rPr>
                <w:t>detection risk</w:t>
              </w:r>
            </w:hyperlink>
            <w:r w:rsidRPr="00791D62">
              <w:rPr>
                <w:rFonts w:ascii="Arial" w:eastAsia="Times New Roman" w:hAnsi="Arial" w:cs="Arial"/>
                <w:color w:val="000000" w:themeColor="text1"/>
                <w:sz w:val="24"/>
                <w:szCs w:val="24"/>
                <w:lang w:eastAsia="en-GB"/>
              </w:rPr>
              <w:t xml:space="preserve"> to a lower level to keep the overall </w:t>
            </w:r>
            <w:hyperlink r:id="rId12" w:history="1">
              <w:r w:rsidRPr="00791D62">
                <w:rPr>
                  <w:rFonts w:ascii="Arial" w:eastAsia="Times New Roman" w:hAnsi="Arial" w:cs="Arial"/>
                  <w:color w:val="000000" w:themeColor="text1"/>
                  <w:sz w:val="24"/>
                  <w:szCs w:val="24"/>
                  <w:lang w:eastAsia="en-GB"/>
                </w:rPr>
                <w:t>audit risk</w:t>
              </w:r>
            </w:hyperlink>
            <w:r w:rsidRPr="00791D62">
              <w:rPr>
                <w:rFonts w:ascii="Arial" w:eastAsia="Times New Roman" w:hAnsi="Arial" w:cs="Arial"/>
                <w:color w:val="000000" w:themeColor="text1"/>
                <w:sz w:val="24"/>
                <w:szCs w:val="24"/>
                <w:lang w:eastAsia="en-GB"/>
              </w:rPr>
              <w:t xml:space="preserve"> at a reasonable level.</w:t>
            </w:r>
          </w:p>
          <w:p w:rsidR="00DF615B" w:rsidRPr="00791D62" w:rsidRDefault="00DF615B" w:rsidP="00DF615B">
            <w:pPr>
              <w:shd w:val="clear" w:color="auto" w:fill="FFFFFF"/>
              <w:jc w:val="both"/>
              <w:rPr>
                <w:rFonts w:ascii="Arial" w:eastAsia="Times New Roman" w:hAnsi="Arial" w:cs="Arial"/>
                <w:color w:val="000000"/>
                <w:sz w:val="24"/>
                <w:szCs w:val="24"/>
                <w:lang w:eastAsia="en-GB"/>
              </w:rPr>
            </w:pPr>
            <w:r w:rsidRPr="005E0192">
              <w:rPr>
                <w:rFonts w:ascii="Arial" w:eastAsia="Times New Roman" w:hAnsi="Arial" w:cs="Arial"/>
                <w:color w:val="000000"/>
                <w:sz w:val="24"/>
                <w:szCs w:val="24"/>
                <w:lang w:eastAsia="en-GB"/>
              </w:rPr>
              <w:br/>
            </w:r>
            <w:r w:rsidRPr="00791D62">
              <w:rPr>
                <w:rFonts w:ascii="Arial" w:eastAsia="Times New Roman" w:hAnsi="Arial" w:cs="Arial"/>
                <w:color w:val="000000"/>
                <w:sz w:val="24"/>
                <w:szCs w:val="24"/>
                <w:lang w:eastAsia="en-GB"/>
              </w:rPr>
              <w:t>V.</w:t>
            </w:r>
          </w:p>
          <w:p w:rsidR="00DF615B" w:rsidRPr="00791D62" w:rsidRDefault="00DF615B" w:rsidP="00DF615B">
            <w:pPr>
              <w:jc w:val="both"/>
              <w:rPr>
                <w:rFonts w:ascii="Arial" w:eastAsia="Times New Roman" w:hAnsi="Arial" w:cs="Arial"/>
                <w:color w:val="000000" w:themeColor="text1"/>
                <w:sz w:val="24"/>
                <w:szCs w:val="24"/>
                <w:lang w:eastAsia="en-GB"/>
              </w:rPr>
            </w:pPr>
            <w:r w:rsidRPr="00791D62">
              <w:rPr>
                <w:rStyle w:val="tgc"/>
                <w:rFonts w:ascii="Arial" w:hAnsi="Arial" w:cs="Arial"/>
                <w:sz w:val="24"/>
                <w:szCs w:val="24"/>
              </w:rPr>
              <w:t xml:space="preserve">The </w:t>
            </w:r>
            <w:r w:rsidRPr="00791D62">
              <w:rPr>
                <w:rStyle w:val="tgc"/>
                <w:rFonts w:ascii="Arial" w:hAnsi="Arial" w:cs="Arial"/>
                <w:bCs/>
                <w:sz w:val="24"/>
                <w:szCs w:val="24"/>
              </w:rPr>
              <w:t>residual risk</w:t>
            </w:r>
            <w:r w:rsidRPr="00791D62">
              <w:rPr>
                <w:rStyle w:val="tgc"/>
                <w:rFonts w:ascii="Arial" w:hAnsi="Arial" w:cs="Arial"/>
                <w:sz w:val="24"/>
                <w:szCs w:val="24"/>
              </w:rPr>
              <w:t xml:space="preserve"> is the </w:t>
            </w:r>
            <w:r w:rsidRPr="00791D62">
              <w:rPr>
                <w:rStyle w:val="tgc"/>
                <w:rFonts w:ascii="Arial" w:hAnsi="Arial" w:cs="Arial"/>
                <w:bCs/>
                <w:sz w:val="24"/>
                <w:szCs w:val="24"/>
              </w:rPr>
              <w:t>risk</w:t>
            </w:r>
            <w:r w:rsidRPr="00791D62">
              <w:rPr>
                <w:rStyle w:val="tgc"/>
                <w:rFonts w:ascii="Arial" w:hAnsi="Arial" w:cs="Arial"/>
                <w:sz w:val="24"/>
                <w:szCs w:val="24"/>
              </w:rPr>
              <w:t xml:space="preserve"> or danger of an action or an event, a method or a (technical) process that, although being abreast with science, still conceives these dangers, even if all theoretically possible </w:t>
            </w:r>
            <w:r w:rsidRPr="00791D62">
              <w:rPr>
                <w:rStyle w:val="tgc"/>
                <w:rFonts w:ascii="Arial" w:hAnsi="Arial" w:cs="Arial"/>
                <w:color w:val="000000" w:themeColor="text1"/>
                <w:sz w:val="24"/>
                <w:szCs w:val="24"/>
              </w:rPr>
              <w:t xml:space="preserve">safety measures would be applied (scientifically conceivable measures). </w:t>
            </w:r>
            <w:r w:rsidRPr="00791D62">
              <w:rPr>
                <w:rFonts w:ascii="Arial" w:eastAsia="Times New Roman" w:hAnsi="Arial" w:cs="Arial"/>
                <w:color w:val="000000" w:themeColor="text1"/>
                <w:sz w:val="24"/>
                <w:szCs w:val="24"/>
                <w:lang w:eastAsia="en-GB"/>
              </w:rPr>
              <w:t xml:space="preserve">A risk that remains after all efforts have been made to </w:t>
            </w:r>
            <w:hyperlink r:id="rId13" w:history="1">
              <w:r w:rsidRPr="00791D62">
                <w:rPr>
                  <w:rFonts w:ascii="Arial" w:eastAsia="Times New Roman" w:hAnsi="Arial" w:cs="Arial"/>
                  <w:color w:val="000000" w:themeColor="text1"/>
                  <w:sz w:val="24"/>
                  <w:szCs w:val="24"/>
                  <w:lang w:eastAsia="en-GB"/>
                </w:rPr>
                <w:t>mitigate</w:t>
              </w:r>
            </w:hyperlink>
            <w:r w:rsidRPr="00791D62">
              <w:rPr>
                <w:rFonts w:ascii="Arial" w:eastAsia="Times New Roman" w:hAnsi="Arial" w:cs="Arial"/>
                <w:color w:val="000000" w:themeColor="text1"/>
                <w:sz w:val="24"/>
                <w:szCs w:val="24"/>
                <w:lang w:eastAsia="en-GB"/>
              </w:rPr>
              <w:t xml:space="preserve"> or </w:t>
            </w:r>
            <w:hyperlink r:id="rId14" w:history="1">
              <w:r w:rsidRPr="00791D62">
                <w:rPr>
                  <w:rFonts w:ascii="Arial" w:eastAsia="Times New Roman" w:hAnsi="Arial" w:cs="Arial"/>
                  <w:color w:val="000000" w:themeColor="text1"/>
                  <w:sz w:val="24"/>
                  <w:szCs w:val="24"/>
                  <w:lang w:eastAsia="en-GB"/>
                </w:rPr>
                <w:t>eliminate</w:t>
              </w:r>
            </w:hyperlink>
            <w:r w:rsidRPr="00791D62">
              <w:rPr>
                <w:rFonts w:ascii="Arial" w:eastAsia="Times New Roman" w:hAnsi="Arial" w:cs="Arial"/>
                <w:color w:val="000000" w:themeColor="text1"/>
                <w:sz w:val="24"/>
                <w:szCs w:val="24"/>
                <w:lang w:eastAsia="en-GB"/>
              </w:rPr>
              <w:t xml:space="preserve"> </w:t>
            </w:r>
            <w:hyperlink r:id="rId15" w:history="1">
              <w:r w:rsidRPr="00791D62">
                <w:rPr>
                  <w:rFonts w:ascii="Arial" w:eastAsia="Times New Roman" w:hAnsi="Arial" w:cs="Arial"/>
                  <w:color w:val="000000" w:themeColor="text1"/>
                  <w:sz w:val="24"/>
                  <w:szCs w:val="24"/>
                  <w:lang w:eastAsia="en-GB"/>
                </w:rPr>
                <w:t>risks</w:t>
              </w:r>
            </w:hyperlink>
            <w:r w:rsidRPr="00791D62">
              <w:rPr>
                <w:rFonts w:ascii="Arial" w:eastAsia="Times New Roman" w:hAnsi="Arial" w:cs="Arial"/>
                <w:color w:val="000000" w:themeColor="text1"/>
                <w:sz w:val="24"/>
                <w:szCs w:val="24"/>
                <w:lang w:eastAsia="en-GB"/>
              </w:rPr>
              <w:t xml:space="preserve"> associated with a </w:t>
            </w:r>
            <w:hyperlink r:id="rId16" w:history="1">
              <w:r w:rsidRPr="00791D62">
                <w:rPr>
                  <w:rFonts w:ascii="Arial" w:eastAsia="Times New Roman" w:hAnsi="Arial" w:cs="Arial"/>
                  <w:color w:val="000000" w:themeColor="text1"/>
                  <w:sz w:val="24"/>
                  <w:szCs w:val="24"/>
                  <w:lang w:eastAsia="en-GB"/>
                </w:rPr>
                <w:t>business</w:t>
              </w:r>
            </w:hyperlink>
            <w:r w:rsidRPr="00791D62">
              <w:rPr>
                <w:rFonts w:ascii="Arial" w:eastAsia="Times New Roman" w:hAnsi="Arial" w:cs="Arial"/>
                <w:color w:val="000000" w:themeColor="text1"/>
                <w:sz w:val="24"/>
                <w:szCs w:val="24"/>
                <w:lang w:eastAsia="en-GB"/>
              </w:rPr>
              <w:t xml:space="preserve"> process or </w:t>
            </w:r>
            <w:hyperlink r:id="rId17" w:history="1">
              <w:r w:rsidRPr="00791D62">
                <w:rPr>
                  <w:rFonts w:ascii="Arial" w:eastAsia="Times New Roman" w:hAnsi="Arial" w:cs="Arial"/>
                  <w:color w:val="000000" w:themeColor="text1"/>
                  <w:sz w:val="24"/>
                  <w:szCs w:val="24"/>
                  <w:lang w:eastAsia="en-GB"/>
                </w:rPr>
                <w:t>investment</w:t>
              </w:r>
            </w:hyperlink>
            <w:r w:rsidRPr="00791D62">
              <w:rPr>
                <w:rFonts w:ascii="Arial" w:eastAsia="Times New Roman" w:hAnsi="Arial" w:cs="Arial"/>
                <w:color w:val="000000" w:themeColor="text1"/>
                <w:sz w:val="24"/>
                <w:szCs w:val="24"/>
                <w:lang w:eastAsia="en-GB"/>
              </w:rPr>
              <w:t xml:space="preserve">. After a </w:t>
            </w:r>
            <w:hyperlink r:id="rId18" w:history="1">
              <w:r w:rsidRPr="00791D62">
                <w:rPr>
                  <w:rFonts w:ascii="Arial" w:eastAsia="Times New Roman" w:hAnsi="Arial" w:cs="Arial"/>
                  <w:color w:val="000000" w:themeColor="text1"/>
                  <w:sz w:val="24"/>
                  <w:szCs w:val="24"/>
                  <w:lang w:eastAsia="en-GB"/>
                </w:rPr>
                <w:t>risk assessment</w:t>
              </w:r>
            </w:hyperlink>
            <w:r w:rsidRPr="00791D62">
              <w:rPr>
                <w:rFonts w:ascii="Arial" w:eastAsia="Times New Roman" w:hAnsi="Arial" w:cs="Arial"/>
                <w:color w:val="000000" w:themeColor="text1"/>
                <w:sz w:val="24"/>
                <w:szCs w:val="24"/>
                <w:lang w:eastAsia="en-GB"/>
              </w:rPr>
              <w:t xml:space="preserve">, a residual risk may be known but not completely controllable, or, it may not be known. In either case, the residual risk is assumed by whoever </w:t>
            </w:r>
            <w:hyperlink r:id="rId19" w:history="1">
              <w:r w:rsidRPr="00791D62">
                <w:rPr>
                  <w:rFonts w:ascii="Arial" w:eastAsia="Times New Roman" w:hAnsi="Arial" w:cs="Arial"/>
                  <w:color w:val="000000" w:themeColor="text1"/>
                  <w:sz w:val="24"/>
                  <w:szCs w:val="24"/>
                  <w:lang w:eastAsia="en-GB"/>
                </w:rPr>
                <w:t>owns</w:t>
              </w:r>
            </w:hyperlink>
            <w:r w:rsidRPr="00791D62">
              <w:rPr>
                <w:rFonts w:ascii="Arial" w:eastAsia="Times New Roman" w:hAnsi="Arial" w:cs="Arial"/>
                <w:color w:val="000000" w:themeColor="text1"/>
                <w:sz w:val="24"/>
                <w:szCs w:val="24"/>
                <w:lang w:eastAsia="en-GB"/>
              </w:rPr>
              <w:t xml:space="preserve"> the investment or the business process.</w:t>
            </w:r>
          </w:p>
          <w:p w:rsidR="00DF615B" w:rsidRPr="00791D62" w:rsidRDefault="00DF615B" w:rsidP="00DF615B">
            <w:pPr>
              <w:shd w:val="clear" w:color="auto" w:fill="FFFFFF"/>
              <w:jc w:val="both"/>
              <w:rPr>
                <w:rFonts w:ascii="Arial" w:eastAsia="Times New Roman" w:hAnsi="Arial" w:cs="Arial"/>
                <w:color w:val="000000" w:themeColor="text1"/>
                <w:sz w:val="24"/>
                <w:szCs w:val="24"/>
                <w:lang w:eastAsia="en-GB"/>
              </w:rPr>
            </w:pPr>
          </w:p>
          <w:p w:rsidR="00DF615B" w:rsidRDefault="00DF615B" w:rsidP="00DF615B">
            <w:pPr>
              <w:shd w:val="clear" w:color="auto" w:fill="FFFFFF"/>
              <w:rPr>
                <w:rFonts w:ascii="Times New Roman" w:eastAsia="Times New Roman" w:hAnsi="Times New Roman" w:cs="Times New Roman"/>
                <w:color w:val="000000" w:themeColor="text1"/>
                <w:sz w:val="24"/>
                <w:szCs w:val="24"/>
                <w:lang w:eastAsia="en-GB"/>
              </w:rPr>
            </w:pPr>
          </w:p>
          <w:p w:rsidR="00DF615B" w:rsidRDefault="00DF615B" w:rsidP="00DF615B">
            <w:pPr>
              <w:shd w:val="clear" w:color="auto" w:fill="FFFFFF"/>
              <w:rPr>
                <w:rFonts w:ascii="Times New Roman" w:eastAsia="Times New Roman" w:hAnsi="Times New Roman" w:cs="Times New Roman"/>
                <w:color w:val="000000" w:themeColor="text1"/>
                <w:sz w:val="24"/>
                <w:szCs w:val="24"/>
                <w:lang w:eastAsia="en-GB"/>
              </w:rPr>
            </w:pPr>
          </w:p>
          <w:p w:rsidR="00DF615B" w:rsidRDefault="00DF615B" w:rsidP="00DF615B">
            <w:pPr>
              <w:shd w:val="clear" w:color="auto" w:fill="FFFFFF"/>
              <w:rPr>
                <w:rFonts w:ascii="Times New Roman" w:eastAsia="Times New Roman" w:hAnsi="Times New Roman" w:cs="Times New Roman"/>
                <w:color w:val="000000" w:themeColor="text1"/>
                <w:sz w:val="24"/>
                <w:szCs w:val="24"/>
                <w:lang w:eastAsia="en-GB"/>
              </w:rPr>
            </w:pPr>
          </w:p>
          <w:p w:rsidR="00DF615B" w:rsidRDefault="00DF615B" w:rsidP="00DF615B">
            <w:pPr>
              <w:shd w:val="clear" w:color="auto" w:fill="FFFFFF"/>
              <w:rPr>
                <w:rFonts w:ascii="Times New Roman" w:eastAsia="Times New Roman" w:hAnsi="Times New Roman" w:cs="Times New Roman"/>
                <w:color w:val="000000" w:themeColor="text1"/>
                <w:sz w:val="24"/>
                <w:szCs w:val="24"/>
                <w:lang w:eastAsia="en-GB"/>
              </w:rPr>
            </w:pPr>
          </w:p>
          <w:p w:rsidR="00DF615B" w:rsidRDefault="00DF615B" w:rsidP="00DF615B">
            <w:pPr>
              <w:shd w:val="clear" w:color="auto" w:fill="FFFFFF"/>
              <w:rPr>
                <w:rFonts w:ascii="Times New Roman" w:eastAsia="Times New Roman" w:hAnsi="Times New Roman" w:cs="Times New Roman"/>
                <w:color w:val="000000" w:themeColor="text1"/>
                <w:sz w:val="24"/>
                <w:szCs w:val="24"/>
                <w:lang w:eastAsia="en-GB"/>
              </w:rPr>
            </w:pPr>
          </w:p>
          <w:p w:rsidR="00DF615B" w:rsidRDefault="00DF615B" w:rsidP="00DF615B">
            <w:pPr>
              <w:shd w:val="clear" w:color="auto" w:fill="FFFFFF"/>
              <w:rPr>
                <w:rFonts w:ascii="Times New Roman" w:eastAsia="Times New Roman" w:hAnsi="Times New Roman" w:cs="Times New Roman"/>
                <w:color w:val="000000" w:themeColor="text1"/>
                <w:sz w:val="24"/>
                <w:szCs w:val="24"/>
                <w:lang w:eastAsia="en-GB"/>
              </w:rPr>
            </w:pPr>
          </w:p>
          <w:p w:rsidR="00DF615B" w:rsidRDefault="00DF615B" w:rsidP="00DF615B">
            <w:pPr>
              <w:shd w:val="clear" w:color="auto" w:fill="FFFFFF"/>
              <w:rPr>
                <w:rFonts w:ascii="Times New Roman" w:eastAsia="Times New Roman" w:hAnsi="Times New Roman" w:cs="Times New Roman"/>
                <w:color w:val="000000" w:themeColor="text1"/>
                <w:sz w:val="24"/>
                <w:szCs w:val="24"/>
                <w:lang w:eastAsia="en-GB"/>
              </w:rPr>
            </w:pPr>
          </w:p>
          <w:p w:rsidR="00DF615B" w:rsidRDefault="00DF615B" w:rsidP="00DF615B">
            <w:pPr>
              <w:shd w:val="clear" w:color="auto" w:fill="FFFFFF"/>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lastRenderedPageBreak/>
              <w:t>2.</w:t>
            </w:r>
          </w:p>
          <w:tbl>
            <w:tblPr>
              <w:tblStyle w:val="TableGrid"/>
              <w:tblW w:w="9008" w:type="dxa"/>
              <w:tblLook w:val="04A0" w:firstRow="1" w:lastRow="0" w:firstColumn="1" w:lastColumn="0" w:noHBand="0" w:noVBand="1"/>
            </w:tblPr>
            <w:tblGrid>
              <w:gridCol w:w="732"/>
              <w:gridCol w:w="3072"/>
              <w:gridCol w:w="1909"/>
              <w:gridCol w:w="1891"/>
              <w:gridCol w:w="1404"/>
            </w:tblGrid>
            <w:tr w:rsidR="00DF615B" w:rsidRPr="00F44652" w:rsidTr="004866D2">
              <w:trPr>
                <w:trHeight w:val="1542"/>
              </w:trPr>
              <w:tc>
                <w:tcPr>
                  <w:tcW w:w="734" w:type="dxa"/>
                </w:tcPr>
                <w:p w:rsidR="00DF615B" w:rsidRPr="00F44652" w:rsidRDefault="00DF615B" w:rsidP="00DF615B">
                  <w:pPr>
                    <w:jc w:val="both"/>
                    <w:rPr>
                      <w:rFonts w:ascii="Arial" w:eastAsia="Times New Roman" w:hAnsi="Arial" w:cs="Arial"/>
                      <w:color w:val="000000" w:themeColor="text1"/>
                      <w:sz w:val="24"/>
                      <w:szCs w:val="24"/>
                      <w:lang w:eastAsia="en-GB"/>
                    </w:rPr>
                  </w:pPr>
                  <w:r w:rsidRPr="00F44652">
                    <w:rPr>
                      <w:rFonts w:ascii="Arial" w:eastAsia="Times New Roman" w:hAnsi="Arial" w:cs="Arial"/>
                      <w:color w:val="000000" w:themeColor="text1"/>
                      <w:sz w:val="24"/>
                      <w:szCs w:val="24"/>
                      <w:lang w:eastAsia="en-GB"/>
                    </w:rPr>
                    <w:t>Item no</w:t>
                  </w:r>
                </w:p>
              </w:tc>
              <w:tc>
                <w:tcPr>
                  <w:tcW w:w="3116" w:type="dxa"/>
                </w:tcPr>
                <w:p w:rsidR="00DF615B" w:rsidRPr="00F44652" w:rsidRDefault="00DF615B" w:rsidP="00DF615B">
                  <w:pPr>
                    <w:jc w:val="both"/>
                    <w:rPr>
                      <w:rFonts w:ascii="Arial" w:eastAsia="Times New Roman" w:hAnsi="Arial" w:cs="Arial"/>
                      <w:color w:val="000000" w:themeColor="text1"/>
                      <w:sz w:val="24"/>
                      <w:szCs w:val="24"/>
                      <w:lang w:eastAsia="en-GB"/>
                    </w:rPr>
                  </w:pPr>
                  <w:r w:rsidRPr="00F44652">
                    <w:rPr>
                      <w:rFonts w:ascii="Arial" w:eastAsia="Times New Roman" w:hAnsi="Arial" w:cs="Arial"/>
                      <w:color w:val="000000" w:themeColor="text1"/>
                      <w:sz w:val="24"/>
                      <w:szCs w:val="24"/>
                      <w:lang w:eastAsia="en-GB"/>
                    </w:rPr>
                    <w:t>Ide</w:t>
                  </w:r>
                  <w:r>
                    <w:rPr>
                      <w:rFonts w:ascii="Arial" w:eastAsia="Times New Roman" w:hAnsi="Arial" w:cs="Arial"/>
                      <w:color w:val="000000" w:themeColor="text1"/>
                      <w:sz w:val="24"/>
                      <w:szCs w:val="24"/>
                      <w:lang w:eastAsia="en-GB"/>
                    </w:rPr>
                    <w:t xml:space="preserve">ntifying potential risk factors </w:t>
                  </w:r>
                  <w:r w:rsidRPr="00F44652">
                    <w:rPr>
                      <w:rFonts w:ascii="Arial" w:eastAsia="Times New Roman" w:hAnsi="Arial" w:cs="Arial"/>
                      <w:color w:val="000000" w:themeColor="text1"/>
                      <w:sz w:val="24"/>
                      <w:szCs w:val="24"/>
                      <w:lang w:eastAsia="en-GB"/>
                    </w:rPr>
                    <w:t>for misappropriation of assets</w:t>
                  </w:r>
                </w:p>
              </w:tc>
              <w:tc>
                <w:tcPr>
                  <w:tcW w:w="1924" w:type="dxa"/>
                </w:tcPr>
                <w:p w:rsidR="00DF615B" w:rsidRPr="00F44652" w:rsidRDefault="00DF615B" w:rsidP="00DF615B">
                  <w:pPr>
                    <w:jc w:val="both"/>
                    <w:rPr>
                      <w:rFonts w:ascii="Arial" w:eastAsia="Times New Roman" w:hAnsi="Arial" w:cs="Arial"/>
                      <w:color w:val="000000" w:themeColor="text1"/>
                      <w:sz w:val="24"/>
                      <w:szCs w:val="24"/>
                      <w:lang w:eastAsia="en-GB"/>
                    </w:rPr>
                  </w:pPr>
                  <w:r w:rsidRPr="00F44652">
                    <w:rPr>
                      <w:rFonts w:ascii="Arial" w:eastAsia="Times New Roman" w:hAnsi="Arial" w:cs="Arial"/>
                      <w:color w:val="000000" w:themeColor="text1"/>
                      <w:sz w:val="24"/>
                      <w:szCs w:val="24"/>
                      <w:lang w:eastAsia="en-GB"/>
                    </w:rPr>
                    <w:t>Comments and observations</w:t>
                  </w:r>
                </w:p>
              </w:tc>
              <w:tc>
                <w:tcPr>
                  <w:tcW w:w="1924" w:type="dxa"/>
                </w:tcPr>
                <w:p w:rsidR="00DF615B" w:rsidRPr="00F44652" w:rsidRDefault="00DF615B" w:rsidP="00DF615B">
                  <w:pPr>
                    <w:jc w:val="both"/>
                    <w:rPr>
                      <w:rFonts w:ascii="Arial" w:eastAsia="Times New Roman" w:hAnsi="Arial" w:cs="Arial"/>
                      <w:color w:val="000000" w:themeColor="text1"/>
                      <w:sz w:val="24"/>
                      <w:szCs w:val="24"/>
                      <w:lang w:eastAsia="en-GB"/>
                    </w:rPr>
                  </w:pPr>
                  <w:r w:rsidRPr="00F44652">
                    <w:rPr>
                      <w:rFonts w:ascii="Arial" w:eastAsia="Times New Roman" w:hAnsi="Arial" w:cs="Arial"/>
                      <w:color w:val="000000" w:themeColor="text1"/>
                      <w:sz w:val="24"/>
                      <w:szCs w:val="24"/>
                      <w:lang w:eastAsia="en-GB"/>
                    </w:rPr>
                    <w:t>Controls identified</w:t>
                  </w:r>
                </w:p>
              </w:tc>
              <w:tc>
                <w:tcPr>
                  <w:tcW w:w="1310" w:type="dxa"/>
                </w:tcPr>
                <w:p w:rsidR="00DF615B" w:rsidRPr="00F44652" w:rsidRDefault="00DF615B" w:rsidP="00DF615B">
                  <w:pPr>
                    <w:jc w:val="both"/>
                    <w:rPr>
                      <w:rFonts w:ascii="Arial" w:eastAsia="Times New Roman" w:hAnsi="Arial" w:cs="Arial"/>
                      <w:color w:val="000000" w:themeColor="text1"/>
                      <w:sz w:val="24"/>
                      <w:szCs w:val="24"/>
                      <w:lang w:eastAsia="en-GB"/>
                    </w:rPr>
                  </w:pPr>
                  <w:r w:rsidRPr="00F44652">
                    <w:rPr>
                      <w:rFonts w:ascii="Arial" w:eastAsia="Times New Roman" w:hAnsi="Arial" w:cs="Arial"/>
                      <w:color w:val="000000" w:themeColor="text1"/>
                      <w:sz w:val="24"/>
                      <w:szCs w:val="24"/>
                      <w:lang w:eastAsia="en-GB"/>
                    </w:rPr>
                    <w:t>Conclusion as to the relative exposure after application of the identified controls</w:t>
                  </w:r>
                </w:p>
              </w:tc>
            </w:tr>
            <w:tr w:rsidR="00DF615B" w:rsidRPr="00F44652" w:rsidTr="004866D2">
              <w:trPr>
                <w:trHeight w:val="1157"/>
              </w:trPr>
              <w:tc>
                <w:tcPr>
                  <w:tcW w:w="734" w:type="dxa"/>
                </w:tcPr>
                <w:p w:rsidR="00DF615B" w:rsidRPr="00F44652" w:rsidRDefault="00DF615B" w:rsidP="00DF615B">
                  <w:pPr>
                    <w:jc w:val="both"/>
                    <w:rPr>
                      <w:rFonts w:ascii="Arial" w:eastAsia="Times New Roman" w:hAnsi="Arial" w:cs="Arial"/>
                      <w:color w:val="000000" w:themeColor="text1"/>
                      <w:sz w:val="24"/>
                      <w:szCs w:val="24"/>
                      <w:lang w:eastAsia="en-GB"/>
                    </w:rPr>
                  </w:pPr>
                  <w:r w:rsidRPr="00F44652">
                    <w:rPr>
                      <w:rFonts w:ascii="Arial" w:eastAsia="Times New Roman" w:hAnsi="Arial" w:cs="Arial"/>
                      <w:color w:val="000000" w:themeColor="text1"/>
                      <w:sz w:val="24"/>
                      <w:szCs w:val="24"/>
                      <w:lang w:eastAsia="en-GB"/>
                    </w:rPr>
                    <w:t>1</w:t>
                  </w:r>
                </w:p>
              </w:tc>
              <w:tc>
                <w:tcPr>
                  <w:tcW w:w="3116" w:type="dxa"/>
                </w:tcPr>
                <w:p w:rsidR="00DF615B" w:rsidRPr="00F44652" w:rsidRDefault="00DF615B" w:rsidP="00DF615B">
                  <w:pPr>
                    <w:jc w:val="both"/>
                    <w:rPr>
                      <w:rFonts w:ascii="Arial" w:eastAsia="Times New Roman" w:hAnsi="Arial" w:cs="Arial"/>
                      <w:color w:val="000000" w:themeColor="text1"/>
                      <w:sz w:val="24"/>
                      <w:szCs w:val="24"/>
                      <w:lang w:eastAsia="en-GB"/>
                    </w:rPr>
                  </w:pPr>
                  <w:r w:rsidRPr="00F44652">
                    <w:rPr>
                      <w:rFonts w:ascii="Arial" w:eastAsia="Times New Roman" w:hAnsi="Arial" w:cs="Arial"/>
                      <w:color w:val="000000" w:themeColor="text1"/>
                      <w:sz w:val="24"/>
                      <w:szCs w:val="24"/>
                      <w:lang w:eastAsia="en-GB"/>
                    </w:rPr>
                    <w:t>Are there any assets that would be easy to convert for personal use?</w:t>
                  </w:r>
                </w:p>
              </w:tc>
              <w:tc>
                <w:tcPr>
                  <w:tcW w:w="1924" w:type="dxa"/>
                </w:tcPr>
                <w:p w:rsidR="00DF615B" w:rsidRPr="00F44652" w:rsidRDefault="00DF615B" w:rsidP="00DF615B">
                  <w:pPr>
                    <w:jc w:val="both"/>
                    <w:rPr>
                      <w:rFonts w:ascii="Arial" w:eastAsia="Times New Roman" w:hAnsi="Arial" w:cs="Arial"/>
                      <w:color w:val="000000" w:themeColor="text1"/>
                      <w:sz w:val="24"/>
                      <w:szCs w:val="24"/>
                      <w:lang w:eastAsia="en-GB"/>
                    </w:rPr>
                  </w:pPr>
                </w:p>
              </w:tc>
              <w:tc>
                <w:tcPr>
                  <w:tcW w:w="1924" w:type="dxa"/>
                </w:tcPr>
                <w:p w:rsidR="00DF615B" w:rsidRPr="00F44652" w:rsidRDefault="00DF615B" w:rsidP="00DF615B">
                  <w:pPr>
                    <w:jc w:val="both"/>
                    <w:rPr>
                      <w:rFonts w:ascii="Arial" w:eastAsia="Times New Roman" w:hAnsi="Arial" w:cs="Arial"/>
                      <w:color w:val="000000" w:themeColor="text1"/>
                      <w:sz w:val="24"/>
                      <w:szCs w:val="24"/>
                      <w:lang w:eastAsia="en-GB"/>
                    </w:rPr>
                  </w:pPr>
                </w:p>
              </w:tc>
              <w:tc>
                <w:tcPr>
                  <w:tcW w:w="1310" w:type="dxa"/>
                </w:tcPr>
                <w:p w:rsidR="00DF615B" w:rsidRPr="00F44652" w:rsidRDefault="00DF615B" w:rsidP="00DF615B">
                  <w:pPr>
                    <w:jc w:val="both"/>
                    <w:rPr>
                      <w:rFonts w:ascii="Arial" w:eastAsia="Times New Roman" w:hAnsi="Arial" w:cs="Arial"/>
                      <w:color w:val="000000" w:themeColor="text1"/>
                      <w:sz w:val="24"/>
                      <w:szCs w:val="24"/>
                      <w:lang w:eastAsia="en-GB"/>
                    </w:rPr>
                  </w:pPr>
                </w:p>
              </w:tc>
            </w:tr>
            <w:tr w:rsidR="00DF615B" w:rsidRPr="00F44652" w:rsidTr="004866D2">
              <w:trPr>
                <w:trHeight w:val="886"/>
              </w:trPr>
              <w:tc>
                <w:tcPr>
                  <w:tcW w:w="734" w:type="dxa"/>
                </w:tcPr>
                <w:p w:rsidR="00DF615B" w:rsidRPr="00F44652" w:rsidRDefault="00DF615B" w:rsidP="00DF615B">
                  <w:pPr>
                    <w:jc w:val="both"/>
                    <w:rPr>
                      <w:rFonts w:ascii="Arial" w:eastAsia="Times New Roman" w:hAnsi="Arial" w:cs="Arial"/>
                      <w:color w:val="000000" w:themeColor="text1"/>
                      <w:sz w:val="24"/>
                      <w:szCs w:val="24"/>
                      <w:lang w:eastAsia="en-GB"/>
                    </w:rPr>
                  </w:pPr>
                  <w:r w:rsidRPr="00F44652">
                    <w:rPr>
                      <w:rFonts w:ascii="Arial" w:eastAsia="Times New Roman" w:hAnsi="Arial" w:cs="Arial"/>
                      <w:color w:val="000000" w:themeColor="text1"/>
                      <w:sz w:val="24"/>
                      <w:szCs w:val="24"/>
                      <w:lang w:eastAsia="en-GB"/>
                    </w:rPr>
                    <w:t>2</w:t>
                  </w:r>
                </w:p>
              </w:tc>
              <w:tc>
                <w:tcPr>
                  <w:tcW w:w="3116" w:type="dxa"/>
                </w:tcPr>
                <w:p w:rsidR="00DF615B" w:rsidRPr="00F44652" w:rsidRDefault="00DF615B" w:rsidP="00DF615B">
                  <w:pPr>
                    <w:jc w:val="both"/>
                    <w:rPr>
                      <w:rFonts w:ascii="Arial" w:eastAsia="Times New Roman" w:hAnsi="Arial" w:cs="Arial"/>
                      <w:color w:val="000000" w:themeColor="text1"/>
                      <w:sz w:val="24"/>
                      <w:szCs w:val="24"/>
                      <w:lang w:eastAsia="en-GB"/>
                    </w:rPr>
                  </w:pPr>
                  <w:r w:rsidRPr="00F44652">
                    <w:rPr>
                      <w:rFonts w:ascii="Arial" w:eastAsia="Times New Roman" w:hAnsi="Arial" w:cs="Arial"/>
                      <w:color w:val="000000" w:themeColor="text1"/>
                      <w:sz w:val="24"/>
                      <w:szCs w:val="24"/>
                      <w:lang w:eastAsia="en-GB"/>
                    </w:rPr>
                    <w:t>Does the company operate in an industry where there is a high potential for customers to attempt to defraud or steal from the company?</w:t>
                  </w:r>
                </w:p>
              </w:tc>
              <w:tc>
                <w:tcPr>
                  <w:tcW w:w="1924" w:type="dxa"/>
                </w:tcPr>
                <w:p w:rsidR="00DF615B" w:rsidRPr="00F44652" w:rsidRDefault="00DF615B" w:rsidP="00DF615B">
                  <w:pPr>
                    <w:jc w:val="both"/>
                    <w:rPr>
                      <w:rFonts w:ascii="Arial" w:eastAsia="Times New Roman" w:hAnsi="Arial" w:cs="Arial"/>
                      <w:color w:val="000000" w:themeColor="text1"/>
                      <w:sz w:val="24"/>
                      <w:szCs w:val="24"/>
                      <w:lang w:eastAsia="en-GB"/>
                    </w:rPr>
                  </w:pPr>
                </w:p>
              </w:tc>
              <w:tc>
                <w:tcPr>
                  <w:tcW w:w="1924" w:type="dxa"/>
                </w:tcPr>
                <w:p w:rsidR="00DF615B" w:rsidRPr="00F44652" w:rsidRDefault="00DF615B" w:rsidP="00DF615B">
                  <w:pPr>
                    <w:jc w:val="both"/>
                    <w:rPr>
                      <w:rFonts w:ascii="Arial" w:eastAsia="Times New Roman" w:hAnsi="Arial" w:cs="Arial"/>
                      <w:color w:val="000000" w:themeColor="text1"/>
                      <w:sz w:val="24"/>
                      <w:szCs w:val="24"/>
                      <w:lang w:eastAsia="en-GB"/>
                    </w:rPr>
                  </w:pPr>
                </w:p>
              </w:tc>
              <w:tc>
                <w:tcPr>
                  <w:tcW w:w="1310" w:type="dxa"/>
                </w:tcPr>
                <w:p w:rsidR="00DF615B" w:rsidRPr="00F44652" w:rsidRDefault="00DF615B" w:rsidP="00DF615B">
                  <w:pPr>
                    <w:jc w:val="both"/>
                    <w:rPr>
                      <w:rFonts w:ascii="Arial" w:eastAsia="Times New Roman" w:hAnsi="Arial" w:cs="Arial"/>
                      <w:color w:val="000000" w:themeColor="text1"/>
                      <w:sz w:val="24"/>
                      <w:szCs w:val="24"/>
                      <w:lang w:eastAsia="en-GB"/>
                    </w:rPr>
                  </w:pPr>
                </w:p>
              </w:tc>
            </w:tr>
            <w:tr w:rsidR="00DF615B" w:rsidRPr="00F44652" w:rsidTr="004866D2">
              <w:trPr>
                <w:trHeight w:val="338"/>
              </w:trPr>
              <w:tc>
                <w:tcPr>
                  <w:tcW w:w="734" w:type="dxa"/>
                </w:tcPr>
                <w:p w:rsidR="00DF615B" w:rsidRPr="00F44652" w:rsidRDefault="00DF615B" w:rsidP="00DF615B">
                  <w:pPr>
                    <w:jc w:val="both"/>
                    <w:rPr>
                      <w:rFonts w:ascii="Arial" w:eastAsia="Times New Roman" w:hAnsi="Arial" w:cs="Arial"/>
                      <w:color w:val="000000" w:themeColor="text1"/>
                      <w:sz w:val="24"/>
                      <w:szCs w:val="24"/>
                      <w:lang w:eastAsia="en-GB"/>
                    </w:rPr>
                  </w:pPr>
                  <w:r w:rsidRPr="00F44652">
                    <w:rPr>
                      <w:rFonts w:ascii="Arial" w:eastAsia="Times New Roman" w:hAnsi="Arial" w:cs="Arial"/>
                      <w:color w:val="000000" w:themeColor="text1"/>
                      <w:sz w:val="24"/>
                      <w:szCs w:val="24"/>
                      <w:lang w:eastAsia="en-GB"/>
                    </w:rPr>
                    <w:t>3</w:t>
                  </w:r>
                </w:p>
              </w:tc>
              <w:tc>
                <w:tcPr>
                  <w:tcW w:w="3116" w:type="dxa"/>
                </w:tcPr>
                <w:p w:rsidR="00DF615B" w:rsidRPr="00F44652" w:rsidRDefault="00DF615B" w:rsidP="00DF615B">
                  <w:pPr>
                    <w:jc w:val="both"/>
                    <w:rPr>
                      <w:rFonts w:ascii="Arial" w:eastAsia="Times New Roman" w:hAnsi="Arial" w:cs="Arial"/>
                      <w:color w:val="000000" w:themeColor="text1"/>
                      <w:sz w:val="24"/>
                      <w:szCs w:val="24"/>
                      <w:lang w:eastAsia="en-GB"/>
                    </w:rPr>
                  </w:pPr>
                  <w:r w:rsidRPr="00F44652">
                    <w:rPr>
                      <w:rFonts w:ascii="Arial" w:eastAsia="Times New Roman" w:hAnsi="Arial" w:cs="Arial"/>
                      <w:color w:val="000000" w:themeColor="text1"/>
                      <w:sz w:val="24"/>
                      <w:szCs w:val="24"/>
                      <w:lang w:eastAsia="en-GB"/>
                    </w:rPr>
                    <w:t>How much oversight of operations is in place especially at remote locations?</w:t>
                  </w:r>
                </w:p>
              </w:tc>
              <w:tc>
                <w:tcPr>
                  <w:tcW w:w="1924" w:type="dxa"/>
                </w:tcPr>
                <w:p w:rsidR="00DF615B" w:rsidRPr="00F44652" w:rsidRDefault="00DF615B" w:rsidP="00DF615B">
                  <w:pPr>
                    <w:jc w:val="both"/>
                    <w:rPr>
                      <w:rFonts w:ascii="Arial" w:eastAsia="Times New Roman" w:hAnsi="Arial" w:cs="Arial"/>
                      <w:color w:val="000000" w:themeColor="text1"/>
                      <w:sz w:val="24"/>
                      <w:szCs w:val="24"/>
                      <w:lang w:eastAsia="en-GB"/>
                    </w:rPr>
                  </w:pPr>
                </w:p>
              </w:tc>
              <w:tc>
                <w:tcPr>
                  <w:tcW w:w="1924" w:type="dxa"/>
                </w:tcPr>
                <w:p w:rsidR="00DF615B" w:rsidRPr="00F44652" w:rsidRDefault="00DF615B" w:rsidP="00DF615B">
                  <w:pPr>
                    <w:jc w:val="both"/>
                    <w:rPr>
                      <w:rFonts w:ascii="Arial" w:eastAsia="Times New Roman" w:hAnsi="Arial" w:cs="Arial"/>
                      <w:color w:val="000000" w:themeColor="text1"/>
                      <w:sz w:val="24"/>
                      <w:szCs w:val="24"/>
                      <w:lang w:eastAsia="en-GB"/>
                    </w:rPr>
                  </w:pPr>
                </w:p>
              </w:tc>
              <w:tc>
                <w:tcPr>
                  <w:tcW w:w="1310" w:type="dxa"/>
                </w:tcPr>
                <w:p w:rsidR="00DF615B" w:rsidRPr="00F44652" w:rsidRDefault="00DF615B" w:rsidP="00DF615B">
                  <w:pPr>
                    <w:jc w:val="both"/>
                    <w:rPr>
                      <w:rFonts w:ascii="Arial" w:eastAsia="Times New Roman" w:hAnsi="Arial" w:cs="Arial"/>
                      <w:color w:val="000000" w:themeColor="text1"/>
                      <w:sz w:val="24"/>
                      <w:szCs w:val="24"/>
                      <w:lang w:eastAsia="en-GB"/>
                    </w:rPr>
                  </w:pPr>
                </w:p>
              </w:tc>
            </w:tr>
            <w:tr w:rsidR="00DF615B" w:rsidRPr="00F44652" w:rsidTr="004866D2">
              <w:trPr>
                <w:trHeight w:val="550"/>
              </w:trPr>
              <w:tc>
                <w:tcPr>
                  <w:tcW w:w="734" w:type="dxa"/>
                </w:tcPr>
                <w:p w:rsidR="00DF615B" w:rsidRPr="00F44652" w:rsidRDefault="00DF615B" w:rsidP="00DF615B">
                  <w:pPr>
                    <w:jc w:val="both"/>
                    <w:rPr>
                      <w:rFonts w:ascii="Arial" w:eastAsia="Times New Roman" w:hAnsi="Arial" w:cs="Arial"/>
                      <w:color w:val="000000" w:themeColor="text1"/>
                      <w:sz w:val="24"/>
                      <w:szCs w:val="24"/>
                      <w:lang w:eastAsia="en-GB"/>
                    </w:rPr>
                  </w:pPr>
                  <w:r w:rsidRPr="00F44652">
                    <w:rPr>
                      <w:rFonts w:ascii="Arial" w:eastAsia="Times New Roman" w:hAnsi="Arial" w:cs="Arial"/>
                      <w:color w:val="000000" w:themeColor="text1"/>
                      <w:sz w:val="24"/>
                      <w:szCs w:val="24"/>
                      <w:lang w:eastAsia="en-GB"/>
                    </w:rPr>
                    <w:t>4</w:t>
                  </w:r>
                </w:p>
              </w:tc>
              <w:tc>
                <w:tcPr>
                  <w:tcW w:w="3116" w:type="dxa"/>
                </w:tcPr>
                <w:p w:rsidR="00DF615B" w:rsidRPr="00F44652" w:rsidRDefault="00DF615B" w:rsidP="00DF615B">
                  <w:pPr>
                    <w:jc w:val="both"/>
                    <w:rPr>
                      <w:rFonts w:ascii="Arial" w:eastAsia="Times New Roman" w:hAnsi="Arial" w:cs="Arial"/>
                      <w:color w:val="000000" w:themeColor="text1"/>
                      <w:sz w:val="24"/>
                      <w:szCs w:val="24"/>
                      <w:lang w:eastAsia="en-GB"/>
                    </w:rPr>
                  </w:pPr>
                  <w:r w:rsidRPr="00F44652">
                    <w:rPr>
                      <w:rFonts w:ascii="Arial" w:eastAsia="Times New Roman" w:hAnsi="Arial" w:cs="Arial"/>
                      <w:color w:val="000000" w:themeColor="text1"/>
                      <w:sz w:val="24"/>
                      <w:szCs w:val="24"/>
                      <w:lang w:eastAsia="en-GB"/>
                    </w:rPr>
                    <w:t>What are the applicant screening procedures for employees who will have access to assets that are susceptible to misappropriation?</w:t>
                  </w:r>
                </w:p>
              </w:tc>
              <w:tc>
                <w:tcPr>
                  <w:tcW w:w="1924" w:type="dxa"/>
                </w:tcPr>
                <w:p w:rsidR="00DF615B" w:rsidRPr="00F44652" w:rsidRDefault="00DF615B" w:rsidP="00DF615B">
                  <w:pPr>
                    <w:jc w:val="both"/>
                    <w:rPr>
                      <w:rFonts w:ascii="Arial" w:eastAsia="Times New Roman" w:hAnsi="Arial" w:cs="Arial"/>
                      <w:color w:val="000000" w:themeColor="text1"/>
                      <w:sz w:val="24"/>
                      <w:szCs w:val="24"/>
                      <w:lang w:eastAsia="en-GB"/>
                    </w:rPr>
                  </w:pPr>
                </w:p>
              </w:tc>
              <w:tc>
                <w:tcPr>
                  <w:tcW w:w="1924" w:type="dxa"/>
                </w:tcPr>
                <w:p w:rsidR="00DF615B" w:rsidRPr="00F44652" w:rsidRDefault="00DF615B" w:rsidP="00DF615B">
                  <w:pPr>
                    <w:jc w:val="both"/>
                    <w:rPr>
                      <w:rFonts w:ascii="Arial" w:eastAsia="Times New Roman" w:hAnsi="Arial" w:cs="Arial"/>
                      <w:color w:val="000000" w:themeColor="text1"/>
                      <w:sz w:val="24"/>
                      <w:szCs w:val="24"/>
                      <w:lang w:eastAsia="en-GB"/>
                    </w:rPr>
                  </w:pPr>
                </w:p>
              </w:tc>
              <w:tc>
                <w:tcPr>
                  <w:tcW w:w="1310" w:type="dxa"/>
                </w:tcPr>
                <w:p w:rsidR="00DF615B" w:rsidRPr="00F44652" w:rsidRDefault="00DF615B" w:rsidP="00DF615B">
                  <w:pPr>
                    <w:jc w:val="both"/>
                    <w:rPr>
                      <w:rFonts w:ascii="Arial" w:eastAsia="Times New Roman" w:hAnsi="Arial" w:cs="Arial"/>
                      <w:color w:val="000000" w:themeColor="text1"/>
                      <w:sz w:val="24"/>
                      <w:szCs w:val="24"/>
                      <w:lang w:eastAsia="en-GB"/>
                    </w:rPr>
                  </w:pPr>
                </w:p>
              </w:tc>
            </w:tr>
            <w:tr w:rsidR="00DF615B" w:rsidRPr="00F44652" w:rsidTr="004866D2">
              <w:trPr>
                <w:trHeight w:val="488"/>
              </w:trPr>
              <w:tc>
                <w:tcPr>
                  <w:tcW w:w="734" w:type="dxa"/>
                </w:tcPr>
                <w:p w:rsidR="00DF615B" w:rsidRPr="00F44652" w:rsidRDefault="00DF615B" w:rsidP="00DF615B">
                  <w:pPr>
                    <w:jc w:val="both"/>
                    <w:rPr>
                      <w:rFonts w:ascii="Arial" w:eastAsia="Times New Roman" w:hAnsi="Arial" w:cs="Arial"/>
                      <w:color w:val="000000" w:themeColor="text1"/>
                      <w:sz w:val="24"/>
                      <w:szCs w:val="24"/>
                      <w:lang w:eastAsia="en-GB"/>
                    </w:rPr>
                  </w:pPr>
                  <w:r w:rsidRPr="00F44652">
                    <w:rPr>
                      <w:rFonts w:ascii="Arial" w:eastAsia="Times New Roman" w:hAnsi="Arial" w:cs="Arial"/>
                      <w:color w:val="000000" w:themeColor="text1"/>
                      <w:sz w:val="24"/>
                      <w:szCs w:val="24"/>
                      <w:lang w:eastAsia="en-GB"/>
                    </w:rPr>
                    <w:t>5</w:t>
                  </w:r>
                </w:p>
              </w:tc>
              <w:tc>
                <w:tcPr>
                  <w:tcW w:w="3116" w:type="dxa"/>
                </w:tcPr>
                <w:p w:rsidR="00DF615B" w:rsidRPr="00F44652" w:rsidRDefault="00DF615B" w:rsidP="00DF615B">
                  <w:pPr>
                    <w:jc w:val="both"/>
                    <w:rPr>
                      <w:rFonts w:ascii="Arial" w:eastAsia="Times New Roman" w:hAnsi="Arial" w:cs="Arial"/>
                      <w:color w:val="000000" w:themeColor="text1"/>
                      <w:sz w:val="24"/>
                      <w:szCs w:val="24"/>
                      <w:lang w:eastAsia="en-GB"/>
                    </w:rPr>
                  </w:pPr>
                  <w:r w:rsidRPr="00F44652">
                    <w:rPr>
                      <w:rFonts w:ascii="Arial" w:eastAsia="Times New Roman" w:hAnsi="Arial" w:cs="Arial"/>
                      <w:color w:val="000000" w:themeColor="text1"/>
                      <w:sz w:val="24"/>
                      <w:szCs w:val="24"/>
                      <w:lang w:eastAsia="en-GB"/>
                    </w:rPr>
                    <w:t>Are there adequate record keeping as well as good physical safeguards, over assets susceptible to misappropriation, such as cash, investments, inventory or fixed assets?</w:t>
                  </w:r>
                </w:p>
              </w:tc>
              <w:tc>
                <w:tcPr>
                  <w:tcW w:w="1924" w:type="dxa"/>
                </w:tcPr>
                <w:p w:rsidR="00DF615B" w:rsidRPr="00F44652" w:rsidRDefault="00DF615B" w:rsidP="00DF615B">
                  <w:pPr>
                    <w:jc w:val="both"/>
                    <w:rPr>
                      <w:rFonts w:ascii="Arial" w:eastAsia="Times New Roman" w:hAnsi="Arial" w:cs="Arial"/>
                      <w:color w:val="000000" w:themeColor="text1"/>
                      <w:sz w:val="24"/>
                      <w:szCs w:val="24"/>
                      <w:lang w:eastAsia="en-GB"/>
                    </w:rPr>
                  </w:pPr>
                </w:p>
              </w:tc>
              <w:tc>
                <w:tcPr>
                  <w:tcW w:w="1924" w:type="dxa"/>
                </w:tcPr>
                <w:p w:rsidR="00DF615B" w:rsidRPr="00F44652" w:rsidRDefault="00DF615B" w:rsidP="00DF615B">
                  <w:pPr>
                    <w:jc w:val="both"/>
                    <w:rPr>
                      <w:rFonts w:ascii="Arial" w:eastAsia="Times New Roman" w:hAnsi="Arial" w:cs="Arial"/>
                      <w:color w:val="000000" w:themeColor="text1"/>
                      <w:sz w:val="24"/>
                      <w:szCs w:val="24"/>
                      <w:lang w:eastAsia="en-GB"/>
                    </w:rPr>
                  </w:pPr>
                </w:p>
              </w:tc>
              <w:tc>
                <w:tcPr>
                  <w:tcW w:w="1310" w:type="dxa"/>
                </w:tcPr>
                <w:p w:rsidR="00DF615B" w:rsidRPr="00F44652" w:rsidRDefault="00DF615B" w:rsidP="00DF615B">
                  <w:pPr>
                    <w:jc w:val="both"/>
                    <w:rPr>
                      <w:rFonts w:ascii="Arial" w:eastAsia="Times New Roman" w:hAnsi="Arial" w:cs="Arial"/>
                      <w:color w:val="000000" w:themeColor="text1"/>
                      <w:sz w:val="24"/>
                      <w:szCs w:val="24"/>
                      <w:lang w:eastAsia="en-GB"/>
                    </w:rPr>
                  </w:pPr>
                </w:p>
              </w:tc>
            </w:tr>
            <w:tr w:rsidR="00DF615B" w:rsidRPr="00F44652" w:rsidTr="004866D2">
              <w:trPr>
                <w:trHeight w:val="554"/>
              </w:trPr>
              <w:tc>
                <w:tcPr>
                  <w:tcW w:w="734" w:type="dxa"/>
                </w:tcPr>
                <w:p w:rsidR="00DF615B" w:rsidRPr="00F44652" w:rsidRDefault="00DF615B" w:rsidP="00DF615B">
                  <w:pPr>
                    <w:jc w:val="both"/>
                    <w:rPr>
                      <w:rFonts w:ascii="Arial" w:eastAsia="Times New Roman" w:hAnsi="Arial" w:cs="Arial"/>
                      <w:color w:val="000000" w:themeColor="text1"/>
                      <w:sz w:val="24"/>
                      <w:szCs w:val="24"/>
                      <w:lang w:eastAsia="en-GB"/>
                    </w:rPr>
                  </w:pPr>
                  <w:r w:rsidRPr="00F44652">
                    <w:rPr>
                      <w:rFonts w:ascii="Arial" w:eastAsia="Times New Roman" w:hAnsi="Arial" w:cs="Arial"/>
                      <w:color w:val="000000" w:themeColor="text1"/>
                      <w:sz w:val="24"/>
                      <w:szCs w:val="24"/>
                      <w:lang w:eastAsia="en-GB"/>
                    </w:rPr>
                    <w:t>6</w:t>
                  </w:r>
                </w:p>
              </w:tc>
              <w:tc>
                <w:tcPr>
                  <w:tcW w:w="3116" w:type="dxa"/>
                </w:tcPr>
                <w:p w:rsidR="00DF615B" w:rsidRPr="00F44652" w:rsidRDefault="00DF615B" w:rsidP="00DF615B">
                  <w:pPr>
                    <w:jc w:val="both"/>
                    <w:rPr>
                      <w:rFonts w:ascii="Arial" w:eastAsia="Times New Roman" w:hAnsi="Arial" w:cs="Arial"/>
                      <w:color w:val="000000" w:themeColor="text1"/>
                      <w:sz w:val="24"/>
                      <w:szCs w:val="24"/>
                      <w:lang w:eastAsia="en-GB"/>
                    </w:rPr>
                  </w:pPr>
                  <w:r w:rsidRPr="00F44652">
                    <w:rPr>
                      <w:rFonts w:ascii="Arial" w:eastAsia="Times New Roman" w:hAnsi="Arial" w:cs="Arial"/>
                      <w:color w:val="000000" w:themeColor="text1"/>
                      <w:sz w:val="24"/>
                      <w:szCs w:val="24"/>
                      <w:lang w:eastAsia="en-GB"/>
                    </w:rPr>
                    <w:t>Is there effective oversight of procedures applied to monitor easily convertible assets and of the skills and integrity of employees In this area?</w:t>
                  </w:r>
                </w:p>
              </w:tc>
              <w:tc>
                <w:tcPr>
                  <w:tcW w:w="1924" w:type="dxa"/>
                </w:tcPr>
                <w:p w:rsidR="00DF615B" w:rsidRPr="00F44652" w:rsidRDefault="00DF615B" w:rsidP="00DF615B">
                  <w:pPr>
                    <w:jc w:val="both"/>
                    <w:rPr>
                      <w:rFonts w:ascii="Arial" w:eastAsia="Times New Roman" w:hAnsi="Arial" w:cs="Arial"/>
                      <w:color w:val="000000" w:themeColor="text1"/>
                      <w:sz w:val="24"/>
                      <w:szCs w:val="24"/>
                      <w:lang w:eastAsia="en-GB"/>
                    </w:rPr>
                  </w:pPr>
                </w:p>
              </w:tc>
              <w:tc>
                <w:tcPr>
                  <w:tcW w:w="1924" w:type="dxa"/>
                </w:tcPr>
                <w:p w:rsidR="00DF615B" w:rsidRPr="00F44652" w:rsidRDefault="00DF615B" w:rsidP="00DF615B">
                  <w:pPr>
                    <w:jc w:val="both"/>
                    <w:rPr>
                      <w:rFonts w:ascii="Arial" w:eastAsia="Times New Roman" w:hAnsi="Arial" w:cs="Arial"/>
                      <w:color w:val="000000" w:themeColor="text1"/>
                      <w:sz w:val="24"/>
                      <w:szCs w:val="24"/>
                      <w:lang w:eastAsia="en-GB"/>
                    </w:rPr>
                  </w:pPr>
                </w:p>
              </w:tc>
              <w:tc>
                <w:tcPr>
                  <w:tcW w:w="1310" w:type="dxa"/>
                </w:tcPr>
                <w:p w:rsidR="00DF615B" w:rsidRPr="00F44652" w:rsidRDefault="00DF615B" w:rsidP="00DF615B">
                  <w:pPr>
                    <w:jc w:val="both"/>
                    <w:rPr>
                      <w:rFonts w:ascii="Arial" w:eastAsia="Times New Roman" w:hAnsi="Arial" w:cs="Arial"/>
                      <w:color w:val="000000" w:themeColor="text1"/>
                      <w:sz w:val="24"/>
                      <w:szCs w:val="24"/>
                      <w:lang w:eastAsia="en-GB"/>
                    </w:rPr>
                  </w:pPr>
                </w:p>
              </w:tc>
            </w:tr>
            <w:tr w:rsidR="00DF615B" w:rsidRPr="00F44652" w:rsidTr="004866D2">
              <w:trPr>
                <w:trHeight w:val="685"/>
              </w:trPr>
              <w:tc>
                <w:tcPr>
                  <w:tcW w:w="734" w:type="dxa"/>
                </w:tcPr>
                <w:p w:rsidR="00DF615B" w:rsidRPr="00F44652" w:rsidRDefault="00DF615B" w:rsidP="00DF615B">
                  <w:pPr>
                    <w:jc w:val="both"/>
                    <w:rPr>
                      <w:rFonts w:ascii="Arial" w:eastAsia="Times New Roman" w:hAnsi="Arial" w:cs="Arial"/>
                      <w:color w:val="000000" w:themeColor="text1"/>
                      <w:sz w:val="24"/>
                      <w:szCs w:val="24"/>
                      <w:lang w:eastAsia="en-GB"/>
                    </w:rPr>
                  </w:pPr>
                  <w:r w:rsidRPr="00F44652">
                    <w:rPr>
                      <w:rFonts w:ascii="Arial" w:eastAsia="Times New Roman" w:hAnsi="Arial" w:cs="Arial"/>
                      <w:color w:val="000000" w:themeColor="text1"/>
                      <w:sz w:val="24"/>
                      <w:szCs w:val="24"/>
                      <w:lang w:eastAsia="en-GB"/>
                    </w:rPr>
                    <w:t>7</w:t>
                  </w:r>
                </w:p>
              </w:tc>
              <w:tc>
                <w:tcPr>
                  <w:tcW w:w="3116" w:type="dxa"/>
                </w:tcPr>
                <w:p w:rsidR="00DF615B" w:rsidRPr="00F44652" w:rsidRDefault="00DF615B" w:rsidP="00DF615B">
                  <w:pPr>
                    <w:jc w:val="both"/>
                    <w:rPr>
                      <w:rFonts w:ascii="Arial" w:eastAsia="Times New Roman" w:hAnsi="Arial" w:cs="Arial"/>
                      <w:color w:val="000000" w:themeColor="text1"/>
                      <w:sz w:val="24"/>
                      <w:szCs w:val="24"/>
                      <w:lang w:eastAsia="en-GB"/>
                    </w:rPr>
                  </w:pPr>
                  <w:r w:rsidRPr="00F44652">
                    <w:rPr>
                      <w:rFonts w:ascii="Arial" w:eastAsia="Times New Roman" w:hAnsi="Arial" w:cs="Arial"/>
                      <w:color w:val="000000" w:themeColor="text1"/>
                      <w:sz w:val="24"/>
                      <w:szCs w:val="24"/>
                      <w:lang w:eastAsia="en-GB"/>
                    </w:rPr>
                    <w:t>Does the company segregate duties or independently check assets that are subject to misappropriation?</w:t>
                  </w:r>
                </w:p>
              </w:tc>
              <w:tc>
                <w:tcPr>
                  <w:tcW w:w="1924" w:type="dxa"/>
                </w:tcPr>
                <w:p w:rsidR="00DF615B" w:rsidRPr="00F44652" w:rsidRDefault="00DF615B" w:rsidP="00DF615B">
                  <w:pPr>
                    <w:jc w:val="both"/>
                    <w:rPr>
                      <w:rFonts w:ascii="Arial" w:eastAsia="Times New Roman" w:hAnsi="Arial" w:cs="Arial"/>
                      <w:color w:val="000000" w:themeColor="text1"/>
                      <w:sz w:val="24"/>
                      <w:szCs w:val="24"/>
                      <w:lang w:eastAsia="en-GB"/>
                    </w:rPr>
                  </w:pPr>
                </w:p>
              </w:tc>
              <w:tc>
                <w:tcPr>
                  <w:tcW w:w="1924" w:type="dxa"/>
                </w:tcPr>
                <w:p w:rsidR="00DF615B" w:rsidRPr="00F44652" w:rsidRDefault="00DF615B" w:rsidP="00DF615B">
                  <w:pPr>
                    <w:jc w:val="both"/>
                    <w:rPr>
                      <w:rFonts w:ascii="Arial" w:eastAsia="Times New Roman" w:hAnsi="Arial" w:cs="Arial"/>
                      <w:color w:val="000000" w:themeColor="text1"/>
                      <w:sz w:val="24"/>
                      <w:szCs w:val="24"/>
                      <w:lang w:eastAsia="en-GB"/>
                    </w:rPr>
                  </w:pPr>
                </w:p>
              </w:tc>
              <w:tc>
                <w:tcPr>
                  <w:tcW w:w="1310" w:type="dxa"/>
                </w:tcPr>
                <w:p w:rsidR="00DF615B" w:rsidRPr="00F44652" w:rsidRDefault="00DF615B" w:rsidP="00DF615B">
                  <w:pPr>
                    <w:jc w:val="both"/>
                    <w:rPr>
                      <w:rFonts w:ascii="Arial" w:eastAsia="Times New Roman" w:hAnsi="Arial" w:cs="Arial"/>
                      <w:color w:val="000000" w:themeColor="text1"/>
                      <w:sz w:val="24"/>
                      <w:szCs w:val="24"/>
                      <w:lang w:eastAsia="en-GB"/>
                    </w:rPr>
                  </w:pPr>
                </w:p>
              </w:tc>
            </w:tr>
          </w:tbl>
          <w:p w:rsidR="00DF615B" w:rsidRPr="00F44652" w:rsidRDefault="00DF615B" w:rsidP="00DF615B">
            <w:pPr>
              <w:shd w:val="clear" w:color="auto" w:fill="FFFFFF"/>
              <w:jc w:val="both"/>
              <w:rPr>
                <w:rFonts w:ascii="Arial" w:eastAsia="Times New Roman" w:hAnsi="Arial" w:cs="Arial"/>
                <w:color w:val="000000" w:themeColor="text1"/>
                <w:sz w:val="24"/>
                <w:szCs w:val="24"/>
                <w:lang w:eastAsia="en-GB"/>
              </w:rPr>
            </w:pPr>
          </w:p>
          <w:tbl>
            <w:tblPr>
              <w:tblStyle w:val="TableGrid"/>
              <w:tblW w:w="9028" w:type="dxa"/>
              <w:tblLook w:val="04A0" w:firstRow="1" w:lastRow="0" w:firstColumn="1" w:lastColumn="0" w:noHBand="0" w:noVBand="1"/>
            </w:tblPr>
            <w:tblGrid>
              <w:gridCol w:w="721"/>
              <w:gridCol w:w="3197"/>
              <w:gridCol w:w="2033"/>
              <w:gridCol w:w="1888"/>
              <w:gridCol w:w="1189"/>
            </w:tblGrid>
            <w:tr w:rsidR="00DF615B" w:rsidRPr="00F44652" w:rsidTr="004866D2">
              <w:trPr>
                <w:trHeight w:val="982"/>
              </w:trPr>
              <w:tc>
                <w:tcPr>
                  <w:tcW w:w="721" w:type="dxa"/>
                </w:tcPr>
                <w:p w:rsidR="00DF615B" w:rsidRPr="00F44652" w:rsidRDefault="00DF615B" w:rsidP="00DF615B">
                  <w:pPr>
                    <w:jc w:val="both"/>
                    <w:rPr>
                      <w:rFonts w:ascii="Arial" w:eastAsia="Times New Roman" w:hAnsi="Arial" w:cs="Arial"/>
                      <w:color w:val="000000" w:themeColor="text1"/>
                      <w:sz w:val="24"/>
                      <w:szCs w:val="24"/>
                      <w:lang w:eastAsia="en-GB"/>
                    </w:rPr>
                  </w:pPr>
                  <w:r w:rsidRPr="00F44652">
                    <w:rPr>
                      <w:rFonts w:ascii="Arial" w:eastAsia="Times New Roman" w:hAnsi="Arial" w:cs="Arial"/>
                      <w:color w:val="000000" w:themeColor="text1"/>
                      <w:sz w:val="24"/>
                      <w:szCs w:val="24"/>
                      <w:lang w:eastAsia="en-GB"/>
                    </w:rPr>
                    <w:lastRenderedPageBreak/>
                    <w:t>8</w:t>
                  </w:r>
                </w:p>
              </w:tc>
              <w:tc>
                <w:tcPr>
                  <w:tcW w:w="3197" w:type="dxa"/>
                </w:tcPr>
                <w:p w:rsidR="00DF615B" w:rsidRPr="00F44652" w:rsidRDefault="00DF615B" w:rsidP="00DF615B">
                  <w:pPr>
                    <w:jc w:val="both"/>
                    <w:rPr>
                      <w:rFonts w:ascii="Arial" w:eastAsia="Times New Roman" w:hAnsi="Arial" w:cs="Arial"/>
                      <w:color w:val="000000" w:themeColor="text1"/>
                      <w:sz w:val="24"/>
                      <w:szCs w:val="24"/>
                      <w:lang w:eastAsia="en-GB"/>
                    </w:rPr>
                  </w:pPr>
                  <w:r w:rsidRPr="00F44652">
                    <w:rPr>
                      <w:rFonts w:ascii="Arial" w:eastAsia="Times New Roman" w:hAnsi="Arial" w:cs="Arial"/>
                      <w:color w:val="000000" w:themeColor="text1"/>
                      <w:sz w:val="24"/>
                      <w:szCs w:val="24"/>
                      <w:lang w:eastAsia="en-GB"/>
                    </w:rPr>
                    <w:t xml:space="preserve">What kinds of systems are in place to </w:t>
                  </w:r>
                  <w:r w:rsidRPr="00F44652">
                    <w:rPr>
                      <w:rFonts w:ascii="Arial" w:eastAsia="Times New Roman" w:hAnsi="Arial" w:cs="Arial"/>
                      <w:color w:val="000000" w:themeColor="text1"/>
                      <w:sz w:val="24"/>
                      <w:szCs w:val="24"/>
                      <w:lang w:eastAsia="en-GB"/>
                    </w:rPr>
                    <w:t>authorize</w:t>
                  </w:r>
                  <w:r w:rsidRPr="00F44652">
                    <w:rPr>
                      <w:rFonts w:ascii="Arial" w:eastAsia="Times New Roman" w:hAnsi="Arial" w:cs="Arial"/>
                      <w:color w:val="000000" w:themeColor="text1"/>
                      <w:sz w:val="24"/>
                      <w:szCs w:val="24"/>
                      <w:lang w:eastAsia="en-GB"/>
                    </w:rPr>
                    <w:t xml:space="preserve"> and approve transactions (for example in purchasing)?</w:t>
                  </w:r>
                </w:p>
              </w:tc>
              <w:tc>
                <w:tcPr>
                  <w:tcW w:w="2033" w:type="dxa"/>
                </w:tcPr>
                <w:p w:rsidR="00DF615B" w:rsidRPr="00F44652" w:rsidRDefault="00DF615B" w:rsidP="00DF615B">
                  <w:pPr>
                    <w:jc w:val="both"/>
                    <w:rPr>
                      <w:rFonts w:ascii="Arial" w:eastAsia="Times New Roman" w:hAnsi="Arial" w:cs="Arial"/>
                      <w:color w:val="000000" w:themeColor="text1"/>
                      <w:sz w:val="24"/>
                      <w:szCs w:val="24"/>
                      <w:lang w:eastAsia="en-GB"/>
                    </w:rPr>
                  </w:pPr>
                </w:p>
              </w:tc>
              <w:tc>
                <w:tcPr>
                  <w:tcW w:w="1888" w:type="dxa"/>
                </w:tcPr>
                <w:p w:rsidR="00DF615B" w:rsidRPr="00F44652" w:rsidRDefault="00DF615B" w:rsidP="00DF615B">
                  <w:pPr>
                    <w:jc w:val="both"/>
                    <w:rPr>
                      <w:rFonts w:ascii="Arial" w:eastAsia="Times New Roman" w:hAnsi="Arial" w:cs="Arial"/>
                      <w:color w:val="000000" w:themeColor="text1"/>
                      <w:sz w:val="24"/>
                      <w:szCs w:val="24"/>
                      <w:lang w:eastAsia="en-GB"/>
                    </w:rPr>
                  </w:pPr>
                </w:p>
              </w:tc>
              <w:tc>
                <w:tcPr>
                  <w:tcW w:w="1189" w:type="dxa"/>
                </w:tcPr>
                <w:p w:rsidR="00DF615B" w:rsidRPr="00F44652" w:rsidRDefault="00DF615B" w:rsidP="00DF615B">
                  <w:pPr>
                    <w:jc w:val="both"/>
                    <w:rPr>
                      <w:rFonts w:ascii="Arial" w:eastAsia="Times New Roman" w:hAnsi="Arial" w:cs="Arial"/>
                      <w:color w:val="000000" w:themeColor="text1"/>
                      <w:sz w:val="24"/>
                      <w:szCs w:val="24"/>
                      <w:lang w:eastAsia="en-GB"/>
                    </w:rPr>
                  </w:pPr>
                </w:p>
              </w:tc>
            </w:tr>
            <w:tr w:rsidR="00DF615B" w:rsidRPr="00F44652" w:rsidTr="004866D2">
              <w:trPr>
                <w:trHeight w:val="976"/>
              </w:trPr>
              <w:tc>
                <w:tcPr>
                  <w:tcW w:w="721" w:type="dxa"/>
                </w:tcPr>
                <w:p w:rsidR="00DF615B" w:rsidRPr="00F44652" w:rsidRDefault="00DF615B" w:rsidP="00DF615B">
                  <w:pPr>
                    <w:jc w:val="both"/>
                    <w:rPr>
                      <w:rFonts w:ascii="Arial" w:eastAsia="Times New Roman" w:hAnsi="Arial" w:cs="Arial"/>
                      <w:color w:val="000000" w:themeColor="text1"/>
                      <w:sz w:val="24"/>
                      <w:szCs w:val="24"/>
                      <w:lang w:eastAsia="en-GB"/>
                    </w:rPr>
                  </w:pPr>
                  <w:r w:rsidRPr="00F44652">
                    <w:rPr>
                      <w:rFonts w:ascii="Arial" w:eastAsia="Times New Roman" w:hAnsi="Arial" w:cs="Arial"/>
                      <w:color w:val="000000" w:themeColor="text1"/>
                      <w:sz w:val="24"/>
                      <w:szCs w:val="24"/>
                      <w:lang w:eastAsia="en-GB"/>
                    </w:rPr>
                    <w:t>9</w:t>
                  </w:r>
                </w:p>
              </w:tc>
              <w:tc>
                <w:tcPr>
                  <w:tcW w:w="3197" w:type="dxa"/>
                </w:tcPr>
                <w:p w:rsidR="00DF615B" w:rsidRPr="00F44652" w:rsidRDefault="00DF615B" w:rsidP="00DF615B">
                  <w:pPr>
                    <w:jc w:val="both"/>
                    <w:rPr>
                      <w:rFonts w:ascii="Arial" w:eastAsia="Times New Roman" w:hAnsi="Arial" w:cs="Arial"/>
                      <w:color w:val="000000" w:themeColor="text1"/>
                      <w:sz w:val="24"/>
                      <w:szCs w:val="24"/>
                      <w:lang w:eastAsia="en-GB"/>
                    </w:rPr>
                  </w:pPr>
                  <w:r w:rsidRPr="00F44652">
                    <w:rPr>
                      <w:rFonts w:ascii="Arial" w:eastAsia="Times New Roman" w:hAnsi="Arial" w:cs="Arial"/>
                      <w:color w:val="000000" w:themeColor="text1"/>
                      <w:sz w:val="24"/>
                      <w:szCs w:val="24"/>
                      <w:lang w:eastAsia="en-GB"/>
                    </w:rPr>
                    <w:t>Is there a policy that requires timely and appropriate documentation for transactions (credit for merchandise returns)?</w:t>
                  </w:r>
                </w:p>
              </w:tc>
              <w:tc>
                <w:tcPr>
                  <w:tcW w:w="2033" w:type="dxa"/>
                </w:tcPr>
                <w:p w:rsidR="00DF615B" w:rsidRPr="00F44652" w:rsidRDefault="00DF615B" w:rsidP="00DF615B">
                  <w:pPr>
                    <w:jc w:val="both"/>
                    <w:rPr>
                      <w:rFonts w:ascii="Arial" w:eastAsia="Times New Roman" w:hAnsi="Arial" w:cs="Arial"/>
                      <w:color w:val="000000" w:themeColor="text1"/>
                      <w:sz w:val="24"/>
                      <w:szCs w:val="24"/>
                      <w:lang w:eastAsia="en-GB"/>
                    </w:rPr>
                  </w:pPr>
                </w:p>
              </w:tc>
              <w:tc>
                <w:tcPr>
                  <w:tcW w:w="1888" w:type="dxa"/>
                </w:tcPr>
                <w:p w:rsidR="00DF615B" w:rsidRPr="00F44652" w:rsidRDefault="00DF615B" w:rsidP="00DF615B">
                  <w:pPr>
                    <w:jc w:val="both"/>
                    <w:rPr>
                      <w:rFonts w:ascii="Arial" w:eastAsia="Times New Roman" w:hAnsi="Arial" w:cs="Arial"/>
                      <w:color w:val="000000" w:themeColor="text1"/>
                      <w:sz w:val="24"/>
                      <w:szCs w:val="24"/>
                      <w:lang w:eastAsia="en-GB"/>
                    </w:rPr>
                  </w:pPr>
                </w:p>
              </w:tc>
              <w:tc>
                <w:tcPr>
                  <w:tcW w:w="1189" w:type="dxa"/>
                </w:tcPr>
                <w:p w:rsidR="00DF615B" w:rsidRPr="00F44652" w:rsidRDefault="00DF615B" w:rsidP="00DF615B">
                  <w:pPr>
                    <w:jc w:val="both"/>
                    <w:rPr>
                      <w:rFonts w:ascii="Arial" w:eastAsia="Times New Roman" w:hAnsi="Arial" w:cs="Arial"/>
                      <w:color w:val="000000" w:themeColor="text1"/>
                      <w:sz w:val="24"/>
                      <w:szCs w:val="24"/>
                      <w:lang w:eastAsia="en-GB"/>
                    </w:rPr>
                  </w:pPr>
                </w:p>
              </w:tc>
            </w:tr>
            <w:tr w:rsidR="00DF615B" w:rsidRPr="00F44652" w:rsidTr="004866D2">
              <w:trPr>
                <w:trHeight w:val="740"/>
              </w:trPr>
              <w:tc>
                <w:tcPr>
                  <w:tcW w:w="721" w:type="dxa"/>
                </w:tcPr>
                <w:p w:rsidR="00DF615B" w:rsidRPr="00F44652" w:rsidRDefault="00DF615B" w:rsidP="00DF615B">
                  <w:pPr>
                    <w:jc w:val="both"/>
                    <w:rPr>
                      <w:rFonts w:ascii="Arial" w:eastAsia="Times New Roman" w:hAnsi="Arial" w:cs="Arial"/>
                      <w:color w:val="000000" w:themeColor="text1"/>
                      <w:sz w:val="24"/>
                      <w:szCs w:val="24"/>
                      <w:lang w:eastAsia="en-GB"/>
                    </w:rPr>
                  </w:pPr>
                  <w:r w:rsidRPr="00F44652">
                    <w:rPr>
                      <w:rFonts w:ascii="Arial" w:eastAsia="Times New Roman" w:hAnsi="Arial" w:cs="Arial"/>
                      <w:color w:val="000000" w:themeColor="text1"/>
                      <w:sz w:val="24"/>
                      <w:szCs w:val="24"/>
                      <w:lang w:eastAsia="en-GB"/>
                    </w:rPr>
                    <w:t>10</w:t>
                  </w:r>
                </w:p>
              </w:tc>
              <w:tc>
                <w:tcPr>
                  <w:tcW w:w="3197" w:type="dxa"/>
                </w:tcPr>
                <w:p w:rsidR="00DF615B" w:rsidRPr="00F44652" w:rsidRDefault="00DF615B" w:rsidP="00DF615B">
                  <w:pPr>
                    <w:jc w:val="both"/>
                    <w:rPr>
                      <w:rFonts w:ascii="Arial" w:eastAsia="Times New Roman" w:hAnsi="Arial" w:cs="Arial"/>
                      <w:color w:val="000000" w:themeColor="text1"/>
                      <w:sz w:val="24"/>
                      <w:szCs w:val="24"/>
                      <w:lang w:eastAsia="en-GB"/>
                    </w:rPr>
                  </w:pPr>
                  <w:r w:rsidRPr="00F44652">
                    <w:rPr>
                      <w:rFonts w:ascii="Arial" w:eastAsia="Times New Roman" w:hAnsi="Arial" w:cs="Arial"/>
                      <w:color w:val="000000" w:themeColor="text1"/>
                      <w:sz w:val="24"/>
                      <w:szCs w:val="24"/>
                      <w:lang w:eastAsia="en-GB"/>
                    </w:rPr>
                    <w:t>Do changes in work practices or systems require prior approval before being implemented?</w:t>
                  </w:r>
                </w:p>
              </w:tc>
              <w:tc>
                <w:tcPr>
                  <w:tcW w:w="2033" w:type="dxa"/>
                </w:tcPr>
                <w:p w:rsidR="00DF615B" w:rsidRPr="00F44652" w:rsidRDefault="00DF615B" w:rsidP="00DF615B">
                  <w:pPr>
                    <w:jc w:val="both"/>
                    <w:rPr>
                      <w:rFonts w:ascii="Arial" w:eastAsia="Times New Roman" w:hAnsi="Arial" w:cs="Arial"/>
                      <w:color w:val="000000" w:themeColor="text1"/>
                      <w:sz w:val="24"/>
                      <w:szCs w:val="24"/>
                      <w:lang w:eastAsia="en-GB"/>
                    </w:rPr>
                  </w:pPr>
                </w:p>
              </w:tc>
              <w:tc>
                <w:tcPr>
                  <w:tcW w:w="1888" w:type="dxa"/>
                </w:tcPr>
                <w:p w:rsidR="00DF615B" w:rsidRPr="00F44652" w:rsidRDefault="00DF615B" w:rsidP="00DF615B">
                  <w:pPr>
                    <w:jc w:val="both"/>
                    <w:rPr>
                      <w:rFonts w:ascii="Arial" w:eastAsia="Times New Roman" w:hAnsi="Arial" w:cs="Arial"/>
                      <w:b/>
                      <w:color w:val="000000" w:themeColor="text1"/>
                      <w:sz w:val="24"/>
                      <w:szCs w:val="24"/>
                      <w:lang w:eastAsia="en-GB"/>
                    </w:rPr>
                  </w:pPr>
                </w:p>
              </w:tc>
              <w:tc>
                <w:tcPr>
                  <w:tcW w:w="1189" w:type="dxa"/>
                </w:tcPr>
                <w:p w:rsidR="00DF615B" w:rsidRPr="00F44652" w:rsidRDefault="00DF615B" w:rsidP="00DF615B">
                  <w:pPr>
                    <w:jc w:val="both"/>
                    <w:rPr>
                      <w:rFonts w:ascii="Arial" w:eastAsia="Times New Roman" w:hAnsi="Arial" w:cs="Arial"/>
                      <w:b/>
                      <w:color w:val="000000" w:themeColor="text1"/>
                      <w:sz w:val="24"/>
                      <w:szCs w:val="24"/>
                      <w:lang w:eastAsia="en-GB"/>
                    </w:rPr>
                  </w:pPr>
                </w:p>
              </w:tc>
            </w:tr>
            <w:tr w:rsidR="00DF615B" w:rsidRPr="00F44652" w:rsidTr="004866D2">
              <w:trPr>
                <w:trHeight w:val="1218"/>
              </w:trPr>
              <w:tc>
                <w:tcPr>
                  <w:tcW w:w="721" w:type="dxa"/>
                </w:tcPr>
                <w:p w:rsidR="00DF615B" w:rsidRPr="00F44652" w:rsidRDefault="00DF615B" w:rsidP="00DF615B">
                  <w:pPr>
                    <w:jc w:val="both"/>
                    <w:rPr>
                      <w:rFonts w:ascii="Arial" w:eastAsia="Times New Roman" w:hAnsi="Arial" w:cs="Arial"/>
                      <w:color w:val="000000" w:themeColor="text1"/>
                      <w:sz w:val="24"/>
                      <w:szCs w:val="24"/>
                      <w:lang w:eastAsia="en-GB"/>
                    </w:rPr>
                  </w:pPr>
                  <w:r w:rsidRPr="00F44652">
                    <w:rPr>
                      <w:rFonts w:ascii="Arial" w:eastAsia="Times New Roman" w:hAnsi="Arial" w:cs="Arial"/>
                      <w:color w:val="000000" w:themeColor="text1"/>
                      <w:sz w:val="24"/>
                      <w:szCs w:val="24"/>
                      <w:lang w:eastAsia="en-GB"/>
                    </w:rPr>
                    <w:t>11</w:t>
                  </w:r>
                </w:p>
              </w:tc>
              <w:tc>
                <w:tcPr>
                  <w:tcW w:w="3197" w:type="dxa"/>
                </w:tcPr>
                <w:p w:rsidR="00DF615B" w:rsidRPr="00F44652" w:rsidRDefault="00DF615B" w:rsidP="00DF615B">
                  <w:pPr>
                    <w:jc w:val="both"/>
                    <w:rPr>
                      <w:rFonts w:ascii="Arial" w:eastAsia="Times New Roman" w:hAnsi="Arial" w:cs="Arial"/>
                      <w:color w:val="000000" w:themeColor="text1"/>
                      <w:sz w:val="24"/>
                      <w:szCs w:val="24"/>
                      <w:lang w:eastAsia="en-GB"/>
                    </w:rPr>
                  </w:pPr>
                  <w:r w:rsidRPr="00F44652">
                    <w:rPr>
                      <w:rFonts w:ascii="Arial" w:eastAsia="Times New Roman" w:hAnsi="Arial" w:cs="Arial"/>
                      <w:color w:val="000000" w:themeColor="text1"/>
                      <w:sz w:val="24"/>
                      <w:szCs w:val="24"/>
                      <w:lang w:eastAsia="en-GB"/>
                    </w:rPr>
                    <w:t>How extensive are the audit trails or documentation required for transactions?</w:t>
                  </w:r>
                </w:p>
              </w:tc>
              <w:tc>
                <w:tcPr>
                  <w:tcW w:w="2033" w:type="dxa"/>
                </w:tcPr>
                <w:p w:rsidR="00DF615B" w:rsidRPr="00F44652" w:rsidRDefault="00DF615B" w:rsidP="00DF615B">
                  <w:pPr>
                    <w:jc w:val="both"/>
                    <w:rPr>
                      <w:rFonts w:ascii="Arial" w:eastAsia="Times New Roman" w:hAnsi="Arial" w:cs="Arial"/>
                      <w:color w:val="000000" w:themeColor="text1"/>
                      <w:sz w:val="24"/>
                      <w:szCs w:val="24"/>
                      <w:lang w:eastAsia="en-GB"/>
                    </w:rPr>
                  </w:pPr>
                </w:p>
              </w:tc>
              <w:tc>
                <w:tcPr>
                  <w:tcW w:w="1888" w:type="dxa"/>
                </w:tcPr>
                <w:p w:rsidR="00DF615B" w:rsidRPr="00F44652" w:rsidRDefault="00DF615B" w:rsidP="00DF615B">
                  <w:pPr>
                    <w:jc w:val="both"/>
                    <w:rPr>
                      <w:rFonts w:ascii="Arial" w:eastAsia="Times New Roman" w:hAnsi="Arial" w:cs="Arial"/>
                      <w:color w:val="000000" w:themeColor="text1"/>
                      <w:sz w:val="24"/>
                      <w:szCs w:val="24"/>
                      <w:lang w:eastAsia="en-GB"/>
                    </w:rPr>
                  </w:pPr>
                </w:p>
              </w:tc>
              <w:tc>
                <w:tcPr>
                  <w:tcW w:w="1189" w:type="dxa"/>
                </w:tcPr>
                <w:p w:rsidR="00DF615B" w:rsidRPr="00F44652" w:rsidRDefault="00DF615B" w:rsidP="00DF615B">
                  <w:pPr>
                    <w:jc w:val="both"/>
                    <w:rPr>
                      <w:rFonts w:ascii="Arial" w:eastAsia="Times New Roman" w:hAnsi="Arial" w:cs="Arial"/>
                      <w:color w:val="000000" w:themeColor="text1"/>
                      <w:sz w:val="24"/>
                      <w:szCs w:val="24"/>
                      <w:lang w:eastAsia="en-GB"/>
                    </w:rPr>
                  </w:pPr>
                </w:p>
              </w:tc>
            </w:tr>
          </w:tbl>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F615B" w:rsidP="00A851DA">
            <w:pPr>
              <w:rPr>
                <w:rFonts w:cs="Bliss-Regular"/>
                <w:color w:val="000000"/>
              </w:rPr>
            </w:pPr>
            <w:r>
              <w:rPr>
                <w:rFonts w:cs="Bliss-Regular"/>
                <w:color w:val="000000"/>
              </w:rPr>
              <w:t>LESEGO BRIDGETTE NDABA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F615B" w:rsidP="00A851DA">
            <w:pPr>
              <w:rPr>
                <w:rFonts w:cs="Bliss-Regular"/>
                <w:color w:val="000000"/>
              </w:rPr>
            </w:pPr>
            <w:r>
              <w:rPr>
                <w:rFonts w:cs="Bliss-Regular"/>
                <w:color w:val="000000"/>
              </w:rPr>
              <w:t>27/11/2015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087E" w:rsidRDefault="0014087E" w:rsidP="00CB4D0A">
      <w:pPr>
        <w:spacing w:after="0" w:line="240" w:lineRule="auto"/>
      </w:pPr>
      <w:r>
        <w:separator/>
      </w:r>
    </w:p>
  </w:endnote>
  <w:endnote w:type="continuationSeparator" w:id="0">
    <w:p w:rsidR="0014087E" w:rsidRDefault="0014087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Palatino Linotype"/>
    <w:panose1 w:val="02040503050406030204"/>
    <w:charset w:val="00"/>
    <w:family w:val="roman"/>
    <w:pitch w:val="variable"/>
    <w:sig w:usb0="00000001"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087E" w:rsidRDefault="0014087E" w:rsidP="00CB4D0A">
      <w:pPr>
        <w:spacing w:after="0" w:line="240" w:lineRule="auto"/>
      </w:pPr>
      <w:r>
        <w:separator/>
      </w:r>
    </w:p>
  </w:footnote>
  <w:footnote w:type="continuationSeparator" w:id="0">
    <w:p w:rsidR="0014087E" w:rsidRDefault="0014087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D91B3E"/>
    <w:multiLevelType w:val="hybridMultilevel"/>
    <w:tmpl w:val="A25C1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8C01F38"/>
    <w:multiLevelType w:val="hybridMultilevel"/>
    <w:tmpl w:val="D46A9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D796308"/>
    <w:multiLevelType w:val="hybridMultilevel"/>
    <w:tmpl w:val="10504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4087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F615B"/>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DCF4D0F-727A-447B-9983-E9ABCEC44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gc">
    <w:name w:val="_tgc"/>
    <w:basedOn w:val="DefaultParagraphFont"/>
    <w:rsid w:val="00DF61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investorwords.com/3075/mitigate.html" TargetMode="External"/><Relationship Id="rId18" Type="http://schemas.openxmlformats.org/officeDocument/2006/relationships/hyperlink" Target="http://www.investorwords.com/19331/risk_assessment.ht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investopedia.com/terms/a/audit-risk.asp" TargetMode="External"/><Relationship Id="rId17" Type="http://schemas.openxmlformats.org/officeDocument/2006/relationships/hyperlink" Target="http://www.investorwords.com/2599/investment.html" TargetMode="External"/><Relationship Id="rId2" Type="http://schemas.openxmlformats.org/officeDocument/2006/relationships/numbering" Target="numbering.xml"/><Relationship Id="rId16" Type="http://schemas.openxmlformats.org/officeDocument/2006/relationships/hyperlink" Target="http://www.investorwords.com/623/business.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vestopedia.com/terms/d/detection-risk.asp" TargetMode="External"/><Relationship Id="rId5" Type="http://schemas.openxmlformats.org/officeDocument/2006/relationships/webSettings" Target="webSettings.xml"/><Relationship Id="rId15" Type="http://schemas.openxmlformats.org/officeDocument/2006/relationships/hyperlink" Target="http://www.investorwords.com/4292/risk.html" TargetMode="External"/><Relationship Id="rId10" Type="http://schemas.openxmlformats.org/officeDocument/2006/relationships/hyperlink" Target="http://www.investopedia.com/terms/a/auditor.asp" TargetMode="External"/><Relationship Id="rId19" Type="http://schemas.openxmlformats.org/officeDocument/2006/relationships/hyperlink" Target="http://www.investorwords.com/3563/own.html" TargetMode="External"/><Relationship Id="rId4" Type="http://schemas.openxmlformats.org/officeDocument/2006/relationships/settings" Target="settings.xml"/><Relationship Id="rId9" Type="http://schemas.openxmlformats.org/officeDocument/2006/relationships/hyperlink" Target="http://www.investopedia.com/terms/f/financial-statements.asp" TargetMode="External"/><Relationship Id="rId14" Type="http://schemas.openxmlformats.org/officeDocument/2006/relationships/hyperlink" Target="http://www.investorwords.com/9563/eliminat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4F93B2-4CDD-4F8F-B0AC-DE57389A4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950</Words>
  <Characters>5416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Fanie</cp:lastModifiedBy>
  <cp:revision>2</cp:revision>
  <dcterms:created xsi:type="dcterms:W3CDTF">2015-11-27T07:00:00Z</dcterms:created>
  <dcterms:modified xsi:type="dcterms:W3CDTF">2015-11-27T07:00:00Z</dcterms:modified>
</cp:coreProperties>
</file>