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771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35AA">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35AA">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35AA">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035AA" w:rsidRDefault="004035AA" w:rsidP="004035AA">
            <w:pPr>
              <w:spacing w:line="360" w:lineRule="auto"/>
              <w:jc w:val="both"/>
              <w:rPr>
                <w:rFonts w:ascii="Arial" w:hAnsi="Arial" w:cs="Arial"/>
                <w:sz w:val="24"/>
                <w:szCs w:val="24"/>
              </w:rPr>
            </w:pPr>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035AA" w:rsidRPr="00A07824" w:rsidRDefault="004035AA" w:rsidP="00A851DA">
            <w:pPr>
              <w:rPr>
                <w:rFonts w:ascii="Arial" w:hAnsi="Arial" w:cs="Arial"/>
                <w:b/>
                <w:sz w:val="24"/>
                <w:szCs w:val="24"/>
              </w:rPr>
            </w:pPr>
            <w:r w:rsidRPr="00A07824">
              <w:rPr>
                <w:rFonts w:ascii="Arial" w:hAnsi="Arial" w:cs="Arial"/>
                <w:b/>
                <w:sz w:val="24"/>
                <w:szCs w:val="24"/>
                <w:highlight w:val="blue"/>
              </w:rPr>
              <w:t>QUESTION ONE</w:t>
            </w:r>
          </w:p>
          <w:p w:rsidR="002252E7" w:rsidRPr="002252E7" w:rsidRDefault="002252E7" w:rsidP="00A07824">
            <w:pPr>
              <w:pStyle w:val="ListParagraph"/>
              <w:numPr>
                <w:ilvl w:val="0"/>
                <w:numId w:val="2"/>
              </w:numPr>
              <w:spacing w:line="360" w:lineRule="auto"/>
              <w:jc w:val="both"/>
              <w:rPr>
                <w:rFonts w:ascii="Arial" w:hAnsi="Arial" w:cs="Arial"/>
                <w:i/>
                <w:sz w:val="24"/>
                <w:szCs w:val="24"/>
                <w:u w:val="single"/>
              </w:rPr>
            </w:pPr>
            <w:r w:rsidRPr="002252E7">
              <w:rPr>
                <w:rFonts w:ascii="Arial" w:hAnsi="Arial" w:cs="Arial"/>
                <w:i/>
                <w:sz w:val="24"/>
                <w:szCs w:val="24"/>
                <w:u w:val="single"/>
              </w:rPr>
              <w:t>Best evidence</w:t>
            </w:r>
          </w:p>
          <w:p w:rsidR="004035AA" w:rsidRDefault="00A07824" w:rsidP="002252E7">
            <w:pPr>
              <w:pStyle w:val="ListParagraph"/>
              <w:spacing w:line="360" w:lineRule="auto"/>
              <w:jc w:val="both"/>
              <w:rPr>
                <w:rFonts w:ascii="Arial" w:hAnsi="Arial" w:cs="Arial"/>
                <w:sz w:val="24"/>
                <w:szCs w:val="24"/>
              </w:rPr>
            </w:pPr>
            <w:r>
              <w:rPr>
                <w:rFonts w:ascii="Arial" w:hAnsi="Arial" w:cs="Arial"/>
                <w:sz w:val="24"/>
                <w:szCs w:val="24"/>
              </w:rPr>
              <w:t>Best evidence is an original document or object offered as proof of a fact in a lawsuit as opposed to a photocopy of, or other substitute for the item or the testimony of a witness describing it.</w:t>
            </w:r>
          </w:p>
          <w:p w:rsidR="00A07824" w:rsidRDefault="00A07824" w:rsidP="00A07824">
            <w:pPr>
              <w:pStyle w:val="ListParagraph"/>
              <w:spacing w:line="360" w:lineRule="auto"/>
              <w:jc w:val="both"/>
              <w:rPr>
                <w:rFonts w:ascii="Arial" w:hAnsi="Arial" w:cs="Arial"/>
                <w:sz w:val="24"/>
                <w:szCs w:val="24"/>
              </w:rPr>
            </w:pPr>
            <w:r>
              <w:rPr>
                <w:rFonts w:ascii="Arial" w:hAnsi="Arial" w:cs="Arial"/>
                <w:sz w:val="24"/>
                <w:szCs w:val="24"/>
              </w:rPr>
              <w:t xml:space="preserve">Best </w:t>
            </w:r>
            <w:r w:rsidR="00412CED">
              <w:rPr>
                <w:rFonts w:ascii="Arial" w:hAnsi="Arial" w:cs="Arial"/>
                <w:sz w:val="24"/>
                <w:szCs w:val="24"/>
              </w:rPr>
              <w:t>evidence is means</w:t>
            </w:r>
            <w:r>
              <w:rPr>
                <w:rFonts w:ascii="Arial" w:hAnsi="Arial" w:cs="Arial"/>
                <w:sz w:val="24"/>
                <w:szCs w:val="24"/>
              </w:rPr>
              <w:t xml:space="preserve"> </w:t>
            </w:r>
            <w:r w:rsidR="00412CED">
              <w:rPr>
                <w:rFonts w:ascii="Arial" w:hAnsi="Arial" w:cs="Arial"/>
                <w:sz w:val="24"/>
                <w:szCs w:val="24"/>
              </w:rPr>
              <w:t>the very best evidence of</w:t>
            </w:r>
            <w:r>
              <w:rPr>
                <w:rFonts w:ascii="Arial" w:hAnsi="Arial" w:cs="Arial"/>
                <w:sz w:val="24"/>
                <w:szCs w:val="24"/>
              </w:rPr>
              <w:t xml:space="preserve"> which the nature of the case admits, not the highest</w:t>
            </w:r>
            <w:r w:rsidR="00412CED">
              <w:rPr>
                <w:rFonts w:ascii="Arial" w:hAnsi="Arial" w:cs="Arial"/>
                <w:sz w:val="24"/>
                <w:szCs w:val="24"/>
              </w:rPr>
              <w:t>/</w:t>
            </w:r>
            <w:r>
              <w:rPr>
                <w:rFonts w:ascii="Arial" w:hAnsi="Arial" w:cs="Arial"/>
                <w:sz w:val="24"/>
                <w:szCs w:val="24"/>
              </w:rPr>
              <w:t>strongest</w:t>
            </w:r>
            <w:r w:rsidR="00412CED">
              <w:rPr>
                <w:rFonts w:ascii="Arial" w:hAnsi="Arial" w:cs="Arial"/>
                <w:sz w:val="24"/>
                <w:szCs w:val="24"/>
              </w:rPr>
              <w:t xml:space="preserve"> evidence which the thing to be proved admits e.g. a copy of a deed is not the best evidence, the deed itself is better, gilb ev.15; 3 campb…236; 2 </w:t>
            </w:r>
            <w:r w:rsidR="002252E7">
              <w:rPr>
                <w:rFonts w:ascii="Arial" w:hAnsi="Arial" w:cs="Arial"/>
                <w:sz w:val="24"/>
                <w:szCs w:val="24"/>
              </w:rPr>
              <w:t>Starkey</w:t>
            </w:r>
            <w:r w:rsidR="00412CED">
              <w:rPr>
                <w:rFonts w:ascii="Arial" w:hAnsi="Arial" w:cs="Arial"/>
                <w:sz w:val="24"/>
                <w:szCs w:val="24"/>
              </w:rPr>
              <w:t xml:space="preserve">, 473 2 campb.605; 1 </w:t>
            </w:r>
            <w:r w:rsidR="002252E7">
              <w:rPr>
                <w:rFonts w:ascii="Arial" w:hAnsi="Arial" w:cs="Arial"/>
                <w:sz w:val="24"/>
                <w:szCs w:val="24"/>
              </w:rPr>
              <w:t>esp.</w:t>
            </w:r>
            <w:r w:rsidR="00412CED">
              <w:rPr>
                <w:rFonts w:ascii="Arial" w:hAnsi="Arial" w:cs="Arial"/>
                <w:sz w:val="24"/>
                <w:szCs w:val="24"/>
              </w:rPr>
              <w:t xml:space="preserve"> 127.</w:t>
            </w:r>
          </w:p>
          <w:p w:rsidR="00412CED" w:rsidRDefault="00412CED" w:rsidP="00A07824">
            <w:pPr>
              <w:pStyle w:val="ListParagraph"/>
              <w:spacing w:line="360" w:lineRule="auto"/>
              <w:jc w:val="both"/>
              <w:rPr>
                <w:rFonts w:ascii="Arial" w:hAnsi="Arial" w:cs="Arial"/>
                <w:sz w:val="24"/>
                <w:szCs w:val="24"/>
              </w:rPr>
            </w:pPr>
            <w:r>
              <w:rPr>
                <w:rFonts w:ascii="Arial" w:hAnsi="Arial" w:cs="Arial"/>
                <w:sz w:val="24"/>
                <w:szCs w:val="24"/>
              </w:rPr>
              <w:t xml:space="preserve">Best evidence also known as primary evidence, usually denotes an original writing, which is </w:t>
            </w:r>
            <w:r w:rsidR="002252E7">
              <w:rPr>
                <w:rFonts w:ascii="Arial" w:hAnsi="Arial" w:cs="Arial"/>
                <w:sz w:val="24"/>
                <w:szCs w:val="24"/>
              </w:rPr>
              <w:t>considered</w:t>
            </w:r>
            <w:r>
              <w:rPr>
                <w:rFonts w:ascii="Arial" w:hAnsi="Arial" w:cs="Arial"/>
                <w:sz w:val="24"/>
                <w:szCs w:val="24"/>
              </w:rPr>
              <w:t xml:space="preserve"> the most reliable proof of its existence and its contents. If </w:t>
            </w:r>
            <w:r w:rsidR="002252E7">
              <w:rPr>
                <w:rFonts w:ascii="Arial" w:hAnsi="Arial" w:cs="Arial"/>
                <w:sz w:val="24"/>
                <w:szCs w:val="24"/>
              </w:rPr>
              <w:t>it’s available to and obtainable</w:t>
            </w:r>
            <w:r>
              <w:rPr>
                <w:rFonts w:ascii="Arial" w:hAnsi="Arial" w:cs="Arial"/>
                <w:sz w:val="24"/>
                <w:szCs w:val="24"/>
              </w:rPr>
              <w:t xml:space="preserve"> by a party, it must be offered into evidence at a </w:t>
            </w:r>
            <w:r w:rsidR="002252E7">
              <w:rPr>
                <w:rFonts w:ascii="Arial" w:hAnsi="Arial" w:cs="Arial"/>
                <w:sz w:val="24"/>
                <w:szCs w:val="24"/>
              </w:rPr>
              <w:t>trial</w:t>
            </w:r>
            <w:r>
              <w:rPr>
                <w:rFonts w:ascii="Arial" w:hAnsi="Arial" w:cs="Arial"/>
                <w:sz w:val="24"/>
                <w:szCs w:val="24"/>
              </w:rPr>
              <w:t>.</w:t>
            </w:r>
          </w:p>
          <w:p w:rsidR="002252E7" w:rsidRPr="002252E7" w:rsidRDefault="002252E7" w:rsidP="00412CED">
            <w:pPr>
              <w:pStyle w:val="ListParagraph"/>
              <w:numPr>
                <w:ilvl w:val="0"/>
                <w:numId w:val="2"/>
              </w:numPr>
              <w:spacing w:line="360" w:lineRule="auto"/>
              <w:jc w:val="both"/>
              <w:rPr>
                <w:rFonts w:ascii="Arial" w:hAnsi="Arial" w:cs="Arial"/>
                <w:i/>
                <w:sz w:val="24"/>
                <w:szCs w:val="24"/>
                <w:u w:val="single"/>
              </w:rPr>
            </w:pPr>
            <w:r w:rsidRPr="002252E7">
              <w:rPr>
                <w:rFonts w:ascii="Arial" w:hAnsi="Arial" w:cs="Arial"/>
                <w:i/>
                <w:sz w:val="24"/>
                <w:szCs w:val="24"/>
                <w:u w:val="single"/>
              </w:rPr>
              <w:t>Importance of preserving evidence</w:t>
            </w:r>
          </w:p>
          <w:p w:rsidR="00412CED" w:rsidRDefault="00835048" w:rsidP="002252E7">
            <w:pPr>
              <w:pStyle w:val="ListParagraph"/>
              <w:spacing w:line="360" w:lineRule="auto"/>
              <w:jc w:val="both"/>
              <w:rPr>
                <w:rFonts w:ascii="Arial" w:hAnsi="Arial" w:cs="Arial"/>
                <w:sz w:val="24"/>
                <w:szCs w:val="24"/>
              </w:rPr>
            </w:pPr>
            <w:r>
              <w:rPr>
                <w:rFonts w:ascii="Arial" w:hAnsi="Arial" w:cs="Arial"/>
                <w:sz w:val="24"/>
                <w:szCs w:val="24"/>
              </w:rPr>
              <w:t>It is important because the evidence collected is used to prove circumstances of the event, and so that this proof can be tested by independent parties with confidence that the evidence provided is related to it.</w:t>
            </w:r>
          </w:p>
          <w:p w:rsidR="002252E7" w:rsidRDefault="002252E7" w:rsidP="00835048">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Pr="00EF367D">
              <w:rPr>
                <w:rFonts w:ascii="Arial" w:hAnsi="Arial" w:cs="Arial"/>
                <w:sz w:val="24"/>
                <w:szCs w:val="24"/>
                <w:highlight w:val="yellow"/>
              </w:rPr>
              <w:t>Charity kaluba</w:t>
            </w:r>
            <w:r>
              <w:rPr>
                <w:rFonts w:ascii="Arial" w:hAnsi="Arial" w:cs="Arial"/>
                <w:sz w:val="24"/>
                <w:szCs w:val="24"/>
              </w:rPr>
              <w:t xml:space="preserve"> </w:t>
            </w:r>
          </w:p>
          <w:p w:rsidR="002252E7" w:rsidRDefault="002252E7" w:rsidP="00835048">
            <w:pPr>
              <w:pStyle w:val="ListParagraph"/>
              <w:spacing w:line="360" w:lineRule="auto"/>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1416</w:t>
            </w:r>
          </w:p>
          <w:p w:rsidR="002252E7" w:rsidRDefault="002252E7" w:rsidP="00835048">
            <w:pPr>
              <w:pStyle w:val="ListParagraph"/>
              <w:spacing w:line="360" w:lineRule="auto"/>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Assessment 6</w:t>
            </w:r>
          </w:p>
          <w:p w:rsidR="002252E7" w:rsidRDefault="002252E7" w:rsidP="00835048">
            <w:pPr>
              <w:pStyle w:val="ListParagraph"/>
              <w:spacing w:line="360" w:lineRule="auto"/>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Page 2</w:t>
            </w:r>
          </w:p>
          <w:p w:rsidR="002252E7" w:rsidRDefault="002252E7" w:rsidP="00835048">
            <w:pPr>
              <w:pStyle w:val="ListParagraph"/>
              <w:spacing w:line="360" w:lineRule="auto"/>
              <w:jc w:val="both"/>
              <w:rPr>
                <w:rFonts w:ascii="Arial" w:hAnsi="Arial" w:cs="Arial"/>
                <w:sz w:val="24"/>
                <w:szCs w:val="24"/>
              </w:rPr>
            </w:pPr>
          </w:p>
          <w:p w:rsidR="00835048" w:rsidRDefault="00835048" w:rsidP="00835048">
            <w:pPr>
              <w:pStyle w:val="ListParagraph"/>
              <w:spacing w:line="360" w:lineRule="auto"/>
              <w:jc w:val="both"/>
              <w:rPr>
                <w:rFonts w:ascii="Arial" w:hAnsi="Arial" w:cs="Arial"/>
                <w:sz w:val="24"/>
                <w:szCs w:val="24"/>
              </w:rPr>
            </w:pPr>
            <w:r>
              <w:rPr>
                <w:rFonts w:ascii="Arial" w:hAnsi="Arial" w:cs="Arial"/>
                <w:sz w:val="24"/>
                <w:szCs w:val="24"/>
              </w:rPr>
              <w:t>It is kept in an organized manner so that no one compromises the nature of the evidence, the nature of the evidence should be maintained. It is kept in a fashion that allows no doubt that the evidence could not have been</w:t>
            </w:r>
            <w:r w:rsidR="002252E7">
              <w:rPr>
                <w:rFonts w:ascii="Arial" w:hAnsi="Arial" w:cs="Arial"/>
                <w:sz w:val="24"/>
                <w:szCs w:val="24"/>
              </w:rPr>
              <w:t xml:space="preserve"> accidentally or deliberately altered/substituted.</w:t>
            </w:r>
          </w:p>
          <w:p w:rsidR="002252E7" w:rsidRDefault="002252E7" w:rsidP="00835048">
            <w:pPr>
              <w:pStyle w:val="ListParagraph"/>
              <w:spacing w:line="360" w:lineRule="auto"/>
              <w:jc w:val="both"/>
              <w:rPr>
                <w:rFonts w:ascii="Arial" w:hAnsi="Arial" w:cs="Arial"/>
                <w:sz w:val="24"/>
                <w:szCs w:val="24"/>
              </w:rPr>
            </w:pPr>
            <w:r>
              <w:rPr>
                <w:rFonts w:ascii="Arial" w:hAnsi="Arial" w:cs="Arial"/>
                <w:sz w:val="24"/>
                <w:szCs w:val="24"/>
              </w:rPr>
              <w:t>Preservation of evidence is also important because the evidence may be admissible/administered over its lifetime (precedence). Keeping it organized reduces tampering/accidental contamination and reduces chain of custody requirements and overheads, because the evidence is critical to the prosecution.</w:t>
            </w:r>
          </w:p>
          <w:p w:rsidR="002252E7" w:rsidRPr="00F96F8B" w:rsidRDefault="00E53EF0" w:rsidP="002252E7">
            <w:pPr>
              <w:pStyle w:val="ListParagraph"/>
              <w:numPr>
                <w:ilvl w:val="0"/>
                <w:numId w:val="2"/>
              </w:numPr>
              <w:spacing w:line="360" w:lineRule="auto"/>
              <w:jc w:val="both"/>
              <w:rPr>
                <w:rFonts w:ascii="Arial" w:hAnsi="Arial" w:cs="Arial"/>
                <w:i/>
                <w:sz w:val="24"/>
                <w:szCs w:val="24"/>
                <w:u w:val="single"/>
              </w:rPr>
            </w:pPr>
            <w:r w:rsidRPr="00F96F8B">
              <w:rPr>
                <w:rFonts w:ascii="Arial" w:hAnsi="Arial" w:cs="Arial"/>
                <w:i/>
                <w:sz w:val="24"/>
                <w:szCs w:val="24"/>
                <w:u w:val="single"/>
              </w:rPr>
              <w:t>Devices used when collecting evidence</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Personal computers</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Digital cameras</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Smart cards/magnetic strip cards</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Security systems</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Compact disc duplicators</w:t>
            </w:r>
            <w:r w:rsidR="00F96F8B">
              <w:rPr>
                <w:rFonts w:ascii="Arial" w:hAnsi="Arial" w:cs="Arial"/>
                <w:sz w:val="24"/>
                <w:szCs w:val="24"/>
              </w:rPr>
              <w:t>&amp; global positioning systems</w:t>
            </w:r>
          </w:p>
          <w:p w:rsidR="00E53EF0" w:rsidRDefault="00E53EF0"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Scanners, printers and copiers</w:t>
            </w:r>
          </w:p>
          <w:p w:rsidR="00F96F8B" w:rsidRDefault="00F96F8B" w:rsidP="00E53EF0">
            <w:pPr>
              <w:pStyle w:val="ListParagraph"/>
              <w:numPr>
                <w:ilvl w:val="0"/>
                <w:numId w:val="3"/>
              </w:numPr>
              <w:spacing w:line="360" w:lineRule="auto"/>
              <w:jc w:val="both"/>
              <w:rPr>
                <w:rFonts w:ascii="Arial" w:hAnsi="Arial" w:cs="Arial"/>
                <w:sz w:val="24"/>
                <w:szCs w:val="24"/>
              </w:rPr>
            </w:pPr>
            <w:r>
              <w:rPr>
                <w:rFonts w:ascii="Arial" w:hAnsi="Arial" w:cs="Arial"/>
                <w:sz w:val="24"/>
                <w:szCs w:val="24"/>
              </w:rPr>
              <w:t>Storage media</w:t>
            </w:r>
          </w:p>
          <w:p w:rsidR="00F96F8B" w:rsidRDefault="00F96F8B" w:rsidP="00F96F8B">
            <w:pPr>
              <w:pStyle w:val="ListParagraph"/>
              <w:numPr>
                <w:ilvl w:val="0"/>
                <w:numId w:val="2"/>
              </w:numPr>
              <w:spacing w:line="360" w:lineRule="auto"/>
              <w:jc w:val="both"/>
              <w:rPr>
                <w:rFonts w:ascii="Arial" w:hAnsi="Arial" w:cs="Arial"/>
                <w:i/>
                <w:sz w:val="24"/>
                <w:szCs w:val="24"/>
                <w:u w:val="single"/>
              </w:rPr>
            </w:pPr>
            <w:r w:rsidRPr="00F96F8B">
              <w:rPr>
                <w:rFonts w:ascii="Arial" w:hAnsi="Arial" w:cs="Arial"/>
                <w:i/>
                <w:sz w:val="24"/>
                <w:szCs w:val="24"/>
                <w:u w:val="single"/>
              </w:rPr>
              <w:t>Points to consider when planning for the evidence gathering process</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Review the client’s policies on record retention and ensure compliance</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Visit storage locations for paper records off and on site.</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Review the technology used for transaction records, such as customer and vendor invoices, contracts etc.</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Ensure</w:t>
            </w:r>
            <w:r w:rsidR="00EF367D">
              <w:rPr>
                <w:rFonts w:ascii="Arial" w:hAnsi="Arial" w:cs="Arial"/>
                <w:sz w:val="24"/>
                <w:szCs w:val="24"/>
              </w:rPr>
              <w:t xml:space="preserve"> </w:t>
            </w:r>
            <w:r>
              <w:rPr>
                <w:rFonts w:ascii="Arial" w:hAnsi="Arial" w:cs="Arial"/>
                <w:sz w:val="24"/>
                <w:szCs w:val="24"/>
              </w:rPr>
              <w:t>the existence and storage of employee files.</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Check whether there are any files at the employees’ homes or in their personal computers.</w:t>
            </w:r>
          </w:p>
          <w:p w:rsidR="00F96F8B" w:rsidRDefault="00F96F8B"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Checking file</w:t>
            </w:r>
            <w:r w:rsidR="00EF367D">
              <w:rPr>
                <w:rFonts w:ascii="Arial" w:hAnsi="Arial" w:cs="Arial"/>
                <w:sz w:val="24"/>
                <w:szCs w:val="24"/>
              </w:rPr>
              <w:t xml:space="preserve"> retention practices at various corporate locations, as they may differ significantly from one location to another.</w:t>
            </w:r>
          </w:p>
          <w:p w:rsidR="00EF367D" w:rsidRDefault="00EF367D"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Analyze system changes that have occurred in the company’s </w:t>
            </w:r>
          </w:p>
          <w:p w:rsidR="00EF367D" w:rsidRDefault="00EF367D" w:rsidP="00EF367D">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Pr="00EF367D">
              <w:rPr>
                <w:rFonts w:ascii="Arial" w:hAnsi="Arial" w:cs="Arial"/>
                <w:sz w:val="24"/>
                <w:szCs w:val="24"/>
                <w:highlight w:val="yellow"/>
              </w:rPr>
              <w:t>Charity Kaluba</w:t>
            </w:r>
            <w:r>
              <w:rPr>
                <w:rFonts w:ascii="Arial" w:hAnsi="Arial" w:cs="Arial"/>
                <w:sz w:val="24"/>
                <w:szCs w:val="24"/>
              </w:rPr>
              <w:t xml:space="preserve"> </w:t>
            </w:r>
          </w:p>
          <w:p w:rsidR="00EF367D" w:rsidRDefault="00EF367D" w:rsidP="00EF367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1416</w:t>
            </w:r>
          </w:p>
          <w:p w:rsidR="00EF367D" w:rsidRDefault="00EF367D" w:rsidP="00EF367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Assessment 6</w:t>
            </w:r>
          </w:p>
          <w:p w:rsidR="00EF367D" w:rsidRDefault="00EF367D" w:rsidP="00EF367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Pr="00EF367D">
              <w:rPr>
                <w:rFonts w:ascii="Arial" w:hAnsi="Arial" w:cs="Arial"/>
                <w:sz w:val="24"/>
                <w:szCs w:val="24"/>
                <w:highlight w:val="yellow"/>
              </w:rPr>
              <w:t>Page 3</w:t>
            </w:r>
          </w:p>
          <w:p w:rsidR="00EF367D" w:rsidRDefault="00EF367D" w:rsidP="00EF367D">
            <w:pPr>
              <w:pStyle w:val="ListParagraph"/>
              <w:spacing w:line="360" w:lineRule="auto"/>
              <w:ind w:left="1440"/>
              <w:jc w:val="both"/>
              <w:rPr>
                <w:rFonts w:ascii="Arial" w:hAnsi="Arial" w:cs="Arial"/>
                <w:sz w:val="24"/>
                <w:szCs w:val="24"/>
              </w:rPr>
            </w:pPr>
          </w:p>
          <w:p w:rsidR="00EF367D" w:rsidRDefault="00EF367D" w:rsidP="00EF367D">
            <w:pPr>
              <w:pStyle w:val="ListParagraph"/>
              <w:spacing w:line="360" w:lineRule="auto"/>
              <w:ind w:left="1440"/>
              <w:jc w:val="both"/>
              <w:rPr>
                <w:rFonts w:ascii="Arial" w:hAnsi="Arial" w:cs="Arial"/>
                <w:sz w:val="24"/>
                <w:szCs w:val="24"/>
              </w:rPr>
            </w:pPr>
            <w:r>
              <w:rPr>
                <w:rFonts w:ascii="Arial" w:hAnsi="Arial" w:cs="Arial"/>
                <w:sz w:val="24"/>
                <w:szCs w:val="24"/>
              </w:rPr>
              <w:t>Accounting systems or e-mail systems.</w:t>
            </w:r>
          </w:p>
          <w:p w:rsidR="00EF367D" w:rsidRDefault="00EF367D" w:rsidP="00F96F8B">
            <w:pPr>
              <w:pStyle w:val="ListParagraph"/>
              <w:numPr>
                <w:ilvl w:val="0"/>
                <w:numId w:val="4"/>
              </w:numPr>
              <w:spacing w:line="360" w:lineRule="auto"/>
              <w:jc w:val="both"/>
              <w:rPr>
                <w:rFonts w:ascii="Arial" w:hAnsi="Arial" w:cs="Arial"/>
                <w:sz w:val="24"/>
                <w:szCs w:val="24"/>
              </w:rPr>
            </w:pPr>
            <w:r>
              <w:rPr>
                <w:rFonts w:ascii="Arial" w:hAnsi="Arial" w:cs="Arial"/>
                <w:sz w:val="24"/>
                <w:szCs w:val="24"/>
              </w:rPr>
              <w:t>Create a written plan for the collection of documents in order to give the investigation a clear direction and focus.</w:t>
            </w:r>
          </w:p>
          <w:p w:rsidR="00EF367D" w:rsidRDefault="0053659F" w:rsidP="00EF367D">
            <w:pPr>
              <w:pStyle w:val="ListParagraph"/>
              <w:numPr>
                <w:ilvl w:val="0"/>
                <w:numId w:val="2"/>
              </w:numPr>
              <w:spacing w:line="360" w:lineRule="auto"/>
              <w:jc w:val="both"/>
              <w:rPr>
                <w:rFonts w:ascii="Arial" w:hAnsi="Arial" w:cs="Arial"/>
                <w:i/>
                <w:sz w:val="24"/>
                <w:szCs w:val="24"/>
                <w:u w:val="single"/>
              </w:rPr>
            </w:pPr>
            <w:r w:rsidRPr="0053659F">
              <w:rPr>
                <w:rFonts w:ascii="Arial" w:hAnsi="Arial" w:cs="Arial"/>
                <w:i/>
                <w:sz w:val="24"/>
                <w:szCs w:val="24"/>
                <w:u w:val="single"/>
              </w:rPr>
              <w:t>Working papers</w:t>
            </w:r>
          </w:p>
          <w:p w:rsidR="0053659F" w:rsidRDefault="0053659F" w:rsidP="0053659F">
            <w:pPr>
              <w:pStyle w:val="ListParagraph"/>
              <w:spacing w:line="360" w:lineRule="auto"/>
              <w:jc w:val="both"/>
              <w:rPr>
                <w:rFonts w:ascii="Arial" w:hAnsi="Arial" w:cs="Arial"/>
                <w:sz w:val="24"/>
                <w:szCs w:val="24"/>
              </w:rPr>
            </w:pPr>
            <w:r>
              <w:rPr>
                <w:rFonts w:ascii="Arial" w:hAnsi="Arial" w:cs="Arial"/>
                <w:sz w:val="24"/>
                <w:szCs w:val="24"/>
              </w:rPr>
              <w:t>Working papers are preliminary scientific or technical papers which are a basis for related works. They are a compilation of all materials and documents that a forensic accountant produces summaries and analysis of factual material, which are usually the basis of testimony in cases of litigation.</w:t>
            </w:r>
          </w:p>
          <w:p w:rsidR="0053659F" w:rsidRDefault="004B0E9C" w:rsidP="0053659F">
            <w:pPr>
              <w:pStyle w:val="ListParagraph"/>
              <w:spacing w:line="360" w:lineRule="auto"/>
              <w:jc w:val="both"/>
              <w:rPr>
                <w:rFonts w:ascii="Arial" w:hAnsi="Arial" w:cs="Arial"/>
                <w:sz w:val="24"/>
                <w:szCs w:val="24"/>
              </w:rPr>
            </w:pPr>
            <w:r>
              <w:rPr>
                <w:rFonts w:ascii="Arial" w:hAnsi="Arial" w:cs="Arial"/>
                <w:sz w:val="24"/>
                <w:szCs w:val="24"/>
              </w:rPr>
              <w:t xml:space="preserve">The kind of material and documents included in the working papers differs from one investigation to another, </w:t>
            </w:r>
            <w:r w:rsidR="00D34206">
              <w:rPr>
                <w:rFonts w:ascii="Arial" w:hAnsi="Arial" w:cs="Arial"/>
                <w:sz w:val="24"/>
                <w:szCs w:val="24"/>
              </w:rPr>
              <w:t>depending</w:t>
            </w:r>
            <w:r>
              <w:rPr>
                <w:rFonts w:ascii="Arial" w:hAnsi="Arial" w:cs="Arial"/>
                <w:sz w:val="24"/>
                <w:szCs w:val="24"/>
              </w:rPr>
              <w:t xml:space="preserve"> on the nature of the investigation. The following are some of the typical documents;</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Accounting records and other documents; this category includes all possible accounting records such as ledgers, financial management reports etc.</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Public record searches; information gathered through such can be diverse and may include; newspaper articles, online </w:t>
            </w:r>
            <w:r w:rsidR="00D34206">
              <w:rPr>
                <w:rFonts w:ascii="Arial" w:hAnsi="Arial" w:cs="Arial"/>
                <w:sz w:val="24"/>
                <w:szCs w:val="24"/>
              </w:rPr>
              <w:t>chat room</w:t>
            </w:r>
            <w:r>
              <w:rPr>
                <w:rFonts w:ascii="Arial" w:hAnsi="Arial" w:cs="Arial"/>
                <w:sz w:val="24"/>
                <w:szCs w:val="24"/>
              </w:rPr>
              <w:t xml:space="preserve"> discussions etc.</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Electronic computer files; e-mails and any data stored in handheld digital records etc.</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Photographs or digital photos,</w:t>
            </w:r>
            <w:r w:rsidR="00D34206">
              <w:rPr>
                <w:rFonts w:ascii="Arial" w:hAnsi="Arial" w:cs="Arial"/>
                <w:sz w:val="24"/>
                <w:szCs w:val="24"/>
              </w:rPr>
              <w:t xml:space="preserve"> </w:t>
            </w:r>
            <w:r>
              <w:rPr>
                <w:rFonts w:ascii="Arial" w:hAnsi="Arial" w:cs="Arial"/>
                <w:sz w:val="24"/>
                <w:szCs w:val="24"/>
              </w:rPr>
              <w:t>preferably with a date/stamp</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Documentation specifying chain of custody</w:t>
            </w:r>
          </w:p>
          <w:p w:rsidR="004B0E9C" w:rsidRDefault="004B0E9C"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Interview notes and audio recordings</w:t>
            </w:r>
            <w:r w:rsidR="00D34206">
              <w:rPr>
                <w:rFonts w:ascii="Arial" w:hAnsi="Arial" w:cs="Arial"/>
                <w:sz w:val="24"/>
                <w:szCs w:val="24"/>
              </w:rPr>
              <w:t>-theses are taken usually during investigation.</w:t>
            </w:r>
          </w:p>
          <w:p w:rsidR="00D34206" w:rsidRDefault="00D34206" w:rsidP="004B0E9C">
            <w:pPr>
              <w:pStyle w:val="ListParagraph"/>
              <w:numPr>
                <w:ilvl w:val="0"/>
                <w:numId w:val="5"/>
              </w:numPr>
              <w:spacing w:line="360" w:lineRule="auto"/>
              <w:jc w:val="both"/>
              <w:rPr>
                <w:rFonts w:ascii="Arial" w:hAnsi="Arial" w:cs="Arial"/>
                <w:sz w:val="24"/>
                <w:szCs w:val="24"/>
              </w:rPr>
            </w:pPr>
            <w:r>
              <w:rPr>
                <w:rFonts w:ascii="Arial" w:hAnsi="Arial" w:cs="Arial"/>
                <w:sz w:val="24"/>
                <w:szCs w:val="24"/>
              </w:rPr>
              <w:t>Third party information; audit reports, bank statements etc.</w:t>
            </w:r>
          </w:p>
          <w:p w:rsidR="00D34206" w:rsidRPr="00D34206" w:rsidRDefault="00D34206" w:rsidP="00F96F8B">
            <w:pPr>
              <w:pStyle w:val="ListParagraph"/>
              <w:numPr>
                <w:ilvl w:val="0"/>
                <w:numId w:val="5"/>
              </w:numPr>
              <w:tabs>
                <w:tab w:val="left" w:pos="3248"/>
              </w:tabs>
              <w:spacing w:line="360" w:lineRule="auto"/>
              <w:jc w:val="both"/>
              <w:rPr>
                <w:b/>
              </w:rPr>
            </w:pPr>
            <w:r w:rsidRPr="00D34206">
              <w:rPr>
                <w:rFonts w:ascii="Arial" w:hAnsi="Arial" w:cs="Arial"/>
                <w:sz w:val="24"/>
                <w:szCs w:val="24"/>
              </w:rPr>
              <w:t>Court pleadings and deposition transcripts</w:t>
            </w:r>
          </w:p>
          <w:p w:rsidR="00CC2FB3" w:rsidRDefault="00D34206" w:rsidP="00D34206">
            <w:pPr>
              <w:pStyle w:val="ListParagraph"/>
              <w:numPr>
                <w:ilvl w:val="0"/>
                <w:numId w:val="2"/>
              </w:numPr>
              <w:tabs>
                <w:tab w:val="left" w:pos="3248"/>
              </w:tabs>
              <w:spacing w:line="360" w:lineRule="auto"/>
              <w:jc w:val="both"/>
              <w:rPr>
                <w:rFonts w:ascii="Arial" w:hAnsi="Arial" w:cs="Arial"/>
                <w:i/>
                <w:sz w:val="24"/>
                <w:szCs w:val="24"/>
                <w:u w:val="single"/>
              </w:rPr>
            </w:pPr>
            <w:r w:rsidRPr="00D34206">
              <w:rPr>
                <w:rFonts w:ascii="Arial" w:hAnsi="Arial" w:cs="Arial"/>
                <w:i/>
                <w:sz w:val="24"/>
                <w:szCs w:val="24"/>
                <w:u w:val="single"/>
              </w:rPr>
              <w:t>Main steps involved in the evidence</w:t>
            </w:r>
            <w:r>
              <w:rPr>
                <w:rFonts w:ascii="Arial" w:hAnsi="Arial" w:cs="Arial"/>
                <w:i/>
                <w:sz w:val="24"/>
                <w:szCs w:val="24"/>
                <w:u w:val="single"/>
              </w:rPr>
              <w:t xml:space="preserve"> gathering process</w:t>
            </w:r>
          </w:p>
          <w:p w:rsidR="00AB6985" w:rsidRPr="00AB6985" w:rsidRDefault="00D34206" w:rsidP="00D34206">
            <w:pPr>
              <w:pStyle w:val="ListParagraph"/>
              <w:numPr>
                <w:ilvl w:val="0"/>
                <w:numId w:val="6"/>
              </w:numPr>
              <w:tabs>
                <w:tab w:val="left" w:pos="3248"/>
              </w:tabs>
              <w:spacing w:line="360" w:lineRule="auto"/>
              <w:jc w:val="both"/>
              <w:rPr>
                <w:rFonts w:ascii="Arial" w:hAnsi="Arial" w:cs="Arial"/>
                <w:b/>
                <w:sz w:val="24"/>
                <w:szCs w:val="24"/>
              </w:rPr>
            </w:pPr>
            <w:r w:rsidRPr="00D34206">
              <w:rPr>
                <w:rFonts w:ascii="Arial" w:hAnsi="Arial" w:cs="Arial"/>
                <w:b/>
                <w:sz w:val="24"/>
                <w:szCs w:val="24"/>
              </w:rPr>
              <w:t>Document retention consideration</w:t>
            </w:r>
            <w:r>
              <w:rPr>
                <w:rFonts w:ascii="Arial" w:hAnsi="Arial" w:cs="Arial"/>
                <w:b/>
                <w:sz w:val="24"/>
                <w:szCs w:val="24"/>
              </w:rPr>
              <w:t>;</w:t>
            </w:r>
            <w:r>
              <w:rPr>
                <w:rFonts w:ascii="Arial" w:hAnsi="Arial" w:cs="Arial"/>
                <w:sz w:val="24"/>
                <w:szCs w:val="24"/>
              </w:rPr>
              <w:t xml:space="preserve"> considering forensic accounting investigations’ heavy reliance on documentary proof, document </w:t>
            </w:r>
          </w:p>
          <w:p w:rsidR="00AB6985" w:rsidRDefault="0010771B" w:rsidP="0010771B">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lastRenderedPageBreak/>
              <w:t xml:space="preserve">                                                                                          </w:t>
            </w:r>
            <w:r w:rsidRPr="0010771B">
              <w:rPr>
                <w:rFonts w:ascii="Arial" w:hAnsi="Arial" w:cs="Arial"/>
                <w:sz w:val="24"/>
                <w:szCs w:val="24"/>
                <w:highlight w:val="yellow"/>
              </w:rPr>
              <w:t>charity Kaluba</w:t>
            </w:r>
          </w:p>
          <w:p w:rsidR="0010771B" w:rsidRDefault="0010771B" w:rsidP="0010771B">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10771B">
              <w:rPr>
                <w:rFonts w:ascii="Arial" w:hAnsi="Arial" w:cs="Arial"/>
                <w:sz w:val="24"/>
                <w:szCs w:val="24"/>
                <w:highlight w:val="yellow"/>
              </w:rPr>
              <w:t>1416</w:t>
            </w:r>
          </w:p>
          <w:p w:rsidR="0010771B" w:rsidRDefault="0010771B" w:rsidP="0010771B">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10771B">
              <w:rPr>
                <w:rFonts w:ascii="Arial" w:hAnsi="Arial" w:cs="Arial"/>
                <w:sz w:val="24"/>
                <w:szCs w:val="24"/>
                <w:highlight w:val="yellow"/>
              </w:rPr>
              <w:t>Assessment 6</w:t>
            </w:r>
          </w:p>
          <w:p w:rsidR="0010771B" w:rsidRPr="0010771B" w:rsidRDefault="0010771B" w:rsidP="0010771B">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10771B">
              <w:rPr>
                <w:rFonts w:ascii="Arial" w:hAnsi="Arial" w:cs="Arial"/>
                <w:sz w:val="24"/>
                <w:szCs w:val="24"/>
                <w:highlight w:val="yellow"/>
              </w:rPr>
              <w:t>Page 4</w:t>
            </w:r>
          </w:p>
          <w:p w:rsidR="0010771B" w:rsidRPr="0010771B" w:rsidRDefault="0010771B" w:rsidP="0010771B">
            <w:pPr>
              <w:pStyle w:val="ListParagraph"/>
              <w:tabs>
                <w:tab w:val="left" w:pos="3248"/>
              </w:tabs>
              <w:spacing w:line="360" w:lineRule="auto"/>
              <w:ind w:left="1440"/>
              <w:jc w:val="both"/>
              <w:rPr>
                <w:rFonts w:ascii="Arial" w:hAnsi="Arial" w:cs="Arial"/>
                <w:b/>
                <w:sz w:val="24"/>
                <w:szCs w:val="24"/>
              </w:rPr>
            </w:pPr>
          </w:p>
          <w:p w:rsidR="00D34206" w:rsidRPr="00D34206" w:rsidRDefault="0010771B" w:rsidP="0010771B">
            <w:pPr>
              <w:pStyle w:val="ListParagraph"/>
              <w:tabs>
                <w:tab w:val="left" w:pos="3248"/>
              </w:tabs>
              <w:spacing w:line="360" w:lineRule="auto"/>
              <w:ind w:left="1440"/>
              <w:jc w:val="both"/>
              <w:rPr>
                <w:rFonts w:ascii="Arial" w:hAnsi="Arial" w:cs="Arial"/>
                <w:b/>
                <w:sz w:val="24"/>
                <w:szCs w:val="24"/>
              </w:rPr>
            </w:pPr>
            <w:r>
              <w:rPr>
                <w:rFonts w:ascii="Arial" w:hAnsi="Arial" w:cs="Arial"/>
                <w:sz w:val="24"/>
                <w:szCs w:val="24"/>
              </w:rPr>
              <w:t>Retention</w:t>
            </w:r>
            <w:r w:rsidR="00D34206">
              <w:rPr>
                <w:rFonts w:ascii="Arial" w:hAnsi="Arial" w:cs="Arial"/>
                <w:sz w:val="24"/>
                <w:szCs w:val="24"/>
              </w:rPr>
              <w:t xml:space="preserve"> and preservation are tasks of utmost importance. Many points must be borne in mind, and it is advisable to hire a counsel to discuss the complications.</w:t>
            </w:r>
          </w:p>
          <w:p w:rsidR="00D34206" w:rsidRDefault="00D34206" w:rsidP="00D3420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Its </w:t>
            </w:r>
            <w:r w:rsidR="00AB6985">
              <w:rPr>
                <w:rFonts w:ascii="Arial" w:hAnsi="Arial" w:cs="Arial"/>
                <w:sz w:val="24"/>
                <w:szCs w:val="24"/>
              </w:rPr>
              <w:t>important</w:t>
            </w:r>
            <w:r>
              <w:rPr>
                <w:rFonts w:ascii="Arial" w:hAnsi="Arial" w:cs="Arial"/>
                <w:sz w:val="24"/>
                <w:szCs w:val="24"/>
              </w:rPr>
              <w:t xml:space="preserve"> to preserve electronic evidence present in the company’s accounting system</w:t>
            </w:r>
            <w:r w:rsidR="00AB6985">
              <w:rPr>
                <w:rFonts w:ascii="Arial" w:hAnsi="Arial" w:cs="Arial"/>
                <w:sz w:val="24"/>
                <w:szCs w:val="24"/>
              </w:rPr>
              <w:t xml:space="preserve"> because during the course of business it is common for transactions to take place, assets to be acquired and sold, accounting systems to be modified, new information to become available and estimates to be revised thus its better to establish some basic points at the beginning of the investigation.</w:t>
            </w:r>
          </w:p>
          <w:p w:rsidR="00AB6985" w:rsidRDefault="00AB6985" w:rsidP="00AB6985">
            <w:pPr>
              <w:pStyle w:val="ListParagraph"/>
              <w:numPr>
                <w:ilvl w:val="0"/>
                <w:numId w:val="6"/>
              </w:numPr>
              <w:tabs>
                <w:tab w:val="left" w:pos="3248"/>
              </w:tabs>
              <w:spacing w:line="360" w:lineRule="auto"/>
              <w:jc w:val="both"/>
              <w:rPr>
                <w:rFonts w:ascii="Arial" w:hAnsi="Arial" w:cs="Arial"/>
                <w:sz w:val="24"/>
                <w:szCs w:val="24"/>
              </w:rPr>
            </w:pPr>
            <w:r w:rsidRPr="00AB6985">
              <w:rPr>
                <w:rFonts w:ascii="Arial" w:hAnsi="Arial" w:cs="Arial"/>
                <w:b/>
                <w:sz w:val="24"/>
                <w:szCs w:val="24"/>
              </w:rPr>
              <w:t>Planning considerations</w:t>
            </w:r>
            <w:r>
              <w:rPr>
                <w:rFonts w:ascii="Arial" w:hAnsi="Arial" w:cs="Arial"/>
                <w:sz w:val="24"/>
                <w:szCs w:val="24"/>
              </w:rPr>
              <w:t>; a plan will indicate the scope of the investigation and be a helpful tool to prove that the documents sought were relevant for the investigation. It will also avoid unnecessary hoarding of information, which may include different types of documents, from various witnesses, stored at different locations.</w:t>
            </w:r>
          </w:p>
          <w:p w:rsidR="00AB6985" w:rsidRDefault="00AB6985" w:rsidP="00AB6985">
            <w:pPr>
              <w:pStyle w:val="ListParagraph"/>
              <w:numPr>
                <w:ilvl w:val="0"/>
                <w:numId w:val="6"/>
              </w:numPr>
              <w:tabs>
                <w:tab w:val="left" w:pos="3248"/>
              </w:tabs>
              <w:spacing w:line="360" w:lineRule="auto"/>
              <w:jc w:val="both"/>
              <w:rPr>
                <w:rFonts w:ascii="Arial" w:hAnsi="Arial" w:cs="Arial"/>
                <w:sz w:val="24"/>
                <w:szCs w:val="24"/>
              </w:rPr>
            </w:pPr>
            <w:r w:rsidRPr="00AB6985">
              <w:rPr>
                <w:rFonts w:ascii="Arial" w:hAnsi="Arial" w:cs="Arial"/>
                <w:b/>
                <w:sz w:val="24"/>
                <w:szCs w:val="24"/>
              </w:rPr>
              <w:t>Creating a chain of custody</w:t>
            </w:r>
            <w:r>
              <w:rPr>
                <w:rFonts w:ascii="Arial" w:hAnsi="Arial" w:cs="Arial"/>
                <w:sz w:val="24"/>
                <w:szCs w:val="24"/>
              </w:rPr>
              <w:t>; the chain of custody serves proof that the evidence has been properly preserved from alteration and damage from the time it was collected to its presentation. It signifies to the court or regulatory body in front of which the evidence is being presented that it has probative value.</w:t>
            </w:r>
          </w:p>
          <w:p w:rsidR="0010771B" w:rsidRDefault="0010771B" w:rsidP="0010771B">
            <w:pPr>
              <w:pStyle w:val="ListParagraph"/>
              <w:numPr>
                <w:ilvl w:val="0"/>
                <w:numId w:val="2"/>
              </w:numPr>
              <w:tabs>
                <w:tab w:val="left" w:pos="3248"/>
              </w:tabs>
              <w:spacing w:line="360" w:lineRule="auto"/>
              <w:jc w:val="both"/>
              <w:rPr>
                <w:rFonts w:ascii="Arial" w:hAnsi="Arial" w:cs="Arial"/>
                <w:i/>
                <w:sz w:val="24"/>
                <w:szCs w:val="24"/>
                <w:u w:val="single"/>
              </w:rPr>
            </w:pPr>
            <w:r w:rsidRPr="00443EEA">
              <w:rPr>
                <w:rFonts w:ascii="Arial" w:hAnsi="Arial" w:cs="Arial"/>
                <w:i/>
                <w:sz w:val="24"/>
                <w:szCs w:val="24"/>
                <w:u w:val="single"/>
              </w:rPr>
              <w:t>Types of documents collected in the evidence gathering process and their sources</w:t>
            </w:r>
          </w:p>
          <w:p w:rsidR="00443EEA" w:rsidRDefault="00443EEA" w:rsidP="00443EEA">
            <w:pPr>
              <w:pStyle w:val="ListParagraph"/>
              <w:numPr>
                <w:ilvl w:val="0"/>
                <w:numId w:val="7"/>
              </w:numPr>
              <w:tabs>
                <w:tab w:val="left" w:pos="3248"/>
              </w:tabs>
              <w:spacing w:line="360" w:lineRule="auto"/>
              <w:jc w:val="both"/>
              <w:rPr>
                <w:rFonts w:ascii="Arial" w:hAnsi="Arial" w:cs="Arial"/>
                <w:sz w:val="24"/>
                <w:szCs w:val="24"/>
              </w:rPr>
            </w:pPr>
            <w:r w:rsidRPr="00E34926">
              <w:rPr>
                <w:rFonts w:ascii="Arial" w:hAnsi="Arial" w:cs="Arial"/>
                <w:b/>
                <w:sz w:val="24"/>
                <w:szCs w:val="24"/>
              </w:rPr>
              <w:t>Documents from the victim</w:t>
            </w:r>
            <w:r>
              <w:rPr>
                <w:rFonts w:ascii="Arial" w:hAnsi="Arial" w:cs="Arial"/>
                <w:sz w:val="24"/>
                <w:szCs w:val="24"/>
              </w:rPr>
              <w:t>; investigators start collecting documents as soon as they receive a complaint</w:t>
            </w:r>
            <w:r w:rsidR="00BB5F44">
              <w:rPr>
                <w:rFonts w:ascii="Arial" w:hAnsi="Arial" w:cs="Arial"/>
                <w:sz w:val="24"/>
                <w:szCs w:val="24"/>
              </w:rPr>
              <w:t xml:space="preserve"> or an allegation. Usually the victim of the financial crime will have some documentary evidence to support his/her allegations. These may include written and signed statements, itemized receipts and other sensitive financial information.</w:t>
            </w:r>
          </w:p>
          <w:p w:rsidR="00E34926" w:rsidRDefault="00055113" w:rsidP="00443EEA">
            <w:pPr>
              <w:pStyle w:val="ListParagraph"/>
              <w:numPr>
                <w:ilvl w:val="0"/>
                <w:numId w:val="7"/>
              </w:numPr>
              <w:tabs>
                <w:tab w:val="left" w:pos="3248"/>
              </w:tabs>
              <w:spacing w:line="360" w:lineRule="auto"/>
              <w:jc w:val="both"/>
              <w:rPr>
                <w:rFonts w:ascii="Arial" w:hAnsi="Arial" w:cs="Arial"/>
                <w:sz w:val="24"/>
                <w:szCs w:val="24"/>
              </w:rPr>
            </w:pPr>
            <w:r w:rsidRPr="00E34926">
              <w:rPr>
                <w:rFonts w:ascii="Arial" w:hAnsi="Arial" w:cs="Arial"/>
                <w:b/>
                <w:sz w:val="24"/>
                <w:szCs w:val="24"/>
              </w:rPr>
              <w:t>Documents from third parties</w:t>
            </w:r>
            <w:r>
              <w:rPr>
                <w:rFonts w:ascii="Arial" w:hAnsi="Arial" w:cs="Arial"/>
                <w:sz w:val="24"/>
                <w:szCs w:val="24"/>
              </w:rPr>
              <w:t>; it is very likely that 3</w:t>
            </w:r>
            <w:r w:rsidRPr="00055113">
              <w:rPr>
                <w:rFonts w:ascii="Arial" w:hAnsi="Arial" w:cs="Arial"/>
                <w:sz w:val="24"/>
                <w:szCs w:val="24"/>
                <w:vertAlign w:val="superscript"/>
              </w:rPr>
              <w:t>rd</w:t>
            </w:r>
            <w:r>
              <w:rPr>
                <w:rFonts w:ascii="Arial" w:hAnsi="Arial" w:cs="Arial"/>
                <w:sz w:val="24"/>
                <w:szCs w:val="24"/>
              </w:rPr>
              <w:t xml:space="preserve"> parties such as banks, business </w:t>
            </w:r>
            <w:r w:rsidR="00E34926">
              <w:rPr>
                <w:rFonts w:ascii="Arial" w:hAnsi="Arial" w:cs="Arial"/>
                <w:sz w:val="24"/>
                <w:szCs w:val="24"/>
              </w:rPr>
              <w:t>organizations</w:t>
            </w:r>
            <w:r>
              <w:rPr>
                <w:rFonts w:ascii="Arial" w:hAnsi="Arial" w:cs="Arial"/>
                <w:sz w:val="24"/>
                <w:szCs w:val="24"/>
              </w:rPr>
              <w:t xml:space="preserve"> and the government will </w:t>
            </w:r>
            <w:r w:rsidR="00E34926">
              <w:rPr>
                <w:rFonts w:ascii="Arial" w:hAnsi="Arial" w:cs="Arial"/>
                <w:sz w:val="24"/>
                <w:szCs w:val="24"/>
              </w:rPr>
              <w:t>assess</w:t>
            </w:r>
            <w:r>
              <w:rPr>
                <w:rFonts w:ascii="Arial" w:hAnsi="Arial" w:cs="Arial"/>
                <w:sz w:val="24"/>
                <w:szCs w:val="24"/>
              </w:rPr>
              <w:t xml:space="preserve"> crucial </w:t>
            </w:r>
            <w:r w:rsidR="00E34926">
              <w:rPr>
                <w:rFonts w:ascii="Arial" w:hAnsi="Arial" w:cs="Arial"/>
                <w:sz w:val="24"/>
                <w:szCs w:val="24"/>
              </w:rPr>
              <w:t xml:space="preserve"> </w:t>
            </w:r>
          </w:p>
          <w:p w:rsidR="00E34926" w:rsidRDefault="00E34926" w:rsidP="00E3492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lastRenderedPageBreak/>
              <w:t xml:space="preserve">                                                                                         </w:t>
            </w:r>
            <w:r w:rsidRPr="00E34926">
              <w:rPr>
                <w:rFonts w:ascii="Arial" w:hAnsi="Arial" w:cs="Arial"/>
                <w:sz w:val="24"/>
                <w:szCs w:val="24"/>
                <w:highlight w:val="yellow"/>
              </w:rPr>
              <w:t>Charity Kaluba</w:t>
            </w:r>
          </w:p>
          <w:p w:rsidR="00E34926" w:rsidRDefault="00E34926" w:rsidP="00E3492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E34926">
              <w:rPr>
                <w:rFonts w:ascii="Arial" w:hAnsi="Arial" w:cs="Arial"/>
                <w:sz w:val="24"/>
                <w:szCs w:val="24"/>
                <w:highlight w:val="yellow"/>
              </w:rPr>
              <w:t>1416</w:t>
            </w:r>
          </w:p>
          <w:p w:rsidR="00E34926" w:rsidRDefault="00E34926" w:rsidP="00E3492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E34926">
              <w:rPr>
                <w:rFonts w:ascii="Arial" w:hAnsi="Arial" w:cs="Arial"/>
                <w:sz w:val="24"/>
                <w:szCs w:val="24"/>
                <w:highlight w:val="yellow"/>
              </w:rPr>
              <w:t>Assessment 6</w:t>
            </w:r>
          </w:p>
          <w:p w:rsidR="00E34926" w:rsidRDefault="00E34926" w:rsidP="00E3492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E34926">
              <w:rPr>
                <w:rFonts w:ascii="Arial" w:hAnsi="Arial" w:cs="Arial"/>
                <w:sz w:val="24"/>
                <w:szCs w:val="24"/>
                <w:highlight w:val="yellow"/>
              </w:rPr>
              <w:t>Page 5</w:t>
            </w:r>
          </w:p>
          <w:p w:rsidR="00E34926" w:rsidRDefault="00E34926" w:rsidP="00E34926">
            <w:pPr>
              <w:pStyle w:val="ListParagraph"/>
              <w:tabs>
                <w:tab w:val="left" w:pos="3248"/>
              </w:tabs>
              <w:spacing w:line="360" w:lineRule="auto"/>
              <w:ind w:left="1440"/>
              <w:jc w:val="both"/>
              <w:rPr>
                <w:rFonts w:ascii="Arial" w:hAnsi="Arial" w:cs="Arial"/>
                <w:sz w:val="24"/>
                <w:szCs w:val="24"/>
              </w:rPr>
            </w:pPr>
          </w:p>
          <w:p w:rsidR="00BB5F44" w:rsidRDefault="00E34926" w:rsidP="00E34926">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Pieces</w:t>
            </w:r>
            <w:r w:rsidR="00055113">
              <w:rPr>
                <w:rFonts w:ascii="Arial" w:hAnsi="Arial" w:cs="Arial"/>
                <w:sz w:val="24"/>
                <w:szCs w:val="24"/>
              </w:rPr>
              <w:t xml:space="preserve"> of information that link the suspect to criminal activities. Since a criminal might have had frequent interaction with other businesses, deposit money in banks and sought advice from financial and legal experts etc. in order to conduct the crime.</w:t>
            </w:r>
          </w:p>
          <w:p w:rsidR="00055113" w:rsidRDefault="00055113" w:rsidP="00443EEA">
            <w:pPr>
              <w:pStyle w:val="ListParagraph"/>
              <w:numPr>
                <w:ilvl w:val="0"/>
                <w:numId w:val="7"/>
              </w:numPr>
              <w:tabs>
                <w:tab w:val="left" w:pos="3248"/>
              </w:tabs>
              <w:spacing w:line="360" w:lineRule="auto"/>
              <w:jc w:val="both"/>
              <w:rPr>
                <w:rFonts w:ascii="Arial" w:hAnsi="Arial" w:cs="Arial"/>
                <w:sz w:val="24"/>
                <w:szCs w:val="24"/>
              </w:rPr>
            </w:pPr>
            <w:r w:rsidRPr="00E34926">
              <w:rPr>
                <w:rFonts w:ascii="Arial" w:hAnsi="Arial" w:cs="Arial"/>
                <w:b/>
                <w:sz w:val="24"/>
                <w:szCs w:val="24"/>
              </w:rPr>
              <w:t>Financial contacts</w:t>
            </w:r>
            <w:r>
              <w:rPr>
                <w:rFonts w:ascii="Arial" w:hAnsi="Arial" w:cs="Arial"/>
                <w:sz w:val="24"/>
                <w:szCs w:val="24"/>
              </w:rPr>
              <w:t>; bank records-</w:t>
            </w:r>
            <w:r w:rsidR="00E34926">
              <w:rPr>
                <w:rFonts w:ascii="Arial" w:hAnsi="Arial" w:cs="Arial"/>
                <w:sz w:val="24"/>
                <w:szCs w:val="24"/>
              </w:rPr>
              <w:t>metadata (</w:t>
            </w:r>
            <w:r w:rsidR="00316260">
              <w:rPr>
                <w:rFonts w:ascii="Arial" w:hAnsi="Arial" w:cs="Arial"/>
                <w:sz w:val="24"/>
                <w:szCs w:val="24"/>
              </w:rPr>
              <w:t>which is data that describes data.</w:t>
            </w:r>
          </w:p>
          <w:p w:rsidR="00316260" w:rsidRDefault="00316260" w:rsidP="00443EEA">
            <w:pPr>
              <w:pStyle w:val="ListParagraph"/>
              <w:numPr>
                <w:ilvl w:val="0"/>
                <w:numId w:val="7"/>
              </w:numPr>
              <w:tabs>
                <w:tab w:val="left" w:pos="3248"/>
              </w:tabs>
              <w:spacing w:line="360" w:lineRule="auto"/>
              <w:jc w:val="both"/>
              <w:rPr>
                <w:rFonts w:ascii="Arial" w:hAnsi="Arial" w:cs="Arial"/>
                <w:sz w:val="24"/>
                <w:szCs w:val="24"/>
              </w:rPr>
            </w:pPr>
            <w:r w:rsidRPr="00E34926">
              <w:rPr>
                <w:rFonts w:ascii="Arial" w:hAnsi="Arial" w:cs="Arial"/>
                <w:b/>
                <w:sz w:val="24"/>
                <w:szCs w:val="24"/>
              </w:rPr>
              <w:t>Professional contacts</w:t>
            </w:r>
            <w:r>
              <w:rPr>
                <w:rFonts w:ascii="Arial" w:hAnsi="Arial" w:cs="Arial"/>
                <w:sz w:val="24"/>
                <w:szCs w:val="24"/>
              </w:rPr>
              <w:t xml:space="preserve">; working papers identifying expenditures, sources of income, loans and hidden accounts, notes and memo’s that </w:t>
            </w:r>
            <w:r w:rsidR="00C318FD">
              <w:rPr>
                <w:rFonts w:ascii="Arial" w:hAnsi="Arial" w:cs="Arial"/>
                <w:sz w:val="24"/>
                <w:szCs w:val="24"/>
              </w:rPr>
              <w:t>assisted</w:t>
            </w:r>
            <w:r>
              <w:rPr>
                <w:rFonts w:ascii="Arial" w:hAnsi="Arial" w:cs="Arial"/>
                <w:sz w:val="24"/>
                <w:szCs w:val="24"/>
              </w:rPr>
              <w:t xml:space="preserve"> the suspect in preparing income tax return, copies of income tax returns, minutes of corporate meetings and documents indicating the existence and identity of shell companies</w:t>
            </w:r>
          </w:p>
          <w:p w:rsidR="00316260" w:rsidRDefault="00316260" w:rsidP="00443EEA">
            <w:pPr>
              <w:pStyle w:val="ListParagraph"/>
              <w:numPr>
                <w:ilvl w:val="0"/>
                <w:numId w:val="7"/>
              </w:numPr>
              <w:tabs>
                <w:tab w:val="left" w:pos="3248"/>
              </w:tabs>
              <w:spacing w:line="360" w:lineRule="auto"/>
              <w:jc w:val="both"/>
              <w:rPr>
                <w:rFonts w:ascii="Arial" w:hAnsi="Arial" w:cs="Arial"/>
                <w:sz w:val="24"/>
                <w:szCs w:val="24"/>
              </w:rPr>
            </w:pPr>
            <w:r w:rsidRPr="00C318FD">
              <w:rPr>
                <w:rFonts w:ascii="Arial" w:hAnsi="Arial" w:cs="Arial"/>
                <w:b/>
                <w:sz w:val="24"/>
                <w:szCs w:val="24"/>
              </w:rPr>
              <w:t>Industry contacts</w:t>
            </w:r>
            <w:r>
              <w:rPr>
                <w:rFonts w:ascii="Arial" w:hAnsi="Arial" w:cs="Arial"/>
                <w:sz w:val="24"/>
                <w:szCs w:val="24"/>
              </w:rPr>
              <w:t xml:space="preserve">; </w:t>
            </w:r>
            <w:r w:rsidR="004814DA">
              <w:rPr>
                <w:rFonts w:ascii="Arial" w:hAnsi="Arial" w:cs="Arial"/>
                <w:sz w:val="24"/>
                <w:szCs w:val="24"/>
              </w:rPr>
              <w:t>statistics for the industry average, transaction records and nature of relationship with the suspect.</w:t>
            </w:r>
          </w:p>
          <w:p w:rsidR="004814DA" w:rsidRDefault="004814DA" w:rsidP="00443EEA">
            <w:pPr>
              <w:pStyle w:val="ListParagraph"/>
              <w:numPr>
                <w:ilvl w:val="0"/>
                <w:numId w:val="7"/>
              </w:numPr>
              <w:tabs>
                <w:tab w:val="left" w:pos="3248"/>
              </w:tabs>
              <w:spacing w:line="360" w:lineRule="auto"/>
              <w:jc w:val="both"/>
              <w:rPr>
                <w:rFonts w:ascii="Arial" w:hAnsi="Arial" w:cs="Arial"/>
                <w:sz w:val="24"/>
                <w:szCs w:val="24"/>
              </w:rPr>
            </w:pPr>
            <w:r w:rsidRPr="00C318FD">
              <w:rPr>
                <w:rFonts w:ascii="Arial" w:hAnsi="Arial" w:cs="Arial"/>
                <w:b/>
                <w:sz w:val="24"/>
                <w:szCs w:val="24"/>
              </w:rPr>
              <w:t>Government contacts</w:t>
            </w:r>
            <w:r>
              <w:rPr>
                <w:rFonts w:ascii="Arial" w:hAnsi="Arial" w:cs="Arial"/>
                <w:sz w:val="24"/>
                <w:szCs w:val="24"/>
              </w:rPr>
              <w:t>; business records, property records, legal records, personal records.</w:t>
            </w:r>
          </w:p>
          <w:p w:rsidR="004814DA" w:rsidRDefault="004814DA" w:rsidP="00443EEA">
            <w:pPr>
              <w:pStyle w:val="ListParagraph"/>
              <w:numPr>
                <w:ilvl w:val="0"/>
                <w:numId w:val="7"/>
              </w:numPr>
              <w:tabs>
                <w:tab w:val="left" w:pos="3248"/>
              </w:tabs>
              <w:spacing w:line="360" w:lineRule="auto"/>
              <w:jc w:val="both"/>
              <w:rPr>
                <w:rFonts w:ascii="Arial" w:hAnsi="Arial" w:cs="Arial"/>
                <w:sz w:val="24"/>
                <w:szCs w:val="24"/>
              </w:rPr>
            </w:pPr>
            <w:r w:rsidRPr="00C318FD">
              <w:rPr>
                <w:rFonts w:ascii="Arial" w:hAnsi="Arial" w:cs="Arial"/>
                <w:b/>
                <w:sz w:val="24"/>
                <w:szCs w:val="24"/>
              </w:rPr>
              <w:t>Personal contacts</w:t>
            </w:r>
            <w:r>
              <w:rPr>
                <w:rFonts w:ascii="Arial" w:hAnsi="Arial" w:cs="Arial"/>
                <w:sz w:val="24"/>
                <w:szCs w:val="24"/>
              </w:rPr>
              <w:t xml:space="preserve">; </w:t>
            </w:r>
            <w:r w:rsidR="00C318FD">
              <w:rPr>
                <w:rFonts w:ascii="Arial" w:hAnsi="Arial" w:cs="Arial"/>
                <w:sz w:val="24"/>
                <w:szCs w:val="24"/>
              </w:rPr>
              <w:t>partners</w:t>
            </w:r>
            <w:r>
              <w:rPr>
                <w:rFonts w:ascii="Arial" w:hAnsi="Arial" w:cs="Arial"/>
                <w:sz w:val="24"/>
                <w:szCs w:val="24"/>
              </w:rPr>
              <w:t>, spouses etc.</w:t>
            </w:r>
          </w:p>
          <w:p w:rsidR="004814DA" w:rsidRDefault="004814DA" w:rsidP="00443EEA">
            <w:pPr>
              <w:pStyle w:val="ListParagraph"/>
              <w:numPr>
                <w:ilvl w:val="0"/>
                <w:numId w:val="7"/>
              </w:numPr>
              <w:tabs>
                <w:tab w:val="left" w:pos="3248"/>
              </w:tabs>
              <w:spacing w:line="360" w:lineRule="auto"/>
              <w:jc w:val="both"/>
              <w:rPr>
                <w:rFonts w:ascii="Arial" w:hAnsi="Arial" w:cs="Arial"/>
                <w:sz w:val="24"/>
                <w:szCs w:val="24"/>
              </w:rPr>
            </w:pPr>
            <w:r>
              <w:rPr>
                <w:rFonts w:ascii="Arial" w:hAnsi="Arial" w:cs="Arial"/>
                <w:sz w:val="24"/>
                <w:szCs w:val="24"/>
              </w:rPr>
              <w:t>Documents from the suspect; search warrants and subpoenas</w:t>
            </w:r>
          </w:p>
          <w:p w:rsidR="004814DA" w:rsidRPr="00C318FD" w:rsidRDefault="004814DA" w:rsidP="004814DA">
            <w:pPr>
              <w:pStyle w:val="ListParagraph"/>
              <w:tabs>
                <w:tab w:val="left" w:pos="3248"/>
              </w:tabs>
              <w:spacing w:line="360" w:lineRule="auto"/>
              <w:jc w:val="both"/>
              <w:rPr>
                <w:rFonts w:ascii="Arial" w:hAnsi="Arial" w:cs="Arial"/>
                <w:b/>
                <w:sz w:val="24"/>
                <w:szCs w:val="24"/>
              </w:rPr>
            </w:pPr>
            <w:r w:rsidRPr="00C318FD">
              <w:rPr>
                <w:rFonts w:ascii="Arial" w:hAnsi="Arial" w:cs="Arial"/>
                <w:b/>
                <w:sz w:val="24"/>
                <w:szCs w:val="24"/>
                <w:highlight w:val="blue"/>
              </w:rPr>
              <w:t>QUESTION TWO</w:t>
            </w:r>
          </w:p>
          <w:p w:rsidR="004814DA" w:rsidRDefault="00287BE4" w:rsidP="004814DA">
            <w:pPr>
              <w:pStyle w:val="ListParagraph"/>
              <w:tabs>
                <w:tab w:val="left" w:pos="3248"/>
              </w:tabs>
              <w:spacing w:line="360" w:lineRule="auto"/>
              <w:jc w:val="both"/>
              <w:rPr>
                <w:rFonts w:ascii="Arial" w:hAnsi="Arial" w:cs="Arial"/>
                <w:sz w:val="24"/>
                <w:szCs w:val="24"/>
              </w:rPr>
            </w:pPr>
            <w:r>
              <w:rPr>
                <w:rFonts w:ascii="Arial" w:hAnsi="Arial" w:cs="Arial"/>
                <w:sz w:val="24"/>
                <w:szCs w:val="24"/>
              </w:rPr>
              <w:t>Evidence determines whether an allegation is proved or disproved. It should be admissible in a court of law as it proves or supports a fact.</w:t>
            </w:r>
          </w:p>
          <w:p w:rsidR="00287BE4" w:rsidRDefault="00287BE4"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Direct evidence</w:t>
            </w:r>
            <w:r>
              <w:rPr>
                <w:rFonts w:ascii="Arial" w:hAnsi="Arial" w:cs="Arial"/>
                <w:sz w:val="24"/>
                <w:szCs w:val="24"/>
              </w:rPr>
              <w:t xml:space="preserve">; evidence that </w:t>
            </w:r>
            <w:r w:rsidR="00C318FD">
              <w:rPr>
                <w:rFonts w:ascii="Arial" w:hAnsi="Arial" w:cs="Arial"/>
                <w:sz w:val="24"/>
                <w:szCs w:val="24"/>
              </w:rPr>
              <w:t>proves fact</w:t>
            </w:r>
            <w:r>
              <w:rPr>
                <w:rFonts w:ascii="Arial" w:hAnsi="Arial" w:cs="Arial"/>
                <w:sz w:val="24"/>
                <w:szCs w:val="24"/>
              </w:rPr>
              <w:t xml:space="preserve"> without making any inferences or presumptions. Precisely, only those who have direct knowledge of the fact swear of its existence.</w:t>
            </w:r>
          </w:p>
          <w:p w:rsidR="00287BE4" w:rsidRDefault="00287BE4"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Circumstantial evidence</w:t>
            </w:r>
            <w:r>
              <w:rPr>
                <w:rFonts w:ascii="Arial" w:hAnsi="Arial" w:cs="Arial"/>
                <w:sz w:val="24"/>
                <w:szCs w:val="24"/>
              </w:rPr>
              <w:t xml:space="preserve">; evidence that proves a fact through inferences or presumptions. It means having to prove several supporting facts and then analyzing them in relation to one another </w:t>
            </w:r>
            <w:r w:rsidR="00C318FD">
              <w:rPr>
                <w:rFonts w:ascii="Arial" w:hAnsi="Arial" w:cs="Arial"/>
                <w:sz w:val="24"/>
                <w:szCs w:val="24"/>
              </w:rPr>
              <w:t>in order</w:t>
            </w:r>
            <w:r>
              <w:rPr>
                <w:rFonts w:ascii="Arial" w:hAnsi="Arial" w:cs="Arial"/>
                <w:sz w:val="24"/>
                <w:szCs w:val="24"/>
              </w:rPr>
              <w:t xml:space="preserve"> to prove that the ultimate fact in question exists.</w:t>
            </w:r>
          </w:p>
          <w:p w:rsidR="00C318FD" w:rsidRDefault="00287BE4"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Oral evidence</w:t>
            </w:r>
            <w:r>
              <w:rPr>
                <w:rFonts w:ascii="Arial" w:hAnsi="Arial" w:cs="Arial"/>
                <w:sz w:val="24"/>
                <w:szCs w:val="24"/>
              </w:rPr>
              <w:t xml:space="preserve">; witness testimony includes oral statements by the </w:t>
            </w:r>
          </w:p>
          <w:p w:rsidR="00C318FD" w:rsidRDefault="00C318FD" w:rsidP="00C318FD">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lastRenderedPageBreak/>
              <w:t xml:space="preserve">                                                                                         </w:t>
            </w:r>
            <w:r w:rsidRPr="00C318FD">
              <w:rPr>
                <w:rFonts w:ascii="Arial" w:hAnsi="Arial" w:cs="Arial"/>
                <w:sz w:val="24"/>
                <w:szCs w:val="24"/>
                <w:highlight w:val="yellow"/>
              </w:rPr>
              <w:t>Charity kaluba</w:t>
            </w:r>
          </w:p>
          <w:p w:rsidR="00C318FD" w:rsidRDefault="00C318FD" w:rsidP="00C318FD">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1416</w:t>
            </w:r>
          </w:p>
          <w:p w:rsidR="00C318FD" w:rsidRDefault="00C318FD" w:rsidP="00C318FD">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Assessment 6</w:t>
            </w:r>
          </w:p>
          <w:p w:rsidR="00C318FD" w:rsidRDefault="00C318FD" w:rsidP="00C318FD">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Page 6</w:t>
            </w:r>
          </w:p>
          <w:p w:rsidR="00C318FD" w:rsidRDefault="00C318FD" w:rsidP="00C318FD">
            <w:pPr>
              <w:pStyle w:val="ListParagraph"/>
              <w:tabs>
                <w:tab w:val="left" w:pos="3248"/>
              </w:tabs>
              <w:spacing w:line="360" w:lineRule="auto"/>
              <w:ind w:left="1440"/>
              <w:jc w:val="both"/>
              <w:rPr>
                <w:rFonts w:ascii="Arial" w:hAnsi="Arial" w:cs="Arial"/>
                <w:sz w:val="24"/>
                <w:szCs w:val="24"/>
              </w:rPr>
            </w:pPr>
          </w:p>
          <w:p w:rsidR="00287BE4" w:rsidRDefault="00C318FD" w:rsidP="00C318FD">
            <w:pPr>
              <w:pStyle w:val="ListParagraph"/>
              <w:tabs>
                <w:tab w:val="left" w:pos="3248"/>
              </w:tabs>
              <w:spacing w:line="360" w:lineRule="auto"/>
              <w:ind w:left="1440"/>
              <w:jc w:val="both"/>
              <w:rPr>
                <w:rFonts w:ascii="Arial" w:hAnsi="Arial" w:cs="Arial"/>
                <w:sz w:val="24"/>
                <w:szCs w:val="24"/>
              </w:rPr>
            </w:pPr>
            <w:r>
              <w:rPr>
                <w:rFonts w:ascii="Arial" w:hAnsi="Arial" w:cs="Arial"/>
                <w:sz w:val="24"/>
                <w:szCs w:val="24"/>
              </w:rPr>
              <w:t>Witness</w:t>
            </w:r>
            <w:r w:rsidR="00287BE4">
              <w:rPr>
                <w:rFonts w:ascii="Arial" w:hAnsi="Arial" w:cs="Arial"/>
                <w:sz w:val="24"/>
                <w:szCs w:val="24"/>
              </w:rPr>
              <w:t xml:space="preserve"> delivered under oath. </w:t>
            </w:r>
            <w:r w:rsidR="00184BE2">
              <w:rPr>
                <w:rFonts w:ascii="Arial" w:hAnsi="Arial" w:cs="Arial"/>
                <w:sz w:val="24"/>
                <w:szCs w:val="24"/>
              </w:rPr>
              <w:t>It involves witness accounts and presentations during submission of records and physical objects.</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Documentary evidence;</w:t>
            </w:r>
            <w:r>
              <w:rPr>
                <w:rFonts w:ascii="Arial" w:hAnsi="Arial" w:cs="Arial"/>
                <w:sz w:val="24"/>
                <w:szCs w:val="24"/>
              </w:rPr>
              <w:t xml:space="preserve"> includes written material such as contracts, deeds, official documents, photographs etc.</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Real or physical evidence</w:t>
            </w:r>
            <w:r>
              <w:rPr>
                <w:rFonts w:ascii="Arial" w:hAnsi="Arial" w:cs="Arial"/>
                <w:sz w:val="24"/>
                <w:szCs w:val="24"/>
              </w:rPr>
              <w:t xml:space="preserve">; tangible objects or property </w:t>
            </w:r>
            <w:r w:rsidR="00C318FD">
              <w:rPr>
                <w:rFonts w:ascii="Arial" w:hAnsi="Arial" w:cs="Arial"/>
                <w:sz w:val="24"/>
                <w:szCs w:val="24"/>
              </w:rPr>
              <w:t>e.g.</w:t>
            </w:r>
            <w:r>
              <w:rPr>
                <w:rFonts w:ascii="Arial" w:hAnsi="Arial" w:cs="Arial"/>
                <w:sz w:val="24"/>
                <w:szCs w:val="24"/>
              </w:rPr>
              <w:t xml:space="preserve"> Pistol or knife.</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Relevancy</w:t>
            </w:r>
            <w:r>
              <w:rPr>
                <w:rFonts w:ascii="Arial" w:hAnsi="Arial" w:cs="Arial"/>
                <w:sz w:val="24"/>
                <w:szCs w:val="24"/>
              </w:rPr>
              <w:t>; refers to the evidence being of some relevance to the fact. This link should be traceable and significant.</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Materiality</w:t>
            </w:r>
            <w:r>
              <w:rPr>
                <w:rFonts w:ascii="Arial" w:hAnsi="Arial" w:cs="Arial"/>
                <w:sz w:val="24"/>
                <w:szCs w:val="24"/>
              </w:rPr>
              <w:t>; involves some material that is significant to the outcome of the trial.</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Competency</w:t>
            </w:r>
            <w:r>
              <w:rPr>
                <w:rFonts w:ascii="Arial" w:hAnsi="Arial" w:cs="Arial"/>
                <w:sz w:val="24"/>
                <w:szCs w:val="24"/>
              </w:rPr>
              <w:t>; includes documents and all other forms of evidence that came from a proper source and were obtained legally.</w:t>
            </w:r>
          </w:p>
          <w:p w:rsidR="00184BE2" w:rsidRDefault="00184BE2"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Hearsay</w:t>
            </w:r>
            <w:r>
              <w:rPr>
                <w:rFonts w:ascii="Arial" w:hAnsi="Arial" w:cs="Arial"/>
                <w:sz w:val="24"/>
                <w:szCs w:val="24"/>
              </w:rPr>
              <w:t>; evidence that</w:t>
            </w:r>
            <w:r w:rsidR="00C318FD">
              <w:rPr>
                <w:rFonts w:ascii="Arial" w:hAnsi="Arial" w:cs="Arial"/>
                <w:sz w:val="24"/>
                <w:szCs w:val="24"/>
              </w:rPr>
              <w:t xml:space="preserve"> </w:t>
            </w:r>
            <w:r>
              <w:rPr>
                <w:rFonts w:ascii="Arial" w:hAnsi="Arial" w:cs="Arial"/>
                <w:sz w:val="24"/>
                <w:szCs w:val="24"/>
              </w:rPr>
              <w:t>was not in the personal knowledge of a witness</w:t>
            </w:r>
            <w:r w:rsidR="00B432BF">
              <w:rPr>
                <w:rFonts w:ascii="Arial" w:hAnsi="Arial" w:cs="Arial"/>
                <w:sz w:val="24"/>
                <w:szCs w:val="24"/>
              </w:rPr>
              <w:t>, something that he/she heard others say or a document that was prepared by others and not the witness.</w:t>
            </w:r>
          </w:p>
          <w:p w:rsidR="00B432BF" w:rsidRDefault="00B432BF" w:rsidP="00287BE4">
            <w:pPr>
              <w:pStyle w:val="ListParagraph"/>
              <w:numPr>
                <w:ilvl w:val="0"/>
                <w:numId w:val="8"/>
              </w:numPr>
              <w:tabs>
                <w:tab w:val="left" w:pos="3248"/>
              </w:tabs>
              <w:spacing w:line="360" w:lineRule="auto"/>
              <w:jc w:val="both"/>
              <w:rPr>
                <w:rFonts w:ascii="Arial" w:hAnsi="Arial" w:cs="Arial"/>
                <w:sz w:val="24"/>
                <w:szCs w:val="24"/>
              </w:rPr>
            </w:pPr>
            <w:r w:rsidRPr="00C318FD">
              <w:rPr>
                <w:rFonts w:ascii="Arial" w:hAnsi="Arial" w:cs="Arial"/>
                <w:b/>
                <w:sz w:val="24"/>
                <w:szCs w:val="24"/>
              </w:rPr>
              <w:t>Admissions and confessions</w:t>
            </w:r>
            <w:r>
              <w:rPr>
                <w:rFonts w:ascii="Arial" w:hAnsi="Arial" w:cs="Arial"/>
                <w:sz w:val="24"/>
                <w:szCs w:val="24"/>
              </w:rPr>
              <w:t>; an admission is a statement or an act of the accused that might be offered as evidence against him</w:t>
            </w:r>
            <w:r w:rsidR="00C318FD">
              <w:rPr>
                <w:rFonts w:ascii="Arial" w:hAnsi="Arial" w:cs="Arial"/>
                <w:sz w:val="24"/>
                <w:szCs w:val="24"/>
              </w:rPr>
              <w:t>/</w:t>
            </w:r>
            <w:r>
              <w:rPr>
                <w:rFonts w:ascii="Arial" w:hAnsi="Arial" w:cs="Arial"/>
                <w:sz w:val="24"/>
                <w:szCs w:val="24"/>
              </w:rPr>
              <w:t>her. A confession is a statement by a person that he/she is guilty of the crime.</w:t>
            </w:r>
          </w:p>
          <w:p w:rsidR="00B432BF" w:rsidRPr="00C318FD" w:rsidRDefault="00B432BF" w:rsidP="00B432BF">
            <w:pPr>
              <w:tabs>
                <w:tab w:val="left" w:pos="3248"/>
              </w:tabs>
              <w:spacing w:line="360" w:lineRule="auto"/>
              <w:jc w:val="both"/>
              <w:rPr>
                <w:rFonts w:ascii="Arial" w:hAnsi="Arial" w:cs="Arial"/>
                <w:b/>
                <w:sz w:val="24"/>
                <w:szCs w:val="24"/>
              </w:rPr>
            </w:pPr>
            <w:r w:rsidRPr="00C318FD">
              <w:rPr>
                <w:rFonts w:ascii="Arial" w:hAnsi="Arial" w:cs="Arial"/>
                <w:b/>
                <w:sz w:val="24"/>
                <w:szCs w:val="24"/>
                <w:highlight w:val="blue"/>
              </w:rPr>
              <w:t>QUESTION THREE</w:t>
            </w:r>
          </w:p>
          <w:p w:rsidR="00B432BF" w:rsidRDefault="00B432BF" w:rsidP="00B432BF">
            <w:pPr>
              <w:tabs>
                <w:tab w:val="left" w:pos="3248"/>
              </w:tabs>
              <w:spacing w:line="360" w:lineRule="auto"/>
              <w:jc w:val="both"/>
              <w:rPr>
                <w:rFonts w:ascii="Arial" w:hAnsi="Arial" w:cs="Arial"/>
                <w:sz w:val="24"/>
                <w:szCs w:val="24"/>
              </w:rPr>
            </w:pPr>
            <w:r>
              <w:rPr>
                <w:rFonts w:ascii="Arial" w:hAnsi="Arial" w:cs="Arial"/>
                <w:sz w:val="24"/>
                <w:szCs w:val="24"/>
              </w:rPr>
              <w:t>Evidence gathered in financial crime cases is different from the one gathered in non financial crime cases  because;</w:t>
            </w:r>
          </w:p>
          <w:p w:rsidR="00C318FD" w:rsidRDefault="00B432BF" w:rsidP="00B432BF">
            <w:pPr>
              <w:pStyle w:val="ListParagraph"/>
              <w:numPr>
                <w:ilvl w:val="0"/>
                <w:numId w:val="9"/>
              </w:numPr>
              <w:tabs>
                <w:tab w:val="left" w:pos="3248"/>
              </w:tabs>
              <w:spacing w:line="360" w:lineRule="auto"/>
              <w:jc w:val="both"/>
              <w:rPr>
                <w:rFonts w:ascii="Arial" w:hAnsi="Arial" w:cs="Arial"/>
                <w:sz w:val="24"/>
                <w:szCs w:val="24"/>
              </w:rPr>
            </w:pPr>
            <w:r>
              <w:rPr>
                <w:rFonts w:ascii="Arial" w:hAnsi="Arial" w:cs="Arial"/>
                <w:sz w:val="24"/>
                <w:szCs w:val="24"/>
              </w:rPr>
              <w:t xml:space="preserve">Every financial crime has an institutional context. Financial crimes </w:t>
            </w:r>
            <w:r w:rsidR="00C318FD">
              <w:rPr>
                <w:rFonts w:ascii="Arial" w:hAnsi="Arial" w:cs="Arial"/>
                <w:sz w:val="24"/>
                <w:szCs w:val="24"/>
              </w:rPr>
              <w:t>i.e.</w:t>
            </w:r>
            <w:r>
              <w:rPr>
                <w:rFonts w:ascii="Arial" w:hAnsi="Arial" w:cs="Arial"/>
                <w:sz w:val="24"/>
                <w:szCs w:val="24"/>
              </w:rPr>
              <w:t xml:space="preserve"> </w:t>
            </w:r>
            <w:r w:rsidR="00C318FD">
              <w:rPr>
                <w:rFonts w:ascii="Arial" w:hAnsi="Arial" w:cs="Arial"/>
                <w:sz w:val="24"/>
                <w:szCs w:val="24"/>
              </w:rPr>
              <w:t>Fraud is</w:t>
            </w:r>
            <w:r>
              <w:rPr>
                <w:rFonts w:ascii="Arial" w:hAnsi="Arial" w:cs="Arial"/>
                <w:sz w:val="24"/>
                <w:szCs w:val="24"/>
              </w:rPr>
              <w:t xml:space="preserve"> less likely to occur in an ethical corporate culture created by a principled management that respects the law and its employees, pays them adequately and deals fairly with its customers and suppliers. </w:t>
            </w:r>
            <w:r w:rsidR="00186602">
              <w:rPr>
                <w:rFonts w:ascii="Arial" w:hAnsi="Arial" w:cs="Arial"/>
                <w:sz w:val="24"/>
                <w:szCs w:val="24"/>
              </w:rPr>
              <w:t xml:space="preserve">A permissive corporate culture driven by greedy and even charismatic management that turns a blind eye to cutting corners, </w:t>
            </w:r>
            <w:r w:rsidR="00C318FD">
              <w:rPr>
                <w:rFonts w:ascii="Arial" w:hAnsi="Arial" w:cs="Arial"/>
                <w:sz w:val="24"/>
                <w:szCs w:val="24"/>
              </w:rPr>
              <w:t>overlooks infractions</w:t>
            </w:r>
            <w:r w:rsidR="00186602">
              <w:rPr>
                <w:rFonts w:ascii="Arial" w:hAnsi="Arial" w:cs="Arial"/>
                <w:sz w:val="24"/>
                <w:szCs w:val="24"/>
              </w:rPr>
              <w:t xml:space="preserve"> of regulations, and has </w:t>
            </w:r>
            <w:r w:rsidR="00C318FD">
              <w:rPr>
                <w:rFonts w:ascii="Arial" w:hAnsi="Arial" w:cs="Arial"/>
                <w:sz w:val="24"/>
                <w:szCs w:val="24"/>
              </w:rPr>
              <w:t>inadequate accounting systems which give</w:t>
            </w:r>
            <w:r w:rsidR="00186602">
              <w:rPr>
                <w:rFonts w:ascii="Arial" w:hAnsi="Arial" w:cs="Arial"/>
                <w:sz w:val="24"/>
                <w:szCs w:val="24"/>
              </w:rPr>
              <w:t xml:space="preserve"> unscrupulous employees the </w:t>
            </w:r>
          </w:p>
          <w:p w:rsidR="00C318FD" w:rsidRDefault="00C318FD" w:rsidP="00C318FD">
            <w:pPr>
              <w:pStyle w:val="ListParagraph"/>
              <w:tabs>
                <w:tab w:val="left" w:pos="3248"/>
              </w:tabs>
              <w:spacing w:line="360" w:lineRule="auto"/>
              <w:jc w:val="both"/>
              <w:rPr>
                <w:rFonts w:ascii="Arial" w:hAnsi="Arial" w:cs="Arial"/>
                <w:sz w:val="24"/>
                <w:szCs w:val="24"/>
              </w:rPr>
            </w:pPr>
            <w:r>
              <w:rPr>
                <w:rFonts w:ascii="Arial" w:hAnsi="Arial" w:cs="Arial"/>
                <w:sz w:val="24"/>
                <w:szCs w:val="24"/>
              </w:rPr>
              <w:lastRenderedPageBreak/>
              <w:t xml:space="preserve">                                                                                                   </w:t>
            </w:r>
            <w:r w:rsidRPr="00C318FD">
              <w:rPr>
                <w:rFonts w:ascii="Arial" w:hAnsi="Arial" w:cs="Arial"/>
                <w:sz w:val="24"/>
                <w:szCs w:val="24"/>
                <w:highlight w:val="yellow"/>
              </w:rPr>
              <w:t>Charity kaluba</w:t>
            </w:r>
          </w:p>
          <w:p w:rsidR="00C318FD" w:rsidRDefault="00C318FD" w:rsidP="00C318FD">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1416</w:t>
            </w:r>
          </w:p>
          <w:p w:rsidR="00C318FD" w:rsidRDefault="00C318FD" w:rsidP="00C318FD">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Assessment 6</w:t>
            </w:r>
          </w:p>
          <w:p w:rsidR="00C318FD" w:rsidRDefault="00C318FD" w:rsidP="00C318FD">
            <w:pPr>
              <w:pStyle w:val="ListParagraph"/>
              <w:tabs>
                <w:tab w:val="left" w:pos="3248"/>
              </w:tabs>
              <w:spacing w:line="360" w:lineRule="auto"/>
              <w:jc w:val="both"/>
              <w:rPr>
                <w:rFonts w:ascii="Arial" w:hAnsi="Arial" w:cs="Arial"/>
                <w:sz w:val="24"/>
                <w:szCs w:val="24"/>
              </w:rPr>
            </w:pPr>
            <w:r>
              <w:rPr>
                <w:rFonts w:ascii="Arial" w:hAnsi="Arial" w:cs="Arial"/>
                <w:sz w:val="24"/>
                <w:szCs w:val="24"/>
              </w:rPr>
              <w:t xml:space="preserve">                                                                                                   </w:t>
            </w:r>
            <w:r w:rsidRPr="00C318FD">
              <w:rPr>
                <w:rFonts w:ascii="Arial" w:hAnsi="Arial" w:cs="Arial"/>
                <w:sz w:val="24"/>
                <w:szCs w:val="24"/>
                <w:highlight w:val="yellow"/>
              </w:rPr>
              <w:t>Page 7</w:t>
            </w:r>
          </w:p>
          <w:p w:rsidR="00C318FD" w:rsidRDefault="00C318FD" w:rsidP="00C318FD">
            <w:pPr>
              <w:pStyle w:val="ListParagraph"/>
              <w:tabs>
                <w:tab w:val="left" w:pos="3248"/>
              </w:tabs>
              <w:spacing w:line="360" w:lineRule="auto"/>
              <w:jc w:val="both"/>
              <w:rPr>
                <w:rFonts w:ascii="Arial" w:hAnsi="Arial" w:cs="Arial"/>
                <w:sz w:val="24"/>
                <w:szCs w:val="24"/>
              </w:rPr>
            </w:pPr>
          </w:p>
          <w:p w:rsidR="00B432BF" w:rsidRDefault="00C318FD" w:rsidP="00C318FD">
            <w:pPr>
              <w:pStyle w:val="ListParagraph"/>
              <w:tabs>
                <w:tab w:val="left" w:pos="3248"/>
              </w:tabs>
              <w:spacing w:line="360" w:lineRule="auto"/>
              <w:jc w:val="both"/>
              <w:rPr>
                <w:rFonts w:ascii="Arial" w:hAnsi="Arial" w:cs="Arial"/>
                <w:sz w:val="24"/>
                <w:szCs w:val="24"/>
              </w:rPr>
            </w:pPr>
            <w:r>
              <w:rPr>
                <w:rFonts w:ascii="Arial" w:hAnsi="Arial" w:cs="Arial"/>
                <w:sz w:val="24"/>
                <w:szCs w:val="24"/>
              </w:rPr>
              <w:t>Green</w:t>
            </w:r>
            <w:r w:rsidR="00186602">
              <w:rPr>
                <w:rFonts w:ascii="Arial" w:hAnsi="Arial" w:cs="Arial"/>
                <w:sz w:val="24"/>
                <w:szCs w:val="24"/>
              </w:rPr>
              <w:t xml:space="preserve"> light to commit fraud.</w:t>
            </w:r>
          </w:p>
          <w:p w:rsidR="00186602" w:rsidRDefault="00186602" w:rsidP="00B432BF">
            <w:pPr>
              <w:pStyle w:val="ListParagraph"/>
              <w:numPr>
                <w:ilvl w:val="0"/>
                <w:numId w:val="9"/>
              </w:numPr>
              <w:tabs>
                <w:tab w:val="left" w:pos="3248"/>
              </w:tabs>
              <w:spacing w:line="360" w:lineRule="auto"/>
              <w:jc w:val="both"/>
              <w:rPr>
                <w:rFonts w:ascii="Arial" w:hAnsi="Arial" w:cs="Arial"/>
                <w:sz w:val="24"/>
                <w:szCs w:val="24"/>
              </w:rPr>
            </w:pPr>
            <w:r>
              <w:rPr>
                <w:rFonts w:ascii="Arial" w:hAnsi="Arial" w:cs="Arial"/>
                <w:sz w:val="24"/>
                <w:szCs w:val="24"/>
              </w:rPr>
              <w:t xml:space="preserve">Not all non-financial crimes require </w:t>
            </w:r>
            <w:r w:rsidR="00C318FD">
              <w:rPr>
                <w:rFonts w:ascii="Arial" w:hAnsi="Arial" w:cs="Arial"/>
                <w:sz w:val="24"/>
                <w:szCs w:val="24"/>
              </w:rPr>
              <w:t>in-depth</w:t>
            </w:r>
            <w:r>
              <w:rPr>
                <w:rFonts w:ascii="Arial" w:hAnsi="Arial" w:cs="Arial"/>
                <w:sz w:val="24"/>
                <w:szCs w:val="24"/>
              </w:rPr>
              <w:t xml:space="preserve"> documentation because they are mostly self explanatory </w:t>
            </w:r>
            <w:r w:rsidR="00C318FD">
              <w:rPr>
                <w:rFonts w:ascii="Arial" w:hAnsi="Arial" w:cs="Arial"/>
                <w:sz w:val="24"/>
                <w:szCs w:val="24"/>
              </w:rPr>
              <w:t>i.e.</w:t>
            </w:r>
            <w:r>
              <w:rPr>
                <w:rFonts w:ascii="Arial" w:hAnsi="Arial" w:cs="Arial"/>
                <w:sz w:val="24"/>
                <w:szCs w:val="24"/>
              </w:rPr>
              <w:t xml:space="preserve"> Assault</w:t>
            </w:r>
          </w:p>
          <w:p w:rsidR="00186602" w:rsidRDefault="00186602" w:rsidP="00B432BF">
            <w:pPr>
              <w:pStyle w:val="ListParagraph"/>
              <w:numPr>
                <w:ilvl w:val="0"/>
                <w:numId w:val="9"/>
              </w:numPr>
              <w:tabs>
                <w:tab w:val="left" w:pos="3248"/>
              </w:tabs>
              <w:spacing w:line="360" w:lineRule="auto"/>
              <w:jc w:val="both"/>
              <w:rPr>
                <w:rFonts w:ascii="Arial" w:hAnsi="Arial" w:cs="Arial"/>
                <w:sz w:val="24"/>
                <w:szCs w:val="24"/>
              </w:rPr>
            </w:pPr>
            <w:r>
              <w:rPr>
                <w:rFonts w:ascii="Arial" w:hAnsi="Arial" w:cs="Arial"/>
                <w:sz w:val="24"/>
                <w:szCs w:val="24"/>
              </w:rPr>
              <w:t xml:space="preserve">Financial crimes usually have complex cases and as such </w:t>
            </w:r>
            <w:r w:rsidR="00C318FD">
              <w:rPr>
                <w:rFonts w:ascii="Arial" w:hAnsi="Arial" w:cs="Arial"/>
                <w:sz w:val="24"/>
                <w:szCs w:val="24"/>
              </w:rPr>
              <w:t>their evidence</w:t>
            </w:r>
            <w:r>
              <w:rPr>
                <w:rFonts w:ascii="Arial" w:hAnsi="Arial" w:cs="Arial"/>
                <w:sz w:val="24"/>
                <w:szCs w:val="24"/>
              </w:rPr>
              <w:t xml:space="preserve"> carries with it the purposes of helping victims and preparing for prosecution.</w:t>
            </w:r>
          </w:p>
          <w:p w:rsidR="00186602" w:rsidRDefault="00186602" w:rsidP="00B432BF">
            <w:pPr>
              <w:pStyle w:val="ListParagraph"/>
              <w:numPr>
                <w:ilvl w:val="0"/>
                <w:numId w:val="9"/>
              </w:numPr>
              <w:tabs>
                <w:tab w:val="left" w:pos="3248"/>
              </w:tabs>
              <w:spacing w:line="360" w:lineRule="auto"/>
              <w:jc w:val="both"/>
              <w:rPr>
                <w:rFonts w:ascii="Arial" w:hAnsi="Arial" w:cs="Arial"/>
                <w:sz w:val="24"/>
                <w:szCs w:val="24"/>
              </w:rPr>
            </w:pPr>
            <w:r>
              <w:rPr>
                <w:rFonts w:ascii="Arial" w:hAnsi="Arial" w:cs="Arial"/>
                <w:sz w:val="24"/>
                <w:szCs w:val="24"/>
              </w:rPr>
              <w:t xml:space="preserve">The effects of financial crimes are different from those of non-financial crimes. With financial crimes, the effect is not noticeable immediately-it takes some time, unlike non financial </w:t>
            </w:r>
            <w:r w:rsidR="00C318FD">
              <w:rPr>
                <w:rFonts w:ascii="Arial" w:hAnsi="Arial" w:cs="Arial"/>
                <w:sz w:val="24"/>
                <w:szCs w:val="24"/>
              </w:rPr>
              <w:t>e.g.</w:t>
            </w:r>
            <w:r>
              <w:rPr>
                <w:rFonts w:ascii="Arial" w:hAnsi="Arial" w:cs="Arial"/>
                <w:sz w:val="24"/>
                <w:szCs w:val="24"/>
              </w:rPr>
              <w:t xml:space="preserve"> Murder</w:t>
            </w:r>
          </w:p>
          <w:p w:rsidR="00186602" w:rsidRDefault="00303FF2" w:rsidP="00B432BF">
            <w:pPr>
              <w:pStyle w:val="ListParagraph"/>
              <w:numPr>
                <w:ilvl w:val="0"/>
                <w:numId w:val="9"/>
              </w:numPr>
              <w:tabs>
                <w:tab w:val="left" w:pos="3248"/>
              </w:tabs>
              <w:spacing w:line="360" w:lineRule="auto"/>
              <w:jc w:val="both"/>
              <w:rPr>
                <w:rFonts w:ascii="Arial" w:hAnsi="Arial" w:cs="Arial"/>
                <w:sz w:val="24"/>
                <w:szCs w:val="24"/>
              </w:rPr>
            </w:pPr>
            <w:r>
              <w:rPr>
                <w:rFonts w:ascii="Arial" w:hAnsi="Arial" w:cs="Arial"/>
                <w:sz w:val="24"/>
                <w:szCs w:val="24"/>
              </w:rPr>
              <w:t xml:space="preserve">Unlike the non financial crimes, the trial of financial crime related cases involve a lot of people, link analysis and a cast of characters. It involves; </w:t>
            </w:r>
          </w:p>
          <w:p w:rsidR="00303FF2" w:rsidRDefault="00303FF2" w:rsidP="00303FF2">
            <w:pPr>
              <w:pStyle w:val="ListParagraph"/>
              <w:tabs>
                <w:tab w:val="left" w:pos="3248"/>
              </w:tabs>
              <w:spacing w:line="360" w:lineRule="auto"/>
              <w:jc w:val="both"/>
              <w:rPr>
                <w:rFonts w:ascii="Arial" w:hAnsi="Arial" w:cs="Arial"/>
                <w:sz w:val="24"/>
                <w:szCs w:val="24"/>
              </w:rPr>
            </w:pPr>
            <w:r>
              <w:rPr>
                <w:rFonts w:ascii="Arial" w:hAnsi="Arial" w:cs="Arial"/>
                <w:sz w:val="24"/>
                <w:szCs w:val="24"/>
              </w:rPr>
              <w:t>_</w:t>
            </w:r>
            <w:r w:rsidRPr="00C318FD">
              <w:rPr>
                <w:rFonts w:ascii="Arial" w:hAnsi="Arial" w:cs="Arial"/>
                <w:b/>
                <w:sz w:val="24"/>
                <w:szCs w:val="24"/>
              </w:rPr>
              <w:t>Who</w:t>
            </w:r>
            <w:r>
              <w:rPr>
                <w:rFonts w:ascii="Arial" w:hAnsi="Arial" w:cs="Arial"/>
                <w:sz w:val="24"/>
                <w:szCs w:val="24"/>
              </w:rPr>
              <w:t>- victim information and suspect information.</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_What</w:t>
            </w:r>
            <w:r>
              <w:rPr>
                <w:rFonts w:ascii="Arial" w:hAnsi="Arial" w:cs="Arial"/>
                <w:sz w:val="24"/>
                <w:szCs w:val="24"/>
              </w:rPr>
              <w:t>- purchase, theft etc. using victim identifiers.</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_which</w:t>
            </w:r>
            <w:r>
              <w:rPr>
                <w:rFonts w:ascii="Arial" w:hAnsi="Arial" w:cs="Arial"/>
                <w:sz w:val="24"/>
                <w:szCs w:val="24"/>
              </w:rPr>
              <w:t>- identifiers were used</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_where</w:t>
            </w:r>
            <w:r>
              <w:rPr>
                <w:rFonts w:ascii="Arial" w:hAnsi="Arial" w:cs="Arial"/>
                <w:sz w:val="24"/>
                <w:szCs w:val="24"/>
              </w:rPr>
              <w:t>- merchant location/IP address logged, delivery addresses, landline phone number etc.</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_when</w:t>
            </w:r>
            <w:r>
              <w:rPr>
                <w:rFonts w:ascii="Arial" w:hAnsi="Arial" w:cs="Arial"/>
                <w:sz w:val="24"/>
                <w:szCs w:val="24"/>
              </w:rPr>
              <w:t>- as per billing or account statements etc.</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_why</w:t>
            </w:r>
            <w:r>
              <w:rPr>
                <w:rFonts w:ascii="Arial" w:hAnsi="Arial" w:cs="Arial"/>
                <w:sz w:val="24"/>
                <w:szCs w:val="24"/>
              </w:rPr>
              <w:t>-motive</w:t>
            </w:r>
          </w:p>
          <w:p w:rsidR="00303FF2" w:rsidRDefault="00303FF2" w:rsidP="00303FF2">
            <w:pPr>
              <w:pStyle w:val="ListParagraph"/>
              <w:tabs>
                <w:tab w:val="left" w:pos="3248"/>
              </w:tabs>
              <w:spacing w:line="360" w:lineRule="auto"/>
              <w:jc w:val="both"/>
              <w:rPr>
                <w:rFonts w:ascii="Arial" w:hAnsi="Arial" w:cs="Arial"/>
                <w:sz w:val="24"/>
                <w:szCs w:val="24"/>
              </w:rPr>
            </w:pPr>
            <w:r w:rsidRPr="00C318FD">
              <w:rPr>
                <w:rFonts w:ascii="Arial" w:hAnsi="Arial" w:cs="Arial"/>
                <w:b/>
                <w:sz w:val="24"/>
                <w:szCs w:val="24"/>
              </w:rPr>
              <w:t>_how</w:t>
            </w:r>
            <w:r>
              <w:rPr>
                <w:rFonts w:ascii="Arial" w:hAnsi="Arial" w:cs="Arial"/>
                <w:sz w:val="24"/>
                <w:szCs w:val="24"/>
              </w:rPr>
              <w:t xml:space="preserve">- </w:t>
            </w:r>
            <w:proofErr w:type="gramStart"/>
            <w:r>
              <w:rPr>
                <w:rFonts w:ascii="Arial" w:hAnsi="Arial" w:cs="Arial"/>
                <w:sz w:val="24"/>
                <w:szCs w:val="24"/>
              </w:rPr>
              <w:t>were</w:t>
            </w:r>
            <w:proofErr w:type="gramEnd"/>
            <w:r>
              <w:rPr>
                <w:rFonts w:ascii="Arial" w:hAnsi="Arial" w:cs="Arial"/>
                <w:sz w:val="24"/>
                <w:szCs w:val="24"/>
              </w:rPr>
              <w:t xml:space="preserve"> the </w:t>
            </w:r>
            <w:r w:rsidR="00C318FD">
              <w:rPr>
                <w:rFonts w:ascii="Arial" w:hAnsi="Arial" w:cs="Arial"/>
                <w:sz w:val="24"/>
                <w:szCs w:val="24"/>
              </w:rPr>
              <w:t>identifiers</w:t>
            </w:r>
            <w:r>
              <w:rPr>
                <w:rFonts w:ascii="Arial" w:hAnsi="Arial" w:cs="Arial"/>
                <w:sz w:val="24"/>
                <w:szCs w:val="24"/>
              </w:rPr>
              <w:t xml:space="preserve"> compromised? Were the identifiers used </w:t>
            </w:r>
            <w:r w:rsidR="00511A43">
              <w:rPr>
                <w:rFonts w:ascii="Arial" w:hAnsi="Arial" w:cs="Arial"/>
                <w:sz w:val="24"/>
                <w:szCs w:val="24"/>
              </w:rPr>
              <w:t>e.g.</w:t>
            </w:r>
            <w:r>
              <w:rPr>
                <w:rFonts w:ascii="Arial" w:hAnsi="Arial" w:cs="Arial"/>
                <w:sz w:val="24"/>
                <w:szCs w:val="24"/>
              </w:rPr>
              <w:t xml:space="preserve"> Internet, </w:t>
            </w:r>
            <w:r w:rsidR="00E34926">
              <w:rPr>
                <w:rFonts w:ascii="Arial" w:hAnsi="Arial" w:cs="Arial"/>
                <w:sz w:val="24"/>
                <w:szCs w:val="24"/>
              </w:rPr>
              <w:t>phone purchases, benefits etc.</w:t>
            </w:r>
          </w:p>
          <w:p w:rsidR="00E34926" w:rsidRDefault="00E34926" w:rsidP="00303FF2">
            <w:pPr>
              <w:pStyle w:val="ListParagraph"/>
              <w:tabs>
                <w:tab w:val="left" w:pos="3248"/>
              </w:tabs>
              <w:spacing w:line="360" w:lineRule="auto"/>
              <w:jc w:val="both"/>
              <w:rPr>
                <w:rFonts w:ascii="Arial" w:hAnsi="Arial" w:cs="Arial"/>
                <w:sz w:val="24"/>
                <w:szCs w:val="24"/>
              </w:rPr>
            </w:pPr>
          </w:p>
          <w:p w:rsidR="00E34926" w:rsidRPr="00E34926" w:rsidRDefault="00E34926" w:rsidP="00303FF2">
            <w:pPr>
              <w:pStyle w:val="ListParagraph"/>
              <w:tabs>
                <w:tab w:val="left" w:pos="3248"/>
              </w:tabs>
              <w:spacing w:line="360" w:lineRule="auto"/>
              <w:jc w:val="both"/>
              <w:rPr>
                <w:rFonts w:ascii="Arial" w:hAnsi="Arial" w:cs="Arial"/>
                <w:sz w:val="24"/>
                <w:szCs w:val="24"/>
                <w14:glow w14:rad="228600">
                  <w14:schemeClr w14:val="accent2">
                    <w14:alpha w14:val="60000"/>
                    <w14:satMod w14:val="175000"/>
                  </w14:schemeClr>
                </w14:glow>
                <w14:shadow w14:blurRad="60007" w14:dist="310007" w14:dir="7680000" w14:sx="100000" w14:sy="30000" w14:kx="1300200" w14:ky="0" w14:algn="ctr">
                  <w14:srgbClr w14:val="000000">
                    <w14:alpha w14:val="68000"/>
                  </w14:srgbClr>
                </w14:shadow>
                <w14:reflection w14:blurRad="6350" w14:stA="55000" w14:stPos="0" w14:endA="50" w14:endPos="85000" w14:dist="60007" w14:dir="5400000" w14:fadeDir="5400000" w14:sx="100000" w14:sy="-100000" w14:kx="0" w14:ky="0" w14:algn="bl"/>
              </w:rPr>
            </w:pPr>
            <w:r w:rsidRPr="00E34926">
              <w:rPr>
                <w:rFonts w:ascii="Arial" w:hAnsi="Arial" w:cs="Arial"/>
                <w:sz w:val="24"/>
                <w:szCs w:val="24"/>
                <w14:glow w14:rad="228600">
                  <w14:schemeClr w14:val="accent2">
                    <w14:alpha w14:val="60000"/>
                    <w14:satMod w14:val="175000"/>
                  </w14:schemeClr>
                </w14:glow>
                <w14:shadow w14:blurRad="60007" w14:dist="310007" w14:dir="7680000" w14:sx="100000" w14:sy="30000" w14:kx="1300200" w14:ky="0" w14:algn="ctr">
                  <w14:srgbClr w14:val="000000">
                    <w14:alpha w14:val="68000"/>
                  </w14:srgbClr>
                </w14:shadow>
                <w14:reflection w14:blurRad="6350" w14:stA="55000" w14:stPos="0" w14:endA="50" w14:endPos="85000" w14:dist="60007" w14:dir="5400000" w14:fadeDir="5400000" w14:sx="100000" w14:sy="-100000" w14:kx="0" w14:ky="0" w14:algn="bl"/>
              </w:rPr>
              <w:t>REFFERENCES</w:t>
            </w:r>
          </w:p>
          <w:p w:rsidR="00E34926" w:rsidRDefault="00511A43" w:rsidP="00303FF2">
            <w:pPr>
              <w:pStyle w:val="ListParagraph"/>
              <w:tabs>
                <w:tab w:val="left" w:pos="3248"/>
              </w:tabs>
              <w:spacing w:line="360" w:lineRule="auto"/>
              <w:jc w:val="both"/>
              <w:rPr>
                <w:rFonts w:ascii="Arial" w:hAnsi="Arial" w:cs="Arial"/>
                <w:sz w:val="24"/>
                <w:szCs w:val="24"/>
              </w:rPr>
            </w:pPr>
            <w:r>
              <w:rPr>
                <w:rFonts w:ascii="Arial" w:hAnsi="Arial" w:cs="Arial"/>
                <w:sz w:val="24"/>
                <w:szCs w:val="24"/>
              </w:rPr>
              <w:t>Silvertone</w:t>
            </w:r>
            <w:r w:rsidR="00E34926">
              <w:rPr>
                <w:rFonts w:ascii="Arial" w:hAnsi="Arial" w:cs="Arial"/>
                <w:sz w:val="24"/>
                <w:szCs w:val="24"/>
              </w:rPr>
              <w:t xml:space="preserve"> H. and Sheetz M.; forensic accounting and fraud investigation for non-experts.</w:t>
            </w:r>
          </w:p>
          <w:p w:rsidR="00E34926" w:rsidRDefault="00E34926" w:rsidP="00303FF2">
            <w:pPr>
              <w:pStyle w:val="ListParagraph"/>
              <w:tabs>
                <w:tab w:val="left" w:pos="3248"/>
              </w:tabs>
              <w:spacing w:line="360" w:lineRule="auto"/>
              <w:jc w:val="both"/>
              <w:rPr>
                <w:rFonts w:ascii="Arial" w:hAnsi="Arial" w:cs="Arial"/>
                <w:sz w:val="24"/>
                <w:szCs w:val="24"/>
              </w:rPr>
            </w:pPr>
            <w:r>
              <w:rPr>
                <w:rFonts w:ascii="Arial" w:hAnsi="Arial" w:cs="Arial"/>
                <w:sz w:val="24"/>
                <w:szCs w:val="24"/>
              </w:rPr>
              <w:t>Brentwood lecture notes- unit 6</w:t>
            </w:r>
          </w:p>
          <w:p w:rsidR="00E34926" w:rsidRDefault="00E34926" w:rsidP="00303FF2">
            <w:pPr>
              <w:pStyle w:val="ListParagraph"/>
              <w:tabs>
                <w:tab w:val="left" w:pos="3248"/>
              </w:tabs>
              <w:spacing w:line="360" w:lineRule="auto"/>
              <w:jc w:val="both"/>
              <w:rPr>
                <w:rFonts w:ascii="Arial" w:hAnsi="Arial" w:cs="Arial"/>
                <w:sz w:val="24"/>
                <w:szCs w:val="24"/>
              </w:rPr>
            </w:pPr>
            <w:r>
              <w:rPr>
                <w:rFonts w:ascii="Arial" w:hAnsi="Arial" w:cs="Arial"/>
                <w:sz w:val="24"/>
                <w:szCs w:val="24"/>
              </w:rPr>
              <w:t>Fundamentals of evidence</w:t>
            </w:r>
          </w:p>
          <w:p w:rsidR="00E34926" w:rsidRDefault="00E34926" w:rsidP="00303FF2">
            <w:pPr>
              <w:pStyle w:val="ListParagraph"/>
              <w:tabs>
                <w:tab w:val="left" w:pos="3248"/>
              </w:tabs>
              <w:spacing w:line="360" w:lineRule="auto"/>
              <w:jc w:val="both"/>
              <w:rPr>
                <w:rFonts w:ascii="Arial" w:hAnsi="Arial" w:cs="Arial"/>
                <w:sz w:val="24"/>
                <w:szCs w:val="24"/>
              </w:rPr>
            </w:pPr>
            <w:hyperlink r:id="rId10" w:history="1">
              <w:r w:rsidRPr="0041478B">
                <w:rPr>
                  <w:rStyle w:val="Hyperlink"/>
                  <w:rFonts w:ascii="Arial" w:hAnsi="Arial" w:cs="Arial"/>
                  <w:sz w:val="24"/>
                  <w:szCs w:val="24"/>
                </w:rPr>
                <w:t>www.wiley&amp;sons-online</w:t>
              </w:r>
            </w:hyperlink>
            <w:r>
              <w:rPr>
                <w:rFonts w:ascii="Arial" w:hAnsi="Arial" w:cs="Arial"/>
                <w:sz w:val="24"/>
                <w:szCs w:val="24"/>
              </w:rPr>
              <w:t xml:space="preserve"> library.com</w:t>
            </w:r>
          </w:p>
          <w:p w:rsidR="00E34926" w:rsidRPr="00B432BF" w:rsidRDefault="00E34926" w:rsidP="00303FF2">
            <w:pPr>
              <w:pStyle w:val="ListParagraph"/>
              <w:tabs>
                <w:tab w:val="left" w:pos="3248"/>
              </w:tabs>
              <w:spacing w:line="360" w:lineRule="auto"/>
              <w:jc w:val="both"/>
              <w:rPr>
                <w:rFonts w:ascii="Arial" w:hAnsi="Arial" w:cs="Arial"/>
                <w:sz w:val="24"/>
                <w:szCs w:val="24"/>
              </w:rPr>
            </w:pPr>
            <w:hyperlink r:id="rId11" w:history="1">
              <w:r w:rsidRPr="0041478B">
                <w:rPr>
                  <w:rStyle w:val="Hyperlink"/>
                  <w:rFonts w:ascii="Arial" w:hAnsi="Arial" w:cs="Arial"/>
                  <w:sz w:val="24"/>
                  <w:szCs w:val="24"/>
                </w:rPr>
                <w:t>www.online</w:t>
              </w:r>
            </w:hyperlink>
            <w:r>
              <w:rPr>
                <w:rFonts w:ascii="Arial" w:hAnsi="Arial" w:cs="Arial"/>
                <w:sz w:val="24"/>
                <w:szCs w:val="24"/>
              </w:rPr>
              <w:t xml:space="preserve"> </w:t>
            </w:r>
            <w:r w:rsidR="00511A43">
              <w:rPr>
                <w:rFonts w:ascii="Arial" w:hAnsi="Arial" w:cs="Arial"/>
                <w:sz w:val="24"/>
                <w:szCs w:val="24"/>
              </w:rPr>
              <w:t>resource</w:t>
            </w:r>
            <w:r>
              <w:rPr>
                <w:rFonts w:ascii="Arial" w:hAnsi="Arial" w:cs="Arial"/>
                <w:sz w:val="24"/>
                <w:szCs w:val="24"/>
              </w:rPr>
              <w:t xml:space="preserve"> centre.org</w:t>
            </w:r>
          </w:p>
          <w:p w:rsidR="00CC2FB3" w:rsidRDefault="00D34206" w:rsidP="00D34206">
            <w:pPr>
              <w:tabs>
                <w:tab w:val="left" w:pos="2579"/>
              </w:tabs>
              <w:rPr>
                <w:b/>
              </w:rPr>
            </w:pPr>
            <w:r>
              <w:rPr>
                <w:b/>
              </w:rPr>
              <w:lastRenderedPageBreak/>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1A43" w:rsidP="00A851DA">
            <w:pPr>
              <w:rPr>
                <w:rFonts w:cs="Bliss-Regular"/>
                <w:color w:val="000000"/>
              </w:rPr>
            </w:pPr>
            <w:r>
              <w:rPr>
                <w:rFonts w:cs="Bliss-Regular"/>
                <w:color w:val="000000"/>
              </w:rPr>
              <w:t>Charity.M.Kaluba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1A43" w:rsidP="00A851DA">
            <w:pPr>
              <w:rPr>
                <w:rFonts w:cs="Bliss-Regular"/>
                <w:color w:val="000000"/>
              </w:rPr>
            </w:pPr>
            <w:r>
              <w:rPr>
                <w:rFonts w:cs="Bliss-Regular"/>
                <w:color w:val="000000"/>
              </w:rPr>
              <w:t>15/05/2015.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928" w:rsidRDefault="00093928" w:rsidP="00CB4D0A">
      <w:pPr>
        <w:spacing w:after="0" w:line="240" w:lineRule="auto"/>
      </w:pPr>
      <w:r>
        <w:separator/>
      </w:r>
    </w:p>
  </w:endnote>
  <w:endnote w:type="continuationSeparator" w:id="0">
    <w:p w:rsidR="00093928" w:rsidRDefault="000939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928" w:rsidRDefault="00093928" w:rsidP="00CB4D0A">
      <w:pPr>
        <w:spacing w:after="0" w:line="240" w:lineRule="auto"/>
      </w:pPr>
      <w:r>
        <w:separator/>
      </w:r>
    </w:p>
  </w:footnote>
  <w:footnote w:type="continuationSeparator" w:id="0">
    <w:p w:rsidR="00093928" w:rsidRDefault="0009392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6520B"/>
    <w:multiLevelType w:val="hybridMultilevel"/>
    <w:tmpl w:val="8E7466B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AB02A8E"/>
    <w:multiLevelType w:val="hybridMultilevel"/>
    <w:tmpl w:val="EB189A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8C32AB3"/>
    <w:multiLevelType w:val="hybridMultilevel"/>
    <w:tmpl w:val="ACA02C0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8F94D0B"/>
    <w:multiLevelType w:val="hybridMultilevel"/>
    <w:tmpl w:val="A31C1B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0A0706"/>
    <w:multiLevelType w:val="hybridMultilevel"/>
    <w:tmpl w:val="39BC6FC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BB71C56"/>
    <w:multiLevelType w:val="hybridMultilevel"/>
    <w:tmpl w:val="7868BFC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A851D3A"/>
    <w:multiLevelType w:val="hybridMultilevel"/>
    <w:tmpl w:val="D49A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D172D1F"/>
    <w:multiLevelType w:val="hybridMultilevel"/>
    <w:tmpl w:val="9CA85E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5"/>
  </w:num>
  <w:num w:numId="5">
    <w:abstractNumId w:val="6"/>
  </w:num>
  <w:num w:numId="6">
    <w:abstractNumId w:val="1"/>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113"/>
    <w:rsid w:val="00055992"/>
    <w:rsid w:val="000820E8"/>
    <w:rsid w:val="00093928"/>
    <w:rsid w:val="0010771B"/>
    <w:rsid w:val="001175EE"/>
    <w:rsid w:val="00157CF6"/>
    <w:rsid w:val="00182416"/>
    <w:rsid w:val="00184BE2"/>
    <w:rsid w:val="00186602"/>
    <w:rsid w:val="00187EB4"/>
    <w:rsid w:val="001F0481"/>
    <w:rsid w:val="00200C92"/>
    <w:rsid w:val="0020451E"/>
    <w:rsid w:val="00206B9D"/>
    <w:rsid w:val="002252E7"/>
    <w:rsid w:val="0023259C"/>
    <w:rsid w:val="00287BE4"/>
    <w:rsid w:val="002B0BD7"/>
    <w:rsid w:val="002B573D"/>
    <w:rsid w:val="002C5CB2"/>
    <w:rsid w:val="002F779F"/>
    <w:rsid w:val="00303FF2"/>
    <w:rsid w:val="00316260"/>
    <w:rsid w:val="00371885"/>
    <w:rsid w:val="003E2B87"/>
    <w:rsid w:val="00402786"/>
    <w:rsid w:val="004035AA"/>
    <w:rsid w:val="00405895"/>
    <w:rsid w:val="004058DF"/>
    <w:rsid w:val="00412CED"/>
    <w:rsid w:val="00443E6F"/>
    <w:rsid w:val="00443EEA"/>
    <w:rsid w:val="004814DA"/>
    <w:rsid w:val="00486F1A"/>
    <w:rsid w:val="00490CB9"/>
    <w:rsid w:val="004A2CE2"/>
    <w:rsid w:val="004B0E9C"/>
    <w:rsid w:val="004E3CDA"/>
    <w:rsid w:val="004F4B4D"/>
    <w:rsid w:val="0050216D"/>
    <w:rsid w:val="00503D7E"/>
    <w:rsid w:val="0050778F"/>
    <w:rsid w:val="00511A43"/>
    <w:rsid w:val="00527C11"/>
    <w:rsid w:val="00535F31"/>
    <w:rsid w:val="0053659F"/>
    <w:rsid w:val="00574D64"/>
    <w:rsid w:val="00591365"/>
    <w:rsid w:val="005B31E4"/>
    <w:rsid w:val="006034F6"/>
    <w:rsid w:val="00607874"/>
    <w:rsid w:val="00607E77"/>
    <w:rsid w:val="00617BB3"/>
    <w:rsid w:val="00645CDD"/>
    <w:rsid w:val="006823A7"/>
    <w:rsid w:val="00687EE8"/>
    <w:rsid w:val="0070347F"/>
    <w:rsid w:val="0070678E"/>
    <w:rsid w:val="00831C11"/>
    <w:rsid w:val="00835048"/>
    <w:rsid w:val="008A60B4"/>
    <w:rsid w:val="008B3C31"/>
    <w:rsid w:val="008B64FE"/>
    <w:rsid w:val="00935BF7"/>
    <w:rsid w:val="0095442C"/>
    <w:rsid w:val="00983942"/>
    <w:rsid w:val="009C37E0"/>
    <w:rsid w:val="009E41F4"/>
    <w:rsid w:val="00A07824"/>
    <w:rsid w:val="00A14B66"/>
    <w:rsid w:val="00A65CF7"/>
    <w:rsid w:val="00A81AB4"/>
    <w:rsid w:val="00A851DA"/>
    <w:rsid w:val="00AB6985"/>
    <w:rsid w:val="00AC7D5B"/>
    <w:rsid w:val="00AE1481"/>
    <w:rsid w:val="00B0415E"/>
    <w:rsid w:val="00B04678"/>
    <w:rsid w:val="00B432BF"/>
    <w:rsid w:val="00BB5F44"/>
    <w:rsid w:val="00BC46DF"/>
    <w:rsid w:val="00BE7DB0"/>
    <w:rsid w:val="00C03577"/>
    <w:rsid w:val="00C318FD"/>
    <w:rsid w:val="00C53029"/>
    <w:rsid w:val="00C65FEA"/>
    <w:rsid w:val="00CA0AC2"/>
    <w:rsid w:val="00CB4D0A"/>
    <w:rsid w:val="00CC2FB3"/>
    <w:rsid w:val="00CC575A"/>
    <w:rsid w:val="00CF123B"/>
    <w:rsid w:val="00D039AC"/>
    <w:rsid w:val="00D34206"/>
    <w:rsid w:val="00D427DE"/>
    <w:rsid w:val="00D5587D"/>
    <w:rsid w:val="00D707CC"/>
    <w:rsid w:val="00D821FE"/>
    <w:rsid w:val="00DB0793"/>
    <w:rsid w:val="00E00821"/>
    <w:rsid w:val="00E04DB4"/>
    <w:rsid w:val="00E30679"/>
    <w:rsid w:val="00E34926"/>
    <w:rsid w:val="00E4597D"/>
    <w:rsid w:val="00E53EF0"/>
    <w:rsid w:val="00E54832"/>
    <w:rsid w:val="00E56A90"/>
    <w:rsid w:val="00E641CC"/>
    <w:rsid w:val="00EA30AB"/>
    <w:rsid w:val="00EB3925"/>
    <w:rsid w:val="00EF367D"/>
    <w:rsid w:val="00F96EB3"/>
    <w:rsid w:val="00F96F8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349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349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nline" TargetMode="External"/><Relationship Id="rId5" Type="http://schemas.openxmlformats.org/officeDocument/2006/relationships/settings" Target="settings.xml"/><Relationship Id="rId10" Type="http://schemas.openxmlformats.org/officeDocument/2006/relationships/hyperlink" Target="http://www.wiley&amp;sons-onlin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184BF-B8D7-4DA5-8E95-2C36DB2C1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9</Pages>
  <Words>2035</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2015-05-15T16:05:00Z</dcterms:modified>
</cp:coreProperties>
</file>