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418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4187" w:rsidRDefault="00A851DA">
            <w:pPr>
              <w:rPr>
                <w:rFonts w:ascii="Arial" w:hAnsi="Arial" w:cs="Arial"/>
                <w:b/>
                <w:color w:val="002060"/>
                <w:sz w:val="24"/>
                <w:szCs w:val="24"/>
              </w:rPr>
            </w:pPr>
            <w:r w:rsidRPr="00964187">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66CBA" w:rsidRDefault="00F66CBA">
            <w:pPr>
              <w:pStyle w:val="Default"/>
              <w:rPr>
                <w:rFonts w:ascii="Arial" w:hAnsi="Arial" w:cs="Arial"/>
              </w:rPr>
            </w:pPr>
            <w:r>
              <w:rPr>
                <w:rFonts w:ascii="Arial" w:hAnsi="Arial" w:cs="Arial"/>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4187" w:rsidRDefault="00A851DA">
            <w:pPr>
              <w:rPr>
                <w:rFonts w:ascii="Arial" w:hAnsi="Arial" w:cs="Arial"/>
                <w:b/>
                <w:color w:val="002060"/>
                <w:sz w:val="24"/>
                <w:szCs w:val="24"/>
              </w:rPr>
            </w:pPr>
            <w:r w:rsidRPr="00964187">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66CBA" w:rsidRDefault="00F66CBA">
            <w:pPr>
              <w:pStyle w:val="Default"/>
              <w:rPr>
                <w:rFonts w:ascii="Arial" w:hAnsi="Arial" w:cs="Arial"/>
              </w:rPr>
            </w:pPr>
            <w:r>
              <w:rPr>
                <w:rFonts w:ascii="Arial" w:hAnsi="Arial" w:cs="Arial"/>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4187" w:rsidRDefault="00A851DA">
            <w:pPr>
              <w:rPr>
                <w:rFonts w:ascii="Arial" w:hAnsi="Arial" w:cs="Arial"/>
                <w:b/>
                <w:color w:val="002060"/>
                <w:sz w:val="24"/>
                <w:szCs w:val="24"/>
              </w:rPr>
            </w:pPr>
            <w:r w:rsidRPr="00964187">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66CBA" w:rsidRDefault="00F66CBA">
            <w:pPr>
              <w:pStyle w:val="Default"/>
              <w:rPr>
                <w:rFonts w:ascii="Arial" w:hAnsi="Arial" w:cs="Arial"/>
              </w:rPr>
            </w:pPr>
            <w:r w:rsidRPr="00F66CBA">
              <w:rPr>
                <w:rFonts w:ascii="Arial" w:hAnsi="Arial" w:cs="Arial"/>
              </w:rPr>
              <w:t>FORENSIC ACCOUNTING(LEVEL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4187" w:rsidRDefault="00A851DA">
            <w:pPr>
              <w:rPr>
                <w:rFonts w:ascii="Arial" w:hAnsi="Arial" w:cs="Arial"/>
                <w:b/>
                <w:color w:val="002060"/>
                <w:sz w:val="24"/>
                <w:szCs w:val="24"/>
              </w:rPr>
            </w:pPr>
            <w:r w:rsidRPr="00964187">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66CBA" w:rsidRDefault="00F66CBA">
            <w:pPr>
              <w:rPr>
                <w:rFonts w:ascii="Arial" w:hAnsi="Arial" w:cs="Arial"/>
                <w:sz w:val="24"/>
                <w:szCs w:val="24"/>
              </w:rPr>
            </w:pPr>
            <w:r>
              <w:rPr>
                <w:rFonts w:ascii="Arial" w:hAnsi="Arial" w:cs="Arial"/>
                <w:sz w:val="24"/>
                <w:szCs w:val="24"/>
              </w:rPr>
              <w:t>02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bookmarkStart w:id="0" w:name="_GoBack"/>
      <w:bookmarkEnd w:id="0"/>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66CBA" w:rsidRPr="00F66CBA" w:rsidRDefault="00F66CBA" w:rsidP="00F66CBA">
            <w:pPr>
              <w:pStyle w:val="Header"/>
              <w:jc w:val="right"/>
            </w:pPr>
            <w:r>
              <w:rPr>
                <w:b/>
              </w:rPr>
              <w:tab/>
            </w:r>
            <w:sdt>
              <w:sdtPr>
                <w:id w:val="-2065713768"/>
                <w:docPartObj>
                  <w:docPartGallery w:val="Page Numbers (Top of Page)"/>
                  <w:docPartUnique/>
                </w:docPartObj>
              </w:sdtPr>
              <w:sdtEndPr>
                <w:rPr>
                  <w:noProof/>
                </w:rPr>
              </w:sdtEndPr>
              <w:sdtContent>
                <w:r w:rsidRPr="00F66CBA">
                  <w:rPr>
                    <w:rFonts w:ascii="Arial" w:hAnsi="Arial" w:cs="Arial"/>
                    <w:sz w:val="24"/>
                    <w:szCs w:val="24"/>
                  </w:rPr>
                  <w:fldChar w:fldCharType="begin"/>
                </w:r>
                <w:r w:rsidRPr="00F66CBA">
                  <w:rPr>
                    <w:rFonts w:ascii="Arial" w:hAnsi="Arial" w:cs="Arial"/>
                    <w:sz w:val="24"/>
                    <w:szCs w:val="24"/>
                  </w:rPr>
                  <w:instrText xml:space="preserve"> PAGE   \* MERGEFORMAT </w:instrText>
                </w:r>
                <w:r w:rsidRPr="00F66CBA">
                  <w:rPr>
                    <w:rFonts w:ascii="Arial" w:hAnsi="Arial" w:cs="Arial"/>
                    <w:sz w:val="24"/>
                    <w:szCs w:val="24"/>
                  </w:rPr>
                  <w:fldChar w:fldCharType="separate"/>
                </w:r>
                <w:r w:rsidRPr="00F66CBA">
                  <w:rPr>
                    <w:rFonts w:ascii="Arial" w:hAnsi="Arial" w:cs="Arial"/>
                    <w:noProof/>
                    <w:sz w:val="24"/>
                    <w:szCs w:val="24"/>
                  </w:rPr>
                  <w:t>1</w:t>
                </w:r>
                <w:r w:rsidRPr="00F66CBA">
                  <w:rPr>
                    <w:rFonts w:ascii="Arial" w:hAnsi="Arial" w:cs="Arial"/>
                    <w:noProof/>
                    <w:sz w:val="24"/>
                    <w:szCs w:val="24"/>
                  </w:rPr>
                  <w:fldChar w:fldCharType="end"/>
                </w:r>
              </w:sdtContent>
            </w:sdt>
          </w:p>
          <w:p w:rsidR="00F66CBA" w:rsidRPr="00F66CBA" w:rsidRDefault="00F66CBA" w:rsidP="00F66CBA">
            <w:pPr>
              <w:tabs>
                <w:tab w:val="center" w:pos="4680"/>
                <w:tab w:val="right" w:pos="9360"/>
              </w:tabs>
              <w:rPr>
                <w:rFonts w:ascii="Arial" w:hAnsi="Arial" w:cs="Arial"/>
                <w:sz w:val="24"/>
                <w:szCs w:val="24"/>
              </w:rPr>
            </w:pPr>
            <w:r w:rsidRPr="00F66CBA">
              <w:t xml:space="preserve">                                                                                            </w:t>
            </w:r>
            <w:r>
              <w:t xml:space="preserve">                            </w:t>
            </w:r>
            <w:r w:rsidRPr="00F66CBA">
              <w:t xml:space="preserve">    </w:t>
            </w:r>
            <w:r w:rsidRPr="00F66CBA">
              <w:rPr>
                <w:rFonts w:ascii="Arial" w:hAnsi="Arial" w:cs="Arial"/>
                <w:sz w:val="24"/>
                <w:szCs w:val="24"/>
              </w:rPr>
              <w:t>THABANG KOTELO</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Pr="00964187">
              <w:rPr>
                <w:rFonts w:ascii="Arial" w:hAnsi="Arial" w:cs="Arial"/>
                <w:sz w:val="24"/>
                <w:szCs w:val="24"/>
              </w:rPr>
              <w:t xml:space="preserve">        </w:t>
            </w:r>
            <w:r w:rsidRPr="00F66CBA">
              <w:rPr>
                <w:rFonts w:ascii="Arial" w:hAnsi="Arial" w:cs="Arial"/>
                <w:sz w:val="24"/>
                <w:szCs w:val="24"/>
              </w:rPr>
              <w:t xml:space="preserve">   1471</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Pr="00F66CBA">
              <w:rPr>
                <w:rFonts w:ascii="Arial" w:hAnsi="Arial" w:cs="Arial"/>
                <w:sz w:val="24"/>
                <w:szCs w:val="24"/>
              </w:rPr>
              <w:t xml:space="preserve">  UNIT 2</w:t>
            </w:r>
          </w:p>
          <w:p w:rsidR="00CC2FB3" w:rsidRDefault="00CC2FB3" w:rsidP="00F66CBA">
            <w:pPr>
              <w:tabs>
                <w:tab w:val="left" w:pos="7049"/>
              </w:tabs>
              <w:rPr>
                <w:b/>
              </w:rPr>
            </w:pPr>
          </w:p>
          <w:p w:rsidR="00CC2FB3" w:rsidRDefault="00CC2FB3" w:rsidP="00A851DA">
            <w:pPr>
              <w:rPr>
                <w:b/>
              </w:rPr>
            </w:pPr>
          </w:p>
          <w:p w:rsidR="00F66CBA" w:rsidRPr="00F66CBA" w:rsidRDefault="00F66CBA" w:rsidP="00F66CBA">
            <w:pPr>
              <w:numPr>
                <w:ilvl w:val="0"/>
                <w:numId w:val="3"/>
              </w:numPr>
              <w:contextualSpacing/>
              <w:jc w:val="both"/>
              <w:rPr>
                <w:rFonts w:ascii="Arial" w:hAnsi="Arial" w:cs="Arial"/>
              </w:rPr>
            </w:pPr>
          </w:p>
          <w:p w:rsidR="00F66CBA" w:rsidRPr="00F66CBA" w:rsidRDefault="00F66CBA" w:rsidP="00F66CBA">
            <w:pPr>
              <w:numPr>
                <w:ilvl w:val="0"/>
                <w:numId w:val="2"/>
              </w:numPr>
              <w:contextualSpacing/>
              <w:jc w:val="both"/>
              <w:rPr>
                <w:rFonts w:ascii="Arial" w:hAnsi="Arial" w:cs="Arial"/>
                <w:sz w:val="24"/>
                <w:szCs w:val="24"/>
              </w:rPr>
            </w:pPr>
            <w:r w:rsidRPr="00F66CBA">
              <w:rPr>
                <w:rFonts w:ascii="Arial" w:hAnsi="Arial" w:cs="Arial"/>
                <w:sz w:val="24"/>
                <w:szCs w:val="24"/>
              </w:rPr>
              <w:t xml:space="preserve">The effects of crime influence economy may be measured by two major approaches: </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Micro economics evaluates the effect of crime on individual and business.</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Primarily suffer loss of income and property.</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Limit movement of community.</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Skilled workers leave their countries because they fear victimization.</w:t>
            </w:r>
          </w:p>
          <w:p w:rsidR="00F66CBA" w:rsidRPr="00F66CBA" w:rsidRDefault="00F66CBA" w:rsidP="00F66CBA">
            <w:pPr>
              <w:ind w:left="720"/>
              <w:jc w:val="both"/>
              <w:rPr>
                <w:rFonts w:ascii="Arial" w:hAnsi="Arial" w:cs="Arial"/>
                <w:sz w:val="24"/>
                <w:szCs w:val="24"/>
              </w:rPr>
            </w:pPr>
            <w:r w:rsidRPr="00F66CBA">
              <w:rPr>
                <w:rFonts w:ascii="Arial" w:hAnsi="Arial" w:cs="Arial"/>
                <w:sz w:val="24"/>
                <w:szCs w:val="24"/>
              </w:rPr>
              <w:t xml:space="preserve"> Macroeconomics analyses the influence of crime on local community and domestic and global marked:</w:t>
            </w:r>
          </w:p>
          <w:p w:rsidR="00F66CBA" w:rsidRPr="00F66CBA" w:rsidRDefault="00F66CBA" w:rsidP="00F66CBA">
            <w:pPr>
              <w:ind w:firstLine="720"/>
              <w:jc w:val="both"/>
              <w:rPr>
                <w:rFonts w:ascii="Arial" w:hAnsi="Arial" w:cs="Arial"/>
                <w:sz w:val="24"/>
                <w:szCs w:val="24"/>
              </w:rPr>
            </w:pPr>
            <w:r w:rsidRPr="00F66CBA">
              <w:rPr>
                <w:rFonts w:ascii="Arial" w:hAnsi="Arial" w:cs="Arial"/>
                <w:sz w:val="24"/>
                <w:szCs w:val="24"/>
              </w:rPr>
              <w:t>High costs incurred to train and maintain police personnel in order to curb crime.</w:t>
            </w:r>
          </w:p>
          <w:p w:rsidR="00F66CBA" w:rsidRPr="00F66CBA" w:rsidRDefault="00F66CBA" w:rsidP="00F66CBA">
            <w:pPr>
              <w:ind w:left="720"/>
              <w:jc w:val="both"/>
              <w:rPr>
                <w:rFonts w:ascii="Arial" w:hAnsi="Arial" w:cs="Arial"/>
                <w:sz w:val="24"/>
                <w:szCs w:val="24"/>
              </w:rPr>
            </w:pPr>
            <w:r w:rsidRPr="00F66CBA">
              <w:rPr>
                <w:rFonts w:ascii="Arial" w:hAnsi="Arial" w:cs="Arial"/>
                <w:sz w:val="24"/>
                <w:szCs w:val="24"/>
              </w:rPr>
              <w:t>High costs incurred for judiciary department for building courts and other services.</w:t>
            </w:r>
          </w:p>
          <w:p w:rsidR="00F66CBA" w:rsidRPr="00F66CBA" w:rsidRDefault="00F66CBA" w:rsidP="00F66CBA">
            <w:pPr>
              <w:ind w:firstLine="720"/>
              <w:jc w:val="both"/>
              <w:rPr>
                <w:rFonts w:ascii="Arial" w:hAnsi="Arial" w:cs="Arial"/>
                <w:sz w:val="24"/>
                <w:szCs w:val="24"/>
              </w:rPr>
            </w:pPr>
            <w:r w:rsidRPr="00F66CBA">
              <w:rPr>
                <w:rFonts w:ascii="Arial" w:hAnsi="Arial" w:cs="Arial"/>
                <w:sz w:val="24"/>
                <w:szCs w:val="24"/>
              </w:rPr>
              <w:t>Expensive facilities provided for the prisoners from the taxes of community.</w:t>
            </w:r>
          </w:p>
          <w:p w:rsidR="00F66CBA" w:rsidRPr="00F66CBA" w:rsidRDefault="00F66CBA" w:rsidP="00F66CBA">
            <w:pPr>
              <w:ind w:left="720"/>
              <w:jc w:val="both"/>
              <w:rPr>
                <w:rFonts w:ascii="Arial" w:hAnsi="Arial" w:cs="Arial"/>
                <w:sz w:val="24"/>
                <w:szCs w:val="24"/>
              </w:rPr>
            </w:pPr>
            <w:r w:rsidRPr="00F66CBA">
              <w:rPr>
                <w:rFonts w:ascii="Arial" w:hAnsi="Arial" w:cs="Arial"/>
                <w:sz w:val="24"/>
                <w:szCs w:val="24"/>
              </w:rPr>
              <w:t>Increased subscriptions charged from insurance companies because of forged claims.</w:t>
            </w:r>
          </w:p>
          <w:p w:rsidR="00F66CBA" w:rsidRPr="00F66CBA" w:rsidRDefault="00F66CBA" w:rsidP="00F66CBA">
            <w:pPr>
              <w:ind w:left="720"/>
              <w:jc w:val="both"/>
              <w:rPr>
                <w:rFonts w:ascii="Arial" w:hAnsi="Arial" w:cs="Arial"/>
                <w:sz w:val="24"/>
                <w:szCs w:val="24"/>
              </w:rPr>
            </w:pPr>
            <w:r w:rsidRPr="00F66CBA">
              <w:rPr>
                <w:rFonts w:ascii="Arial" w:hAnsi="Arial" w:cs="Arial"/>
                <w:sz w:val="24"/>
                <w:szCs w:val="24"/>
              </w:rPr>
              <w:t>More monies that Government and private sector contribute control drugs trafficking</w:t>
            </w:r>
          </w:p>
          <w:p w:rsidR="00F66CBA" w:rsidRPr="00F66CBA" w:rsidRDefault="00F66CBA" w:rsidP="00F66CBA">
            <w:pPr>
              <w:tabs>
                <w:tab w:val="left" w:pos="4215"/>
              </w:tabs>
              <w:ind w:left="360"/>
              <w:contextualSpacing/>
              <w:jc w:val="both"/>
              <w:rPr>
                <w:rFonts w:ascii="Arial" w:hAnsi="Arial" w:cs="Arial"/>
                <w:sz w:val="24"/>
                <w:szCs w:val="24"/>
              </w:rPr>
            </w:pPr>
            <w:r w:rsidRPr="00F66CBA">
              <w:rPr>
                <w:rFonts w:ascii="Arial" w:hAnsi="Arial" w:cs="Arial"/>
                <w:sz w:val="24"/>
                <w:szCs w:val="24"/>
              </w:rPr>
              <w:tab/>
            </w:r>
          </w:p>
          <w:p w:rsidR="00F66CBA" w:rsidRPr="00F66CBA" w:rsidRDefault="00F66CBA" w:rsidP="00F66CBA">
            <w:pPr>
              <w:numPr>
                <w:ilvl w:val="0"/>
                <w:numId w:val="2"/>
              </w:numPr>
              <w:tabs>
                <w:tab w:val="left" w:pos="1440"/>
              </w:tabs>
              <w:contextualSpacing/>
              <w:jc w:val="both"/>
              <w:rPr>
                <w:rFonts w:ascii="Arial" w:hAnsi="Arial" w:cs="Arial"/>
                <w:sz w:val="24"/>
                <w:szCs w:val="24"/>
              </w:rPr>
            </w:pPr>
            <w:r w:rsidRPr="00F66CBA">
              <w:rPr>
                <w:rFonts w:ascii="Arial" w:hAnsi="Arial" w:cs="Arial"/>
                <w:sz w:val="24"/>
                <w:szCs w:val="24"/>
              </w:rPr>
              <w:t>The crime cost economy and tax payers because it is undermining the development by driving away business.</w:t>
            </w:r>
          </w:p>
          <w:p w:rsidR="00F66CBA" w:rsidRDefault="00F66CBA" w:rsidP="00F66CBA">
            <w:pPr>
              <w:jc w:val="both"/>
              <w:rPr>
                <w:rFonts w:ascii="Arial" w:hAnsi="Arial" w:cs="Arial"/>
                <w:sz w:val="24"/>
                <w:szCs w:val="24"/>
              </w:rPr>
            </w:pPr>
            <w:r w:rsidRPr="00F66CBA">
              <w:rPr>
                <w:rFonts w:ascii="Arial" w:hAnsi="Arial" w:cs="Arial"/>
                <w:sz w:val="24"/>
                <w:szCs w:val="24"/>
              </w:rPr>
              <w:lastRenderedPageBreak/>
              <w:t xml:space="preserve">          </w:t>
            </w:r>
          </w:p>
          <w:p w:rsidR="00F66CBA" w:rsidRPr="00964187" w:rsidRDefault="00F66CBA" w:rsidP="00F66CBA">
            <w:pPr>
              <w:pStyle w:val="Header"/>
              <w:jc w:val="right"/>
              <w:rPr>
                <w:rFonts w:ascii="Arial" w:hAnsi="Arial" w:cs="Arial"/>
                <w:sz w:val="24"/>
                <w:szCs w:val="24"/>
              </w:rPr>
            </w:pPr>
            <w:r>
              <w:rPr>
                <w:rFonts w:ascii="Arial" w:hAnsi="Arial" w:cs="Arial"/>
                <w:sz w:val="24"/>
                <w:szCs w:val="24"/>
              </w:rPr>
              <w:tab/>
            </w:r>
            <w:sdt>
              <w:sdtPr>
                <w:rPr>
                  <w:rFonts w:ascii="Arial" w:hAnsi="Arial" w:cs="Arial"/>
                  <w:sz w:val="24"/>
                  <w:szCs w:val="24"/>
                </w:rPr>
                <w:id w:val="495382642"/>
                <w:docPartObj>
                  <w:docPartGallery w:val="Page Numbers (Top of Page)"/>
                  <w:docPartUnique/>
                </w:docPartObj>
              </w:sdtPr>
              <w:sdtEndPr>
                <w:rPr>
                  <w:noProof/>
                </w:rPr>
              </w:sdtEndPr>
              <w:sdtContent>
                <w:r w:rsidRPr="00964187">
                  <w:rPr>
                    <w:rFonts w:ascii="Arial" w:hAnsi="Arial" w:cs="Arial"/>
                    <w:sz w:val="24"/>
                    <w:szCs w:val="24"/>
                  </w:rPr>
                  <w:t>2</w:t>
                </w:r>
              </w:sdtContent>
            </w:sdt>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Pr="00F66CBA">
              <w:rPr>
                <w:rFonts w:ascii="Arial" w:hAnsi="Arial" w:cs="Arial"/>
                <w:sz w:val="24"/>
                <w:szCs w:val="24"/>
              </w:rPr>
              <w:t xml:space="preserve"> THABANG KOTELO</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Pr="00F66CBA">
              <w:rPr>
                <w:rFonts w:ascii="Arial" w:hAnsi="Arial" w:cs="Arial"/>
                <w:sz w:val="24"/>
                <w:szCs w:val="24"/>
              </w:rPr>
              <w:t>1471</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Pr="00F66CBA">
              <w:rPr>
                <w:rFonts w:ascii="Arial" w:hAnsi="Arial" w:cs="Arial"/>
                <w:sz w:val="24"/>
                <w:szCs w:val="24"/>
              </w:rPr>
              <w:t xml:space="preserve"> UNIT 2</w:t>
            </w:r>
          </w:p>
          <w:p w:rsidR="00F66CBA" w:rsidRPr="00964187" w:rsidRDefault="00F66CBA" w:rsidP="00F66CBA">
            <w:pPr>
              <w:tabs>
                <w:tab w:val="left" w:pos="7200"/>
              </w:tabs>
              <w:jc w:val="both"/>
              <w:rPr>
                <w:rFonts w:ascii="Arial" w:hAnsi="Arial" w:cs="Arial"/>
                <w:sz w:val="24"/>
                <w:szCs w:val="24"/>
              </w:rPr>
            </w:pPr>
          </w:p>
          <w:p w:rsidR="00F66CBA" w:rsidRDefault="00F66CBA" w:rsidP="00F66CBA">
            <w:pPr>
              <w:jc w:val="both"/>
              <w:rPr>
                <w:rFonts w:ascii="Arial" w:hAnsi="Arial" w:cs="Arial"/>
                <w:sz w:val="24"/>
                <w:szCs w:val="24"/>
              </w:rPr>
            </w:pPr>
          </w:p>
          <w:p w:rsidR="00F66CBA" w:rsidRDefault="00F66CBA" w:rsidP="00F66CBA">
            <w:pPr>
              <w:jc w:val="both"/>
              <w:rPr>
                <w:rFonts w:ascii="Arial" w:hAnsi="Arial" w:cs="Arial"/>
                <w:sz w:val="24"/>
                <w:szCs w:val="24"/>
              </w:rPr>
            </w:pP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Crime impedes access to possible employment and educational opportunities.</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Both foreign and domestic investors see crime as a sign of social instability.</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Crime undermines development by eroding social and human capital.</w:t>
            </w:r>
          </w:p>
          <w:p w:rsidR="00F66CBA" w:rsidRPr="00F66CBA" w:rsidRDefault="00F66CBA" w:rsidP="00F66CBA">
            <w:pPr>
              <w:ind w:left="720"/>
              <w:jc w:val="both"/>
              <w:rPr>
                <w:rFonts w:ascii="Arial" w:hAnsi="Arial" w:cs="Arial"/>
                <w:sz w:val="24"/>
                <w:szCs w:val="24"/>
              </w:rPr>
            </w:pPr>
            <w:r w:rsidRPr="00F66CBA">
              <w:rPr>
                <w:rFonts w:ascii="Arial" w:hAnsi="Arial" w:cs="Arial"/>
                <w:sz w:val="24"/>
                <w:szCs w:val="24"/>
              </w:rPr>
              <w:t>Crime undermines the ability of state to promote development by destroying the trust relationship between the people and the state.</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Tourist is the sector especially sensitive to crime issues.</w:t>
            </w:r>
          </w:p>
          <w:p w:rsidR="00F66CBA" w:rsidRPr="00F66CBA" w:rsidRDefault="00F66CBA" w:rsidP="00F66CBA">
            <w:pPr>
              <w:jc w:val="both"/>
              <w:rPr>
                <w:rFonts w:ascii="Arial" w:hAnsi="Arial" w:cs="Arial"/>
                <w:sz w:val="24"/>
                <w:szCs w:val="24"/>
              </w:rPr>
            </w:pPr>
          </w:p>
          <w:p w:rsidR="00F66CBA" w:rsidRPr="00F66CBA" w:rsidRDefault="00F66CBA" w:rsidP="00F66CBA">
            <w:pPr>
              <w:numPr>
                <w:ilvl w:val="0"/>
                <w:numId w:val="2"/>
              </w:numPr>
              <w:contextualSpacing/>
              <w:jc w:val="both"/>
              <w:rPr>
                <w:rFonts w:ascii="Arial" w:hAnsi="Arial" w:cs="Arial"/>
                <w:sz w:val="24"/>
                <w:szCs w:val="24"/>
              </w:rPr>
            </w:pPr>
            <w:r w:rsidRPr="00F66CBA">
              <w:rPr>
                <w:rFonts w:ascii="Arial" w:hAnsi="Arial" w:cs="Arial"/>
                <w:sz w:val="24"/>
                <w:szCs w:val="24"/>
              </w:rPr>
              <w:t>Arson according to common law is malicious burning of the house owned by another person. In statutes the house need not be the one owned by another person.</w:t>
            </w:r>
          </w:p>
          <w:p w:rsidR="00F66CBA" w:rsidRPr="00F66CBA" w:rsidRDefault="00F66CBA" w:rsidP="00F66CBA">
            <w:pPr>
              <w:ind w:left="720"/>
              <w:jc w:val="both"/>
              <w:rPr>
                <w:rFonts w:ascii="Arial" w:hAnsi="Arial" w:cs="Arial"/>
                <w:sz w:val="24"/>
                <w:szCs w:val="24"/>
              </w:rPr>
            </w:pPr>
            <w:r w:rsidRPr="00F66CBA">
              <w:rPr>
                <w:rFonts w:ascii="Arial" w:hAnsi="Arial" w:cs="Arial"/>
                <w:sz w:val="24"/>
                <w:szCs w:val="24"/>
              </w:rPr>
              <w:t>Crime is concerned not only with the resulting damage to the property but also the thread to which the occupants were exposed due to this action.</w:t>
            </w:r>
          </w:p>
          <w:p w:rsidR="00F66CBA" w:rsidRPr="00F66CBA" w:rsidRDefault="00F66CBA" w:rsidP="00F66CBA">
            <w:pPr>
              <w:jc w:val="both"/>
              <w:rPr>
                <w:rFonts w:ascii="Arial" w:hAnsi="Arial" w:cs="Arial"/>
                <w:sz w:val="24"/>
                <w:szCs w:val="24"/>
              </w:rPr>
            </w:pPr>
          </w:p>
          <w:p w:rsidR="00F66CBA" w:rsidRPr="00F66CBA" w:rsidRDefault="00F66CBA" w:rsidP="00F66CBA">
            <w:pPr>
              <w:numPr>
                <w:ilvl w:val="0"/>
                <w:numId w:val="2"/>
              </w:numPr>
              <w:contextualSpacing/>
              <w:jc w:val="both"/>
              <w:rPr>
                <w:rFonts w:ascii="Arial" w:hAnsi="Arial" w:cs="Arial"/>
                <w:sz w:val="24"/>
                <w:szCs w:val="24"/>
              </w:rPr>
            </w:pPr>
            <w:r w:rsidRPr="00F66CBA">
              <w:rPr>
                <w:rFonts w:ascii="Arial" w:hAnsi="Arial" w:cs="Arial"/>
                <w:sz w:val="24"/>
                <w:szCs w:val="24"/>
              </w:rPr>
              <w:t xml:space="preserve">Money laundering is the process where persons or businesses entities conceals gains from unlawful activities through various schemes and proceeds  </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Placement</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Layering</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Integration.</w:t>
            </w:r>
          </w:p>
          <w:p w:rsidR="00F66CBA" w:rsidRPr="00F66CBA" w:rsidRDefault="00F66CBA" w:rsidP="00F66CBA">
            <w:pPr>
              <w:numPr>
                <w:ilvl w:val="0"/>
                <w:numId w:val="4"/>
              </w:numPr>
              <w:contextualSpacing/>
              <w:jc w:val="both"/>
              <w:rPr>
                <w:rFonts w:ascii="Arial" w:hAnsi="Arial" w:cs="Arial"/>
                <w:sz w:val="24"/>
                <w:szCs w:val="24"/>
              </w:rPr>
            </w:pPr>
            <w:r w:rsidRPr="00F66CBA">
              <w:rPr>
                <w:rFonts w:ascii="Arial" w:hAnsi="Arial" w:cs="Arial"/>
                <w:sz w:val="24"/>
                <w:szCs w:val="24"/>
              </w:rPr>
              <w:t>Embezzlement is the process where a person entrusted with money/property                           appropriates it for his/her own use and benefit.</w:t>
            </w:r>
          </w:p>
          <w:p w:rsidR="00F66CBA" w:rsidRPr="00F66CBA" w:rsidRDefault="00F66CBA" w:rsidP="00F66CBA">
            <w:pPr>
              <w:ind w:left="720"/>
              <w:jc w:val="both"/>
              <w:rPr>
                <w:rFonts w:ascii="Arial" w:hAnsi="Arial" w:cs="Arial"/>
                <w:sz w:val="24"/>
                <w:szCs w:val="24"/>
              </w:rPr>
            </w:pPr>
            <w:r w:rsidRPr="00F66CBA">
              <w:rPr>
                <w:rFonts w:ascii="Arial" w:hAnsi="Arial" w:cs="Arial"/>
                <w:sz w:val="24"/>
                <w:szCs w:val="24"/>
              </w:rPr>
              <w:t>It is a fraudulent conversion of a property that legally  comes to the hands of defendant pursuant to fiduciary relationship.</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The main elements of the embezzlement are:</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-a criminal intent</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-fraudulent conversion of property and</w:t>
            </w:r>
          </w:p>
          <w:p w:rsidR="00F66CBA" w:rsidRPr="00F66CBA" w:rsidRDefault="00F66CBA" w:rsidP="00F66CBA">
            <w:pPr>
              <w:jc w:val="both"/>
              <w:rPr>
                <w:rFonts w:ascii="Arial" w:hAnsi="Arial" w:cs="Arial"/>
                <w:sz w:val="24"/>
                <w:szCs w:val="24"/>
              </w:rPr>
            </w:pPr>
            <w:r w:rsidRPr="00F66CBA">
              <w:rPr>
                <w:rFonts w:ascii="Arial" w:hAnsi="Arial" w:cs="Arial"/>
                <w:sz w:val="24"/>
                <w:szCs w:val="24"/>
              </w:rPr>
              <w:t xml:space="preserve">       -failure to pay over money.</w:t>
            </w:r>
          </w:p>
          <w:p w:rsidR="00F66CBA" w:rsidRPr="00F66CBA" w:rsidRDefault="00F66CBA" w:rsidP="00F66CBA">
            <w:pPr>
              <w:ind w:left="540"/>
              <w:jc w:val="both"/>
              <w:rPr>
                <w:rFonts w:ascii="Arial" w:hAnsi="Arial" w:cs="Arial"/>
                <w:sz w:val="24"/>
                <w:szCs w:val="24"/>
              </w:rPr>
            </w:pPr>
            <w:r w:rsidRPr="00F66CBA">
              <w:rPr>
                <w:rFonts w:ascii="Arial" w:hAnsi="Arial" w:cs="Arial"/>
                <w:sz w:val="24"/>
                <w:szCs w:val="24"/>
              </w:rPr>
              <w:t>An indictment must charge the embezzler with a criminal intent to knowingly convert or     wrongfully deprive another of possession of property.</w:t>
            </w:r>
          </w:p>
          <w:p w:rsidR="00F66CBA" w:rsidRPr="00F66CBA" w:rsidRDefault="00F66CBA" w:rsidP="00F66CBA">
            <w:pPr>
              <w:ind w:left="540"/>
              <w:jc w:val="both"/>
              <w:rPr>
                <w:rFonts w:ascii="Arial" w:hAnsi="Arial" w:cs="Arial"/>
                <w:sz w:val="24"/>
                <w:szCs w:val="24"/>
              </w:rPr>
            </w:pPr>
            <w:r w:rsidRPr="00F66CBA">
              <w:rPr>
                <w:rFonts w:ascii="Arial" w:hAnsi="Arial" w:cs="Arial"/>
                <w:sz w:val="24"/>
                <w:szCs w:val="24"/>
              </w:rPr>
              <w:t>The crime of embezzlement is complete when there is fraudulent conversion of property/funds without the owner’s consent.</w:t>
            </w:r>
          </w:p>
          <w:p w:rsidR="00F66CBA" w:rsidRPr="00F66CBA" w:rsidRDefault="00F66CBA" w:rsidP="00F66CBA">
            <w:pPr>
              <w:ind w:left="480"/>
              <w:jc w:val="both"/>
              <w:rPr>
                <w:rFonts w:ascii="Arial" w:hAnsi="Arial" w:cs="Arial"/>
                <w:sz w:val="24"/>
                <w:szCs w:val="24"/>
              </w:rPr>
            </w:pPr>
            <w:r w:rsidRPr="00F66CBA">
              <w:rPr>
                <w:rFonts w:ascii="Arial" w:hAnsi="Arial" w:cs="Arial"/>
                <w:sz w:val="24"/>
                <w:szCs w:val="24"/>
              </w:rPr>
              <w:t>Conversion occurs when a person entrusted with another’s property, treat that property as his own and uses it for his own purpose.</w:t>
            </w:r>
          </w:p>
          <w:p w:rsidR="00F66CBA" w:rsidRPr="00F66CBA" w:rsidRDefault="00F66CBA" w:rsidP="00F66CBA">
            <w:pPr>
              <w:ind w:left="420"/>
              <w:jc w:val="both"/>
              <w:rPr>
                <w:rFonts w:ascii="Arial" w:hAnsi="Arial" w:cs="Arial"/>
                <w:sz w:val="24"/>
                <w:szCs w:val="24"/>
              </w:rPr>
            </w:pPr>
            <w:r w:rsidRPr="00F66CBA">
              <w:rPr>
                <w:rFonts w:ascii="Arial" w:hAnsi="Arial" w:cs="Arial"/>
                <w:sz w:val="24"/>
                <w:szCs w:val="24"/>
              </w:rPr>
              <w:t>If defendant fails to account and pay over funds coming into her/his in a fiduciary capacity without good cause it may be treated as embezzlement.</w:t>
            </w:r>
          </w:p>
          <w:p w:rsidR="00F66CBA" w:rsidRPr="00F66CBA" w:rsidRDefault="00F66CBA" w:rsidP="00F66CBA">
            <w:pPr>
              <w:ind w:left="420"/>
              <w:jc w:val="both"/>
              <w:rPr>
                <w:rFonts w:ascii="Arial" w:hAnsi="Arial" w:cs="Arial"/>
                <w:sz w:val="24"/>
                <w:szCs w:val="24"/>
              </w:rPr>
            </w:pPr>
            <w:r w:rsidRPr="00F66CBA">
              <w:rPr>
                <w:rFonts w:ascii="Arial" w:hAnsi="Arial" w:cs="Arial"/>
                <w:sz w:val="24"/>
                <w:szCs w:val="24"/>
              </w:rPr>
              <w:t>If a defendant is not able to prove any approval given to him/her to use the funds in the way the defendant did, then she would be liable for embezzlement.</w:t>
            </w:r>
          </w:p>
          <w:p w:rsidR="00F66CBA" w:rsidRPr="00F66CBA" w:rsidRDefault="00F66CBA" w:rsidP="00F66CBA">
            <w:pPr>
              <w:jc w:val="both"/>
              <w:rPr>
                <w:rFonts w:ascii="Arial" w:hAnsi="Arial" w:cs="Arial"/>
                <w:sz w:val="24"/>
                <w:szCs w:val="24"/>
              </w:rPr>
            </w:pPr>
            <w:r w:rsidRPr="00F66CBA">
              <w:rPr>
                <w:rFonts w:ascii="Arial" w:hAnsi="Arial" w:cs="Arial"/>
                <w:sz w:val="24"/>
                <w:szCs w:val="24"/>
              </w:rPr>
              <w:t>It is considered financial crime because cash business are susceptible to embezzlement and skimming such as grocery stores bars,nightclubs,liquor stores, or coin operated machines. The embezzled or skimmed money cannot be traced from the business organization to the perpetrators. Perpetrator will be willing to commit such crime.</w:t>
            </w:r>
          </w:p>
          <w:p w:rsidR="00F66CBA" w:rsidRDefault="00F66CBA" w:rsidP="00F66CBA">
            <w:pPr>
              <w:jc w:val="both"/>
              <w:rPr>
                <w:rFonts w:ascii="Arial" w:hAnsi="Arial" w:cs="Arial"/>
                <w:sz w:val="24"/>
                <w:szCs w:val="24"/>
              </w:rPr>
            </w:pPr>
          </w:p>
          <w:p w:rsidR="00F66CBA" w:rsidRPr="00F66CBA" w:rsidRDefault="00F66CBA" w:rsidP="00F66CBA">
            <w:pPr>
              <w:pStyle w:val="Header"/>
              <w:jc w:val="right"/>
            </w:pPr>
            <w:r>
              <w:rPr>
                <w:rFonts w:ascii="Arial" w:hAnsi="Arial" w:cs="Arial"/>
                <w:sz w:val="24"/>
                <w:szCs w:val="24"/>
              </w:rPr>
              <w:tab/>
            </w:r>
            <w:sdt>
              <w:sdtPr>
                <w:id w:val="-140976264"/>
                <w:docPartObj>
                  <w:docPartGallery w:val="Page Numbers (Top of Page)"/>
                  <w:docPartUnique/>
                </w:docPartObj>
              </w:sdtPr>
              <w:sdtEndPr>
                <w:rPr>
                  <w:noProof/>
                </w:rPr>
              </w:sdtEndPr>
              <w:sdtContent>
                <w:r w:rsidRPr="00964187">
                  <w:rPr>
                    <w:rFonts w:ascii="Arial" w:hAnsi="Arial" w:cs="Arial"/>
                    <w:sz w:val="24"/>
                    <w:szCs w:val="24"/>
                  </w:rPr>
                  <w:t>3</w:t>
                </w:r>
              </w:sdtContent>
            </w:sdt>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00964187" w:rsidRPr="00964187">
              <w:rPr>
                <w:rFonts w:ascii="Arial" w:hAnsi="Arial" w:cs="Arial"/>
                <w:sz w:val="24"/>
                <w:szCs w:val="24"/>
              </w:rPr>
              <w:t xml:space="preserve">       </w:t>
            </w:r>
            <w:r w:rsidRPr="00F66CBA">
              <w:rPr>
                <w:rFonts w:ascii="Arial" w:hAnsi="Arial" w:cs="Arial"/>
                <w:sz w:val="24"/>
                <w:szCs w:val="24"/>
              </w:rPr>
              <w:t xml:space="preserve">   THABANG KOTELO</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00964187" w:rsidRPr="00964187">
              <w:rPr>
                <w:rFonts w:ascii="Arial" w:hAnsi="Arial" w:cs="Arial"/>
                <w:sz w:val="24"/>
                <w:szCs w:val="24"/>
              </w:rPr>
              <w:t xml:space="preserve"> </w:t>
            </w:r>
            <w:r w:rsidRPr="00F66CBA">
              <w:rPr>
                <w:rFonts w:ascii="Arial" w:hAnsi="Arial" w:cs="Arial"/>
                <w:sz w:val="24"/>
                <w:szCs w:val="24"/>
              </w:rPr>
              <w:t xml:space="preserve"> 1471</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00964187" w:rsidRPr="00964187">
              <w:rPr>
                <w:rFonts w:ascii="Arial" w:hAnsi="Arial" w:cs="Arial"/>
                <w:sz w:val="24"/>
                <w:szCs w:val="24"/>
              </w:rPr>
              <w:t xml:space="preserve"> </w:t>
            </w:r>
            <w:r w:rsidRPr="00F66CBA">
              <w:rPr>
                <w:rFonts w:ascii="Arial" w:hAnsi="Arial" w:cs="Arial"/>
                <w:sz w:val="24"/>
                <w:szCs w:val="24"/>
              </w:rPr>
              <w:t xml:space="preserve"> UNIT 2</w:t>
            </w:r>
          </w:p>
          <w:p w:rsidR="00F66CBA" w:rsidRPr="00964187" w:rsidRDefault="00F66CBA" w:rsidP="00F66CBA">
            <w:pPr>
              <w:tabs>
                <w:tab w:val="left" w:pos="7233"/>
              </w:tabs>
              <w:jc w:val="both"/>
              <w:rPr>
                <w:rFonts w:ascii="Arial" w:hAnsi="Arial" w:cs="Arial"/>
                <w:sz w:val="24"/>
                <w:szCs w:val="24"/>
              </w:rPr>
            </w:pPr>
          </w:p>
          <w:p w:rsidR="00F66CBA" w:rsidRDefault="00F66CBA" w:rsidP="00F66CBA">
            <w:pPr>
              <w:jc w:val="both"/>
              <w:rPr>
                <w:rFonts w:ascii="Arial" w:hAnsi="Arial" w:cs="Arial"/>
                <w:sz w:val="24"/>
                <w:szCs w:val="24"/>
              </w:rPr>
            </w:pPr>
          </w:p>
          <w:p w:rsidR="00F66CBA" w:rsidRPr="00F66CBA" w:rsidRDefault="00F66CBA" w:rsidP="00F66CBA">
            <w:pPr>
              <w:jc w:val="both"/>
              <w:rPr>
                <w:rFonts w:ascii="Arial" w:hAnsi="Arial" w:cs="Arial"/>
                <w:sz w:val="24"/>
                <w:szCs w:val="24"/>
              </w:rPr>
            </w:pPr>
          </w:p>
          <w:p w:rsidR="00F66CBA" w:rsidRPr="00F66CBA" w:rsidRDefault="00F66CBA" w:rsidP="00F66CBA">
            <w:pPr>
              <w:jc w:val="both"/>
              <w:rPr>
                <w:rFonts w:ascii="Arial" w:hAnsi="Arial" w:cs="Arial"/>
                <w:sz w:val="24"/>
                <w:szCs w:val="24"/>
              </w:rPr>
            </w:pPr>
            <w:r w:rsidRPr="00F66CBA">
              <w:rPr>
                <w:rFonts w:ascii="Arial" w:hAnsi="Arial" w:cs="Arial"/>
                <w:sz w:val="24"/>
                <w:szCs w:val="24"/>
              </w:rPr>
              <w:t>3 Forgery consists of unlawfully making with intent to defraud a false document which causes actual or potential prejudice to another.</w:t>
            </w:r>
          </w:p>
          <w:p w:rsidR="00F66CBA" w:rsidRPr="00F66CBA" w:rsidRDefault="00F66CBA" w:rsidP="00F66CBA">
            <w:pPr>
              <w:jc w:val="both"/>
              <w:rPr>
                <w:rFonts w:ascii="Arial" w:hAnsi="Arial" w:cs="Arial"/>
                <w:sz w:val="24"/>
                <w:szCs w:val="24"/>
              </w:rPr>
            </w:pPr>
            <w:r w:rsidRPr="00F66CBA">
              <w:rPr>
                <w:rFonts w:ascii="Arial" w:hAnsi="Arial" w:cs="Arial"/>
                <w:sz w:val="24"/>
                <w:szCs w:val="24"/>
              </w:rPr>
              <w:t>P.M.A. HUNT AND J.R.L MILTON (1982)2</w:t>
            </w:r>
            <w:r w:rsidRPr="00F66CBA">
              <w:rPr>
                <w:rFonts w:ascii="Arial" w:hAnsi="Arial" w:cs="Arial"/>
                <w:sz w:val="24"/>
                <w:szCs w:val="24"/>
                <w:vertAlign w:val="superscript"/>
              </w:rPr>
              <w:t>nd</w:t>
            </w:r>
            <w:r w:rsidRPr="00F66CBA">
              <w:rPr>
                <w:rFonts w:ascii="Arial" w:hAnsi="Arial" w:cs="Arial"/>
                <w:sz w:val="24"/>
                <w:szCs w:val="24"/>
              </w:rPr>
              <w:t xml:space="preserve"> edition p.785</w:t>
            </w:r>
          </w:p>
          <w:p w:rsidR="00F66CBA" w:rsidRPr="00F66CBA" w:rsidRDefault="00F66CBA" w:rsidP="00F66CBA">
            <w:pPr>
              <w:jc w:val="both"/>
              <w:rPr>
                <w:rFonts w:ascii="Arial" w:hAnsi="Arial" w:cs="Arial"/>
                <w:sz w:val="24"/>
                <w:szCs w:val="24"/>
              </w:rPr>
            </w:pPr>
            <w:r w:rsidRPr="00F66CBA">
              <w:rPr>
                <w:rFonts w:ascii="Arial" w:hAnsi="Arial" w:cs="Arial"/>
                <w:sz w:val="24"/>
                <w:szCs w:val="24"/>
              </w:rPr>
              <w:t>It is when a person communicates a false or worthless document or instrument such as cheque/counterfeit security with intent to deceive/defraud the recipient.</w:t>
            </w:r>
          </w:p>
          <w:p w:rsidR="00F66CBA" w:rsidRPr="00F66CBA" w:rsidRDefault="00F66CBA" w:rsidP="00F66CBA">
            <w:pPr>
              <w:jc w:val="both"/>
              <w:rPr>
                <w:rFonts w:ascii="Arial" w:hAnsi="Arial" w:cs="Arial"/>
                <w:sz w:val="24"/>
                <w:szCs w:val="24"/>
              </w:rPr>
            </w:pPr>
            <w:r w:rsidRPr="00F66CBA">
              <w:rPr>
                <w:rFonts w:ascii="Arial" w:hAnsi="Arial" w:cs="Arial"/>
                <w:sz w:val="24"/>
                <w:szCs w:val="24"/>
              </w:rPr>
              <w:t>It differs with uttering where uttering is unlawfully putting off a forged document or instrument with intent to injure the recipient.</w:t>
            </w:r>
          </w:p>
          <w:p w:rsidR="00F66CBA" w:rsidRPr="00F66CBA" w:rsidRDefault="00F66CBA" w:rsidP="00F66CBA">
            <w:pPr>
              <w:jc w:val="both"/>
              <w:rPr>
                <w:rFonts w:ascii="Arial" w:hAnsi="Arial" w:cs="Arial"/>
                <w:sz w:val="24"/>
                <w:szCs w:val="24"/>
              </w:rPr>
            </w:pPr>
            <w:r w:rsidRPr="00F66CBA">
              <w:rPr>
                <w:rFonts w:ascii="Arial" w:hAnsi="Arial" w:cs="Arial"/>
                <w:sz w:val="24"/>
                <w:szCs w:val="24"/>
              </w:rPr>
              <w:t>The intention to deceive is the basis of the crime of forgery.</w:t>
            </w:r>
          </w:p>
          <w:p w:rsidR="00F66CBA" w:rsidRPr="00F66CBA" w:rsidRDefault="00F66CBA" w:rsidP="00F66CBA">
            <w:pPr>
              <w:jc w:val="both"/>
              <w:rPr>
                <w:rFonts w:ascii="Arial" w:hAnsi="Arial" w:cs="Arial"/>
                <w:sz w:val="24"/>
                <w:szCs w:val="24"/>
              </w:rPr>
            </w:pPr>
            <w:r w:rsidRPr="00F66CBA">
              <w:rPr>
                <w:rFonts w:ascii="Arial" w:hAnsi="Arial" w:cs="Arial"/>
                <w:sz w:val="24"/>
                <w:szCs w:val="24"/>
              </w:rPr>
              <w:t>Signing of the signature of another person without authority/ consent is unlawful.</w:t>
            </w:r>
          </w:p>
          <w:p w:rsidR="00F66CBA" w:rsidRPr="00F66CBA" w:rsidRDefault="00F66CBA" w:rsidP="00F66CBA">
            <w:pPr>
              <w:jc w:val="both"/>
              <w:rPr>
                <w:rFonts w:ascii="Arial" w:hAnsi="Arial" w:cs="Arial"/>
                <w:sz w:val="24"/>
                <w:szCs w:val="24"/>
              </w:rPr>
            </w:pPr>
            <w:r w:rsidRPr="00F66CBA">
              <w:rPr>
                <w:rFonts w:ascii="Arial" w:hAnsi="Arial" w:cs="Arial"/>
                <w:sz w:val="24"/>
                <w:szCs w:val="24"/>
              </w:rPr>
              <w:t>The crime of forgery may be committed by an individual signing his name where his name appears to be the same as that of another person and intents his writing to be taken as that of such other individual.</w:t>
            </w:r>
          </w:p>
          <w:p w:rsidR="00F66CBA" w:rsidRPr="00F66CBA" w:rsidRDefault="00F66CBA" w:rsidP="00F66CBA">
            <w:pPr>
              <w:jc w:val="both"/>
              <w:rPr>
                <w:rFonts w:ascii="Arial" w:hAnsi="Arial" w:cs="Arial"/>
                <w:sz w:val="24"/>
                <w:szCs w:val="24"/>
              </w:rPr>
            </w:pPr>
            <w:r w:rsidRPr="00F66CBA">
              <w:rPr>
                <w:rFonts w:ascii="Arial" w:hAnsi="Arial" w:cs="Arial"/>
                <w:sz w:val="24"/>
                <w:szCs w:val="24"/>
              </w:rPr>
              <w:t>Document can be anything which can be written by any form or material that communicates to another person.</w:t>
            </w:r>
          </w:p>
          <w:p w:rsidR="00F66CBA" w:rsidRPr="00F66CBA" w:rsidRDefault="00F66CBA" w:rsidP="00F66CBA">
            <w:pPr>
              <w:jc w:val="both"/>
              <w:rPr>
                <w:rFonts w:ascii="Arial" w:hAnsi="Arial" w:cs="Arial"/>
                <w:sz w:val="24"/>
                <w:szCs w:val="24"/>
              </w:rPr>
            </w:pPr>
            <w:r w:rsidRPr="00F66CBA">
              <w:rPr>
                <w:rFonts w:ascii="Arial" w:hAnsi="Arial" w:cs="Arial"/>
                <w:sz w:val="24"/>
                <w:szCs w:val="24"/>
              </w:rPr>
              <w:t>Documents include cheques, bank notes, and passport, Identification documents and official documents.</w:t>
            </w:r>
          </w:p>
          <w:p w:rsidR="00F66CBA" w:rsidRPr="00F66CBA" w:rsidRDefault="00F66CBA" w:rsidP="00F66CBA">
            <w:pPr>
              <w:jc w:val="both"/>
              <w:rPr>
                <w:rFonts w:ascii="Arial" w:hAnsi="Arial" w:cs="Arial"/>
                <w:sz w:val="24"/>
                <w:szCs w:val="24"/>
              </w:rPr>
            </w:pPr>
            <w:r w:rsidRPr="00F66CBA">
              <w:rPr>
                <w:rFonts w:ascii="Arial" w:hAnsi="Arial" w:cs="Arial"/>
                <w:sz w:val="24"/>
                <w:szCs w:val="24"/>
              </w:rPr>
              <w:t>Forgery may be committed in several ways such as writing by pencil/ink, type writer, carving, printing/pasting one name over another.</w:t>
            </w:r>
          </w:p>
          <w:p w:rsidR="00F66CBA" w:rsidRPr="00F66CBA" w:rsidRDefault="00F66CBA" w:rsidP="00F66CBA">
            <w:pPr>
              <w:jc w:val="both"/>
              <w:rPr>
                <w:rFonts w:ascii="Arial" w:hAnsi="Arial" w:cs="Arial"/>
                <w:sz w:val="24"/>
                <w:szCs w:val="24"/>
              </w:rPr>
            </w:pPr>
            <w:r w:rsidRPr="00F66CBA">
              <w:rPr>
                <w:rFonts w:ascii="Arial" w:hAnsi="Arial" w:cs="Arial"/>
                <w:sz w:val="24"/>
                <w:szCs w:val="24"/>
              </w:rPr>
              <w:t>A false document must tell lie by itself. it can be done by alteration,erasure,endorsement removal or execution of all.</w:t>
            </w:r>
          </w:p>
          <w:p w:rsidR="00F66CBA" w:rsidRPr="00F66CBA" w:rsidRDefault="00F66CBA" w:rsidP="00F66CBA">
            <w:pPr>
              <w:jc w:val="both"/>
              <w:rPr>
                <w:rFonts w:ascii="Arial" w:hAnsi="Arial" w:cs="Arial"/>
                <w:sz w:val="24"/>
                <w:szCs w:val="24"/>
              </w:rPr>
            </w:pPr>
            <w:r w:rsidRPr="00F66CBA">
              <w:rPr>
                <w:rFonts w:ascii="Arial" w:hAnsi="Arial" w:cs="Arial"/>
                <w:sz w:val="24"/>
                <w:szCs w:val="24"/>
              </w:rPr>
              <w:t>Putting off a forged document is committing two crimes at the same time that is uttering and forgery but their difference is with uttering you communicate a document which is already forged to another with intent to injure him/her by delivering it to that person to act upon it.</w:t>
            </w:r>
          </w:p>
          <w:p w:rsidR="00F66CBA" w:rsidRDefault="00F66CBA" w:rsidP="00F66CBA">
            <w:pPr>
              <w:jc w:val="both"/>
              <w:rPr>
                <w:rFonts w:ascii="Arial" w:hAnsi="Arial" w:cs="Arial"/>
                <w:sz w:val="24"/>
                <w:szCs w:val="24"/>
              </w:rPr>
            </w:pPr>
            <w:r w:rsidRPr="00F66CBA">
              <w:rPr>
                <w:rFonts w:ascii="Arial" w:hAnsi="Arial" w:cs="Arial"/>
                <w:sz w:val="24"/>
                <w:szCs w:val="24"/>
              </w:rPr>
              <w:t xml:space="preserve"> </w:t>
            </w:r>
          </w:p>
          <w:p w:rsidR="00F66CBA" w:rsidRDefault="00F66CBA" w:rsidP="00F66CBA">
            <w:pPr>
              <w:jc w:val="both"/>
              <w:rPr>
                <w:rFonts w:ascii="Arial" w:hAnsi="Arial" w:cs="Arial"/>
                <w:sz w:val="24"/>
                <w:szCs w:val="24"/>
              </w:rPr>
            </w:pPr>
          </w:p>
          <w:p w:rsidR="00F66CBA" w:rsidRDefault="00F66CBA" w:rsidP="00F66CBA">
            <w:pPr>
              <w:jc w:val="both"/>
              <w:rPr>
                <w:rFonts w:ascii="Arial" w:hAnsi="Arial" w:cs="Arial"/>
                <w:sz w:val="24"/>
                <w:szCs w:val="24"/>
              </w:rPr>
            </w:pPr>
          </w:p>
          <w:p w:rsidR="00F66CBA" w:rsidRPr="00F66CBA" w:rsidRDefault="00F66CBA" w:rsidP="00F66CBA">
            <w:pPr>
              <w:jc w:val="both"/>
              <w:rPr>
                <w:rFonts w:ascii="Arial" w:hAnsi="Arial" w:cs="Arial"/>
                <w:sz w:val="24"/>
                <w:szCs w:val="24"/>
              </w:rPr>
            </w:pPr>
          </w:p>
          <w:p w:rsidR="00F66CBA" w:rsidRPr="00F66CBA" w:rsidRDefault="00F66CBA" w:rsidP="00F66CBA">
            <w:pPr>
              <w:jc w:val="both"/>
              <w:rPr>
                <w:rFonts w:ascii="Arial" w:hAnsi="Arial" w:cs="Arial"/>
                <w:b/>
                <w:sz w:val="24"/>
                <w:szCs w:val="24"/>
              </w:rPr>
            </w:pPr>
            <w:r w:rsidRPr="00F66CBA">
              <w:rPr>
                <w:rFonts w:ascii="Arial" w:hAnsi="Arial" w:cs="Arial"/>
                <w:b/>
                <w:sz w:val="24"/>
                <w:szCs w:val="24"/>
              </w:rPr>
              <w:t xml:space="preserve"> QUESTION 2</w:t>
            </w:r>
          </w:p>
          <w:p w:rsidR="00F66CBA" w:rsidRPr="00F66CBA" w:rsidRDefault="00F66CBA" w:rsidP="00F66CBA">
            <w:pPr>
              <w:jc w:val="both"/>
              <w:rPr>
                <w:rFonts w:ascii="Arial" w:hAnsi="Arial" w:cs="Arial"/>
                <w:sz w:val="24"/>
                <w:szCs w:val="24"/>
              </w:rPr>
            </w:pPr>
            <w:r w:rsidRPr="00F66CBA">
              <w:rPr>
                <w:rFonts w:ascii="Arial" w:hAnsi="Arial" w:cs="Arial"/>
                <w:sz w:val="24"/>
                <w:szCs w:val="24"/>
              </w:rPr>
              <w:t>Forensic accountant would  have come from his mind that one of the activities that occurs to money laundering is placement which is the way the lump sum of money is hidden without banking it in proper way, again is layering which is the way the couple explains the money as if it belongs from their accounts where they have withdrawn it but to a reasonable  person does not understand well why a couple can withdraw more than what they wanted and there is also integration it is the way couple mixed the money they had withdrawn with the money which comes from unidentified source as to make it one thing but the forensic accountant to differentiate it could have  taken bank statement ,withdrawal slips and solicitors accountants report which concludes that monies had indeed come  from the legitimate savings then compare them with the receipts of the expenses that they incurred during the period so that the difference should tally with the cash in hand. E.g. x had withdrawn 100 000.00 and bought with cash amounting to R50 000.00 so the balance was R50 000.00.</w:t>
            </w:r>
          </w:p>
          <w:p w:rsidR="00F66CBA" w:rsidRDefault="00F66CBA" w:rsidP="00F66CBA">
            <w:pPr>
              <w:jc w:val="both"/>
              <w:rPr>
                <w:rFonts w:ascii="Arial" w:hAnsi="Arial" w:cs="Arial"/>
                <w:sz w:val="24"/>
                <w:szCs w:val="24"/>
              </w:rPr>
            </w:pPr>
          </w:p>
          <w:p w:rsidR="00F66CBA" w:rsidRDefault="00F66CBA" w:rsidP="00F66CBA">
            <w:pPr>
              <w:tabs>
                <w:tab w:val="left" w:pos="7016"/>
              </w:tabs>
              <w:jc w:val="both"/>
              <w:rPr>
                <w:rFonts w:ascii="Arial" w:hAnsi="Arial" w:cs="Arial"/>
                <w:sz w:val="24"/>
                <w:szCs w:val="24"/>
              </w:rPr>
            </w:pPr>
            <w:r>
              <w:rPr>
                <w:rFonts w:ascii="Arial" w:hAnsi="Arial" w:cs="Arial"/>
                <w:sz w:val="24"/>
                <w:szCs w:val="24"/>
              </w:rPr>
              <w:tab/>
            </w:r>
          </w:p>
          <w:p w:rsidR="00F66CBA" w:rsidRPr="00964187" w:rsidRDefault="00F66CBA" w:rsidP="00F66CBA">
            <w:pPr>
              <w:pStyle w:val="Header"/>
              <w:jc w:val="right"/>
              <w:rPr>
                <w:rFonts w:ascii="Arial" w:hAnsi="Arial" w:cs="Arial"/>
                <w:sz w:val="24"/>
                <w:szCs w:val="24"/>
              </w:rPr>
            </w:pPr>
            <w:r>
              <w:rPr>
                <w:rFonts w:ascii="Arial" w:hAnsi="Arial" w:cs="Arial"/>
                <w:sz w:val="24"/>
                <w:szCs w:val="24"/>
              </w:rPr>
              <w:tab/>
            </w:r>
            <w:sdt>
              <w:sdtPr>
                <w:rPr>
                  <w:rFonts w:ascii="Arial" w:hAnsi="Arial" w:cs="Arial"/>
                  <w:sz w:val="24"/>
                  <w:szCs w:val="24"/>
                </w:rPr>
                <w:id w:val="1259567735"/>
                <w:docPartObj>
                  <w:docPartGallery w:val="Page Numbers (Top of Page)"/>
                  <w:docPartUnique/>
                </w:docPartObj>
              </w:sdtPr>
              <w:sdtEndPr>
                <w:rPr>
                  <w:noProof/>
                </w:rPr>
              </w:sdtEndPr>
              <w:sdtContent>
                <w:r w:rsidRPr="00964187">
                  <w:rPr>
                    <w:rFonts w:ascii="Arial" w:hAnsi="Arial" w:cs="Arial"/>
                    <w:sz w:val="24"/>
                    <w:szCs w:val="24"/>
                  </w:rPr>
                  <w:t>4</w:t>
                </w:r>
              </w:sdtContent>
            </w:sdt>
          </w:p>
          <w:p w:rsidR="00F66CBA" w:rsidRPr="00F66CBA" w:rsidRDefault="00F66CBA" w:rsidP="00F66CBA">
            <w:pPr>
              <w:tabs>
                <w:tab w:val="center" w:pos="4680"/>
                <w:tab w:val="right" w:pos="9360"/>
              </w:tabs>
              <w:rPr>
                <w:rFonts w:ascii="Arial" w:hAnsi="Arial" w:cs="Arial"/>
                <w:sz w:val="24"/>
                <w:szCs w:val="24"/>
              </w:rPr>
            </w:pPr>
            <w:r w:rsidRPr="00F66CBA">
              <w:t xml:space="preserve">                                                                                              </w:t>
            </w:r>
            <w:r w:rsidR="00964187">
              <w:t xml:space="preserve">               </w:t>
            </w:r>
            <w:r w:rsidRPr="00F66CBA">
              <w:t xml:space="preserve">  </w:t>
            </w:r>
            <w:r w:rsidRPr="00F66CBA">
              <w:rPr>
                <w:rFonts w:ascii="Arial" w:hAnsi="Arial" w:cs="Arial"/>
                <w:sz w:val="24"/>
                <w:szCs w:val="24"/>
              </w:rPr>
              <w:t>THABANG KOTELO</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00964187" w:rsidRPr="00964187">
              <w:rPr>
                <w:rFonts w:ascii="Arial" w:hAnsi="Arial" w:cs="Arial"/>
                <w:sz w:val="24"/>
                <w:szCs w:val="24"/>
              </w:rPr>
              <w:t xml:space="preserve"> </w:t>
            </w:r>
            <w:r w:rsidRPr="00F66CBA">
              <w:rPr>
                <w:rFonts w:ascii="Arial" w:hAnsi="Arial" w:cs="Arial"/>
                <w:sz w:val="24"/>
                <w:szCs w:val="24"/>
              </w:rPr>
              <w:t xml:space="preserve">   1471</w:t>
            </w:r>
          </w:p>
          <w:p w:rsidR="00F66CBA" w:rsidRPr="00F66CBA" w:rsidRDefault="00F66CBA" w:rsidP="00F66CBA">
            <w:pPr>
              <w:tabs>
                <w:tab w:val="center" w:pos="4680"/>
                <w:tab w:val="right" w:pos="9360"/>
              </w:tabs>
              <w:rPr>
                <w:rFonts w:ascii="Arial" w:hAnsi="Arial" w:cs="Arial"/>
                <w:sz w:val="24"/>
                <w:szCs w:val="24"/>
              </w:rPr>
            </w:pPr>
            <w:r w:rsidRPr="00F66CBA">
              <w:rPr>
                <w:rFonts w:ascii="Arial" w:hAnsi="Arial" w:cs="Arial"/>
                <w:sz w:val="24"/>
                <w:szCs w:val="24"/>
              </w:rPr>
              <w:t xml:space="preserve">                                                          </w:t>
            </w:r>
            <w:r w:rsidR="00964187">
              <w:rPr>
                <w:rFonts w:ascii="Arial" w:hAnsi="Arial" w:cs="Arial"/>
                <w:sz w:val="24"/>
                <w:szCs w:val="24"/>
              </w:rPr>
              <w:t xml:space="preserve">                       </w:t>
            </w:r>
            <w:r w:rsidR="00964187" w:rsidRPr="00964187">
              <w:rPr>
                <w:rFonts w:ascii="Arial" w:hAnsi="Arial" w:cs="Arial"/>
                <w:sz w:val="24"/>
                <w:szCs w:val="24"/>
              </w:rPr>
              <w:t xml:space="preserve"> </w:t>
            </w:r>
            <w:r w:rsidRPr="00F66CBA">
              <w:rPr>
                <w:rFonts w:ascii="Arial" w:hAnsi="Arial" w:cs="Arial"/>
                <w:sz w:val="24"/>
                <w:szCs w:val="24"/>
              </w:rPr>
              <w:t xml:space="preserve">  UNIT 2</w:t>
            </w:r>
          </w:p>
          <w:p w:rsidR="00F66CBA" w:rsidRPr="00964187" w:rsidRDefault="00F66CBA" w:rsidP="00F66CBA">
            <w:pPr>
              <w:tabs>
                <w:tab w:val="left" w:pos="7016"/>
              </w:tabs>
              <w:jc w:val="both"/>
              <w:rPr>
                <w:rFonts w:ascii="Arial" w:hAnsi="Arial" w:cs="Arial"/>
                <w:sz w:val="24"/>
                <w:szCs w:val="24"/>
              </w:rPr>
            </w:pPr>
          </w:p>
          <w:p w:rsidR="00F66CBA" w:rsidRDefault="00F66CBA" w:rsidP="00F66CBA">
            <w:pPr>
              <w:jc w:val="both"/>
              <w:rPr>
                <w:rFonts w:ascii="Arial" w:hAnsi="Arial" w:cs="Arial"/>
                <w:sz w:val="24"/>
                <w:szCs w:val="24"/>
              </w:rPr>
            </w:pPr>
          </w:p>
          <w:p w:rsidR="00F66CBA" w:rsidRDefault="00F66CBA" w:rsidP="00F66CBA">
            <w:pPr>
              <w:jc w:val="both"/>
              <w:rPr>
                <w:rFonts w:ascii="Arial" w:hAnsi="Arial" w:cs="Arial"/>
                <w:sz w:val="24"/>
                <w:szCs w:val="24"/>
              </w:rPr>
            </w:pPr>
          </w:p>
          <w:p w:rsidR="00F66CBA" w:rsidRPr="00F66CBA" w:rsidRDefault="00F66CBA" w:rsidP="00F66CBA">
            <w:pPr>
              <w:jc w:val="both"/>
              <w:rPr>
                <w:rFonts w:ascii="Arial" w:hAnsi="Arial" w:cs="Arial"/>
                <w:sz w:val="24"/>
                <w:szCs w:val="24"/>
              </w:rPr>
            </w:pPr>
            <w:r w:rsidRPr="00F66CBA">
              <w:rPr>
                <w:rFonts w:ascii="Arial" w:hAnsi="Arial" w:cs="Arial"/>
                <w:sz w:val="24"/>
                <w:szCs w:val="24"/>
              </w:rPr>
              <w:t>Forensic Accountant was able to conclude that the husband and wife must have had access to unidentified source of income because they failed to give satisfactory explanation over the unidentified source of income before the court until court had approved the requisite made by police to confiscate the money.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964187" w:rsidRDefault="00AE1481" w:rsidP="00A851DA">
      <w:pPr>
        <w:autoSpaceDE w:val="0"/>
        <w:autoSpaceDN w:val="0"/>
        <w:adjustRightInd w:val="0"/>
        <w:spacing w:after="0" w:line="240" w:lineRule="auto"/>
        <w:rPr>
          <w:rFonts w:ascii="Arial" w:hAnsi="Arial" w:cs="Arial"/>
          <w:b/>
          <w:bCs/>
          <w:color w:val="002060"/>
          <w:sz w:val="28"/>
        </w:rPr>
      </w:pPr>
      <w:r w:rsidRPr="00964187">
        <w:rPr>
          <w:rFonts w:ascii="Arial" w:hAnsi="Arial" w:cs="Arial"/>
          <w:b/>
          <w:bCs/>
          <w:color w:val="002060"/>
          <w:sz w:val="28"/>
        </w:rPr>
        <w:t>Student</w:t>
      </w:r>
      <w:r w:rsidR="00A851DA" w:rsidRPr="00964187">
        <w:rPr>
          <w:rFonts w:ascii="Arial" w:hAnsi="Arial" w:cs="Arial"/>
          <w:b/>
          <w:bCs/>
          <w:color w:val="002060"/>
          <w:sz w:val="28"/>
        </w:rPr>
        <w:t xml:space="preserve"> Statement:</w:t>
      </w:r>
    </w:p>
    <w:p w:rsidR="00A851DA" w:rsidRPr="00964187"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964187" w:rsidRDefault="00405895" w:rsidP="00A851DA">
      <w:pPr>
        <w:autoSpaceDE w:val="0"/>
        <w:autoSpaceDN w:val="0"/>
        <w:adjustRightInd w:val="0"/>
        <w:spacing w:after="0" w:line="240" w:lineRule="auto"/>
        <w:rPr>
          <w:rFonts w:ascii="Arial" w:hAnsi="Arial" w:cs="Arial"/>
          <w:color w:val="000000"/>
          <w:sz w:val="24"/>
          <w:szCs w:val="24"/>
        </w:rPr>
      </w:pPr>
      <w:r w:rsidRPr="00964187">
        <w:rPr>
          <w:rFonts w:ascii="Arial" w:hAnsi="Arial" w:cs="Arial"/>
          <w:color w:val="000000"/>
          <w:sz w:val="24"/>
          <w:szCs w:val="24"/>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964187" w:rsidRDefault="00405895" w:rsidP="00A851DA">
            <w:pPr>
              <w:rPr>
                <w:rFonts w:ascii="Arial" w:hAnsi="Arial" w:cs="Arial"/>
                <w:color w:val="000000"/>
                <w:sz w:val="24"/>
                <w:szCs w:val="24"/>
              </w:rPr>
            </w:pPr>
            <w:r w:rsidRPr="00964187">
              <w:rPr>
                <w:rFonts w:ascii="Arial" w:hAnsi="Arial" w:cs="Arial"/>
                <w:color w:val="000000"/>
                <w:sz w:val="24"/>
                <w:szCs w:val="24"/>
              </w:rPr>
              <w:t>Student Signature</w:t>
            </w:r>
          </w:p>
        </w:tc>
        <w:tc>
          <w:tcPr>
            <w:tcW w:w="4035" w:type="dxa"/>
          </w:tcPr>
          <w:p w:rsidR="00405895" w:rsidRPr="00964187" w:rsidRDefault="00964187" w:rsidP="00A851DA">
            <w:pPr>
              <w:rPr>
                <w:rFonts w:ascii="Arial" w:hAnsi="Arial" w:cs="Arial"/>
                <w:color w:val="000000"/>
                <w:sz w:val="24"/>
                <w:szCs w:val="24"/>
              </w:rPr>
            </w:pPr>
            <w:r>
              <w:rPr>
                <w:rFonts w:ascii="Arial" w:hAnsi="Arial" w:cs="Arial"/>
                <w:color w:val="000000"/>
                <w:sz w:val="24"/>
                <w:szCs w:val="24"/>
              </w:rPr>
              <w:t>THABANG KOTELO</w:t>
            </w:r>
          </w:p>
        </w:tc>
        <w:tc>
          <w:tcPr>
            <w:tcW w:w="1276" w:type="dxa"/>
            <w:shd w:val="clear" w:color="auto" w:fill="D9D9D9" w:themeFill="background1" w:themeFillShade="D9"/>
          </w:tcPr>
          <w:p w:rsidR="00405895" w:rsidRPr="00964187" w:rsidRDefault="00405895" w:rsidP="00A851DA">
            <w:pPr>
              <w:rPr>
                <w:rFonts w:ascii="Arial" w:hAnsi="Arial" w:cs="Arial"/>
                <w:color w:val="000000"/>
                <w:sz w:val="24"/>
                <w:szCs w:val="24"/>
              </w:rPr>
            </w:pPr>
            <w:r w:rsidRPr="00964187">
              <w:rPr>
                <w:rFonts w:ascii="Arial" w:hAnsi="Arial" w:cs="Arial"/>
                <w:color w:val="000000"/>
                <w:sz w:val="24"/>
                <w:szCs w:val="24"/>
              </w:rPr>
              <w:t>Date</w:t>
            </w:r>
          </w:p>
        </w:tc>
        <w:tc>
          <w:tcPr>
            <w:tcW w:w="1621" w:type="dxa"/>
          </w:tcPr>
          <w:p w:rsidR="00405895" w:rsidRPr="00964187" w:rsidRDefault="00964187" w:rsidP="00A851DA">
            <w:pPr>
              <w:rPr>
                <w:rFonts w:ascii="Arial" w:hAnsi="Arial" w:cs="Arial"/>
                <w:color w:val="000000"/>
                <w:sz w:val="24"/>
                <w:szCs w:val="24"/>
              </w:rPr>
            </w:pPr>
            <w:r w:rsidRPr="00964187">
              <w:rPr>
                <w:rFonts w:ascii="Arial" w:hAnsi="Arial" w:cs="Arial"/>
                <w:color w:val="000000"/>
                <w:sz w:val="24"/>
                <w:szCs w:val="24"/>
              </w:rPr>
              <w:t>20/08/2015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15A" w:rsidRDefault="0067615A" w:rsidP="00CB4D0A">
      <w:pPr>
        <w:spacing w:after="0" w:line="240" w:lineRule="auto"/>
      </w:pPr>
      <w:r>
        <w:separator/>
      </w:r>
    </w:p>
  </w:endnote>
  <w:endnote w:type="continuationSeparator" w:id="0">
    <w:p w:rsidR="0067615A" w:rsidRDefault="006761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15A" w:rsidRDefault="0067615A" w:rsidP="00CB4D0A">
      <w:pPr>
        <w:spacing w:after="0" w:line="240" w:lineRule="auto"/>
      </w:pPr>
      <w:r>
        <w:separator/>
      </w:r>
    </w:p>
  </w:footnote>
  <w:footnote w:type="continuationSeparator" w:id="0">
    <w:p w:rsidR="0067615A" w:rsidRDefault="006761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145A55"/>
    <w:multiLevelType w:val="hybridMultilevel"/>
    <w:tmpl w:val="FA66E334"/>
    <w:lvl w:ilvl="0" w:tplc="7B9A55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2571CF"/>
    <w:multiLevelType w:val="hybridMultilevel"/>
    <w:tmpl w:val="A288EAD0"/>
    <w:lvl w:ilvl="0" w:tplc="04090013">
      <w:start w:val="1"/>
      <w:numFmt w:val="upperRoman"/>
      <w:lvlText w:val="%1."/>
      <w:lvlJc w:val="right"/>
      <w:pPr>
        <w:ind w:left="855" w:hanging="360"/>
      </w:pPr>
    </w:lvl>
    <w:lvl w:ilvl="1" w:tplc="04090019">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
    <w:nsid w:val="57E7064D"/>
    <w:multiLevelType w:val="hybridMultilevel"/>
    <w:tmpl w:val="1F149148"/>
    <w:lvl w:ilvl="0" w:tplc="998276A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615A"/>
    <w:rsid w:val="006823A7"/>
    <w:rsid w:val="00687EE8"/>
    <w:rsid w:val="0070347F"/>
    <w:rsid w:val="0070678E"/>
    <w:rsid w:val="00831C11"/>
    <w:rsid w:val="008A60B4"/>
    <w:rsid w:val="008B3C31"/>
    <w:rsid w:val="008B64FE"/>
    <w:rsid w:val="00935BF7"/>
    <w:rsid w:val="0095442C"/>
    <w:rsid w:val="00964187"/>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6CB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A9081-B6BD-42C6-AB23-DDFF996F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2015-08-20T07:44:00Z</dcterms:created>
  <dcterms:modified xsi:type="dcterms:W3CDTF">2015-08-20T07:44:00Z</dcterms:modified>
</cp:coreProperties>
</file>