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4BB">
            <w:r>
              <w:t>9</w:t>
            </w:r>
          </w:p>
        </w:tc>
      </w:tr>
    </w:tbl>
    <w:p w:rsidR="00CC2FB3" w:rsidRDefault="00CC2FB3" w:rsidP="00A851DA">
      <w:pPr>
        <w:rPr>
          <w:b/>
          <w:lang w:val="en-US"/>
        </w:rPr>
      </w:pPr>
    </w:p>
    <w:tbl>
      <w:tblPr>
        <w:tblStyle w:val="TableGrid"/>
        <w:tblW w:w="9918" w:type="dxa"/>
        <w:tblLook w:val="04A0" w:firstRow="1" w:lastRow="0" w:firstColumn="1" w:lastColumn="0" w:noHBand="0" w:noVBand="1"/>
      </w:tblPr>
      <w:tblGrid>
        <w:gridCol w:w="9918"/>
      </w:tblGrid>
      <w:tr w:rsidR="00CC2FB3" w:rsidTr="008449C1">
        <w:tc>
          <w:tcPr>
            <w:tcW w:w="9918" w:type="dxa"/>
          </w:tcPr>
          <w:p w:rsidR="00FF220B" w:rsidRDefault="00FF220B" w:rsidP="00FF220B">
            <w:pPr>
              <w:jc w:val="both"/>
              <w:rPr>
                <w:b/>
                <w:sz w:val="28"/>
                <w:szCs w:val="28"/>
                <w:u w:val="single"/>
              </w:rPr>
            </w:pPr>
          </w:p>
          <w:p w:rsidR="006526AC" w:rsidRDefault="006526AC" w:rsidP="006526AC">
            <w:pPr>
              <w:jc w:val="both"/>
              <w:rPr>
                <w:b/>
                <w:sz w:val="28"/>
                <w:szCs w:val="28"/>
              </w:rPr>
            </w:pPr>
          </w:p>
          <w:p w:rsidR="006526AC" w:rsidRDefault="006526AC" w:rsidP="006526AC">
            <w:pPr>
              <w:jc w:val="both"/>
              <w:rPr>
                <w:b/>
                <w:sz w:val="28"/>
                <w:szCs w:val="28"/>
              </w:rPr>
            </w:pPr>
            <w:r>
              <w:rPr>
                <w:b/>
                <w:sz w:val="28"/>
                <w:szCs w:val="28"/>
              </w:rPr>
              <w:t xml:space="preserve"> QUESTION-1</w:t>
            </w:r>
          </w:p>
          <w:p w:rsidR="006526AC" w:rsidRDefault="006526AC" w:rsidP="006526AC">
            <w:pPr>
              <w:jc w:val="both"/>
              <w:rPr>
                <w:b/>
                <w:sz w:val="28"/>
                <w:szCs w:val="28"/>
              </w:rPr>
            </w:pPr>
          </w:p>
          <w:p w:rsidR="006526AC" w:rsidRDefault="006526AC" w:rsidP="006526AC">
            <w:pPr>
              <w:jc w:val="both"/>
              <w:rPr>
                <w:b/>
                <w:sz w:val="28"/>
                <w:szCs w:val="28"/>
              </w:rPr>
            </w:pPr>
            <w:r>
              <w:rPr>
                <w:b/>
                <w:sz w:val="28"/>
                <w:szCs w:val="28"/>
              </w:rPr>
              <w:t>(</w:t>
            </w:r>
            <w:proofErr w:type="spellStart"/>
            <w:r>
              <w:rPr>
                <w:b/>
                <w:sz w:val="28"/>
                <w:szCs w:val="28"/>
              </w:rPr>
              <w:t>i</w:t>
            </w:r>
            <w:proofErr w:type="spellEnd"/>
            <w:r>
              <w:rPr>
                <w:b/>
                <w:sz w:val="28"/>
                <w:szCs w:val="28"/>
              </w:rPr>
              <w:t>)</w:t>
            </w:r>
          </w:p>
          <w:p w:rsidR="006526AC" w:rsidRDefault="006526AC" w:rsidP="006526AC">
            <w:pPr>
              <w:jc w:val="both"/>
              <w:rPr>
                <w:sz w:val="28"/>
                <w:szCs w:val="28"/>
              </w:rPr>
            </w:pPr>
            <w:r>
              <w:rPr>
                <w:sz w:val="28"/>
                <w:szCs w:val="28"/>
              </w:rPr>
              <w:t>Every organization is vulnerable to fraud, and NO organization has immunity to that risk. The key to reducing this vulnerability is to be consciously aware and realistic about the organizations weaknesses. Only then can management establish mechanisms that will effectively prevent and detect fraudulent activities.</w:t>
            </w:r>
          </w:p>
          <w:p w:rsidR="006526AC" w:rsidRDefault="006526AC" w:rsidP="006526AC">
            <w:pPr>
              <w:jc w:val="both"/>
              <w:rPr>
                <w:sz w:val="28"/>
                <w:szCs w:val="28"/>
              </w:rPr>
            </w:pPr>
            <w:r>
              <w:rPr>
                <w:sz w:val="28"/>
                <w:szCs w:val="28"/>
              </w:rPr>
              <w:t>The organization fraud risk assessment depends on many factors which include;</w:t>
            </w:r>
          </w:p>
          <w:p w:rsidR="006526AC" w:rsidRDefault="006526AC" w:rsidP="006526AC">
            <w:pPr>
              <w:pStyle w:val="ListParagraph"/>
              <w:numPr>
                <w:ilvl w:val="0"/>
                <w:numId w:val="46"/>
              </w:numPr>
              <w:spacing w:after="160" w:line="259" w:lineRule="auto"/>
              <w:jc w:val="both"/>
              <w:rPr>
                <w:sz w:val="28"/>
                <w:szCs w:val="28"/>
              </w:rPr>
            </w:pPr>
            <w:r>
              <w:rPr>
                <w:sz w:val="28"/>
                <w:szCs w:val="28"/>
              </w:rPr>
              <w:t>The nature of the Business. The types of risk an organization faces are directly connected to the nature of the business in which it is engaged. For example, the inherent fraud risk faced by hospitals and medical practices are vastly different from those faced by financial institutions and construction companies.</w:t>
            </w:r>
          </w:p>
          <w:p w:rsidR="006526AC" w:rsidRDefault="006526AC" w:rsidP="006526AC">
            <w:pPr>
              <w:pStyle w:val="ListParagraph"/>
              <w:numPr>
                <w:ilvl w:val="0"/>
                <w:numId w:val="46"/>
              </w:numPr>
              <w:spacing w:after="160" w:line="259" w:lineRule="auto"/>
              <w:jc w:val="both"/>
              <w:rPr>
                <w:sz w:val="28"/>
                <w:szCs w:val="28"/>
              </w:rPr>
            </w:pPr>
            <w:r>
              <w:rPr>
                <w:sz w:val="28"/>
                <w:szCs w:val="28"/>
              </w:rPr>
              <w:t>The operating environment of the organization. The environment in which the organization operates has direct impact on its vulnerability to fraud. For example, a risk profile of Construction Company is different from that of an internet business.</w:t>
            </w:r>
          </w:p>
          <w:p w:rsidR="006526AC" w:rsidRDefault="006526AC" w:rsidP="006526AC">
            <w:pPr>
              <w:pStyle w:val="ListParagraph"/>
              <w:numPr>
                <w:ilvl w:val="0"/>
                <w:numId w:val="46"/>
              </w:numPr>
              <w:spacing w:after="160" w:line="259" w:lineRule="auto"/>
              <w:jc w:val="both"/>
              <w:rPr>
                <w:sz w:val="28"/>
                <w:szCs w:val="28"/>
              </w:rPr>
            </w:pPr>
            <w:r>
              <w:rPr>
                <w:sz w:val="28"/>
                <w:szCs w:val="28"/>
              </w:rPr>
              <w:t>Efficacy of Internal Control System. A good system of internal controls with the right balance of preventive and detective controls can greatly reduce an organization vulnerability to fraud. No system of internal can fully eliminate the risk of fraud, but well-designed and effective internal controls can deter the average fraudster by reducing the opportunity to commit the fraud and the perception of detection increase.</w:t>
            </w:r>
          </w:p>
          <w:p w:rsidR="006526AC" w:rsidRDefault="006526AC" w:rsidP="006526AC">
            <w:pPr>
              <w:pStyle w:val="ListParagraph"/>
              <w:spacing w:after="160" w:line="259" w:lineRule="auto"/>
              <w:jc w:val="both"/>
              <w:rPr>
                <w:sz w:val="28"/>
                <w:szCs w:val="28"/>
              </w:rPr>
            </w:pPr>
          </w:p>
          <w:p w:rsidR="006526AC" w:rsidRDefault="006526AC" w:rsidP="006526AC">
            <w:pPr>
              <w:pStyle w:val="ListParagraph"/>
              <w:numPr>
                <w:ilvl w:val="0"/>
                <w:numId w:val="46"/>
              </w:numPr>
              <w:spacing w:after="160" w:line="259" w:lineRule="auto"/>
              <w:jc w:val="both"/>
              <w:rPr>
                <w:sz w:val="28"/>
                <w:szCs w:val="28"/>
              </w:rPr>
            </w:pPr>
            <w:r>
              <w:rPr>
                <w:sz w:val="28"/>
                <w:szCs w:val="28"/>
              </w:rPr>
              <w:t xml:space="preserve">Organizational ethics, values and its employees. While many organizations </w:t>
            </w:r>
            <w:r>
              <w:rPr>
                <w:sz w:val="28"/>
                <w:szCs w:val="28"/>
              </w:rPr>
              <w:lastRenderedPageBreak/>
              <w:t xml:space="preserve">have code of conduct, those codes are not always clear in drawing the definite line between acceptable and unacceptable behaviors. That lack of clarity leaves room for fraudster to rationalize their actions. </w:t>
            </w:r>
            <w:proofErr w:type="gramStart"/>
            <w:r>
              <w:rPr>
                <w:sz w:val="28"/>
                <w:szCs w:val="28"/>
              </w:rPr>
              <w:t>an</w:t>
            </w:r>
            <w:proofErr w:type="gramEnd"/>
            <w:r>
              <w:rPr>
                <w:sz w:val="28"/>
                <w:szCs w:val="28"/>
              </w:rPr>
              <w:t xml:space="preserve"> organization that is clear and consistent about ethics, values and expectations will reduce the potential fraudsters ability to rationalize his/her actions.</w:t>
            </w:r>
          </w:p>
          <w:p w:rsidR="006526AC" w:rsidRDefault="006526AC" w:rsidP="006526AC">
            <w:pPr>
              <w:jc w:val="both"/>
              <w:rPr>
                <w:sz w:val="28"/>
                <w:szCs w:val="28"/>
              </w:rPr>
            </w:pPr>
          </w:p>
          <w:p w:rsidR="006526AC" w:rsidRPr="006526AC" w:rsidRDefault="006526AC" w:rsidP="006526AC">
            <w:pPr>
              <w:jc w:val="both"/>
              <w:rPr>
                <w:b/>
                <w:sz w:val="28"/>
                <w:szCs w:val="28"/>
              </w:rPr>
            </w:pPr>
            <w:r w:rsidRPr="006526AC">
              <w:rPr>
                <w:b/>
                <w:sz w:val="28"/>
                <w:szCs w:val="28"/>
              </w:rPr>
              <w:t>(ii)</w:t>
            </w:r>
          </w:p>
          <w:p w:rsidR="006526AC" w:rsidRDefault="006526AC" w:rsidP="006526AC">
            <w:pPr>
              <w:jc w:val="both"/>
              <w:rPr>
                <w:sz w:val="28"/>
                <w:szCs w:val="28"/>
              </w:rPr>
            </w:pPr>
            <w:r>
              <w:rPr>
                <w:sz w:val="28"/>
                <w:szCs w:val="28"/>
              </w:rPr>
              <w:t>Every organization should conduct a fraud risk assessment and build procedures to keep the assessment process current and relevant. The objective of fraud risk assessment is to help the organization recognized what makes it most vulnerable to fraud. Through the fraud risk assessment the organization is able to identify where fraud is likely to occur, which may enable proactive measures to be considered and implemented to reduce the chance that it could happen.</w:t>
            </w:r>
          </w:p>
          <w:p w:rsidR="006526AC" w:rsidRDefault="006526AC" w:rsidP="006526AC">
            <w:pPr>
              <w:jc w:val="both"/>
              <w:rPr>
                <w:sz w:val="28"/>
                <w:szCs w:val="28"/>
              </w:rPr>
            </w:pPr>
            <w:r>
              <w:rPr>
                <w:sz w:val="28"/>
                <w:szCs w:val="28"/>
              </w:rPr>
              <w:t xml:space="preserve">To accomplish this, </w:t>
            </w:r>
          </w:p>
          <w:p w:rsidR="006526AC" w:rsidRDefault="006526AC" w:rsidP="006526AC">
            <w:pPr>
              <w:pStyle w:val="ListParagraph"/>
              <w:numPr>
                <w:ilvl w:val="0"/>
                <w:numId w:val="47"/>
              </w:numPr>
              <w:spacing w:after="160" w:line="259" w:lineRule="auto"/>
              <w:jc w:val="both"/>
              <w:rPr>
                <w:sz w:val="28"/>
                <w:szCs w:val="28"/>
              </w:rPr>
            </w:pPr>
            <w:r>
              <w:rPr>
                <w:sz w:val="28"/>
                <w:szCs w:val="28"/>
              </w:rPr>
              <w:t>M</w:t>
            </w:r>
            <w:r w:rsidRPr="00FE3C43">
              <w:rPr>
                <w:sz w:val="28"/>
                <w:szCs w:val="28"/>
              </w:rPr>
              <w:t>anagement should begin by identifying the maximum possible loss resulting from damage to the company reputation in case of fraudulent events happen and also determine the likelihood of that threat successfully compromising business asset</w:t>
            </w:r>
            <w:r>
              <w:rPr>
                <w:sz w:val="28"/>
                <w:szCs w:val="28"/>
              </w:rPr>
              <w:t>.</w:t>
            </w:r>
          </w:p>
          <w:p w:rsidR="006526AC" w:rsidRDefault="006526AC" w:rsidP="006526AC">
            <w:pPr>
              <w:pStyle w:val="ListParagraph"/>
              <w:numPr>
                <w:ilvl w:val="0"/>
                <w:numId w:val="47"/>
              </w:numPr>
              <w:spacing w:after="160" w:line="259" w:lineRule="auto"/>
              <w:jc w:val="both"/>
              <w:rPr>
                <w:sz w:val="28"/>
                <w:szCs w:val="28"/>
              </w:rPr>
            </w:pPr>
            <w:r>
              <w:rPr>
                <w:sz w:val="28"/>
                <w:szCs w:val="28"/>
              </w:rPr>
              <w:t>Management can also use a combination of quantitative and qualitative valuation methods to measure these concepts.</w:t>
            </w:r>
          </w:p>
          <w:p w:rsidR="006526AC" w:rsidRDefault="006526AC" w:rsidP="006526AC">
            <w:pPr>
              <w:jc w:val="both"/>
              <w:rPr>
                <w:sz w:val="28"/>
                <w:szCs w:val="28"/>
              </w:rPr>
            </w:pPr>
          </w:p>
          <w:p w:rsidR="006526AC" w:rsidRPr="006526AC" w:rsidRDefault="006526AC" w:rsidP="006526AC">
            <w:pPr>
              <w:jc w:val="both"/>
              <w:rPr>
                <w:b/>
                <w:sz w:val="28"/>
                <w:szCs w:val="28"/>
              </w:rPr>
            </w:pPr>
            <w:r w:rsidRPr="006526AC">
              <w:rPr>
                <w:b/>
                <w:sz w:val="28"/>
                <w:szCs w:val="28"/>
              </w:rPr>
              <w:t>(iii)</w:t>
            </w:r>
          </w:p>
          <w:p w:rsidR="006526AC" w:rsidRDefault="006526AC" w:rsidP="006526AC">
            <w:pPr>
              <w:jc w:val="both"/>
              <w:rPr>
                <w:sz w:val="28"/>
                <w:szCs w:val="28"/>
              </w:rPr>
            </w:pPr>
            <w:r>
              <w:rPr>
                <w:sz w:val="28"/>
                <w:szCs w:val="28"/>
              </w:rPr>
              <w:t xml:space="preserve">Lacks of monitoring and inadequate controls are internal factors that can contribute to fraud and embezzlement in an organization. These include absence of a culture that encourages honesty, lack of clarity in job role, and accountability and responsibility, absence of documented company policy and irregular audit. </w:t>
            </w:r>
          </w:p>
          <w:p w:rsidR="006526AC" w:rsidRDefault="006526AC" w:rsidP="006526AC">
            <w:pPr>
              <w:jc w:val="both"/>
              <w:rPr>
                <w:sz w:val="28"/>
                <w:szCs w:val="28"/>
              </w:rPr>
            </w:pPr>
            <w:r>
              <w:rPr>
                <w:sz w:val="28"/>
                <w:szCs w:val="28"/>
              </w:rPr>
              <w:t xml:space="preserve">In this regard, management should consider the following factors in risk assessment process.  </w:t>
            </w:r>
          </w:p>
          <w:p w:rsidR="006526AC" w:rsidRDefault="006526AC" w:rsidP="006526AC">
            <w:pPr>
              <w:pStyle w:val="ListParagraph"/>
              <w:numPr>
                <w:ilvl w:val="0"/>
                <w:numId w:val="48"/>
              </w:numPr>
              <w:spacing w:after="160" w:line="259" w:lineRule="auto"/>
              <w:jc w:val="both"/>
              <w:rPr>
                <w:sz w:val="28"/>
                <w:szCs w:val="28"/>
              </w:rPr>
            </w:pPr>
            <w:r>
              <w:rPr>
                <w:sz w:val="28"/>
                <w:szCs w:val="28"/>
              </w:rPr>
              <w:t>Monitoring key controls. The organization should have a clear view of both the areas where the org is susceptible to fraud and the controls that are designed are implemented to address those weak spots.</w:t>
            </w:r>
          </w:p>
          <w:p w:rsidR="006526AC" w:rsidRDefault="006526AC" w:rsidP="006526AC">
            <w:pPr>
              <w:pStyle w:val="ListParagraph"/>
              <w:numPr>
                <w:ilvl w:val="0"/>
                <w:numId w:val="48"/>
              </w:numPr>
              <w:spacing w:after="160" w:line="259" w:lineRule="auto"/>
              <w:jc w:val="both"/>
              <w:rPr>
                <w:sz w:val="28"/>
                <w:szCs w:val="28"/>
              </w:rPr>
            </w:pPr>
            <w:r>
              <w:rPr>
                <w:sz w:val="28"/>
                <w:szCs w:val="28"/>
              </w:rPr>
              <w:t>To effectively reduce identified fraud risk, employees must be given clear roles and responsibilities. Also management must hold employees</w:t>
            </w:r>
          </w:p>
          <w:p w:rsidR="006526AC" w:rsidRDefault="006526AC" w:rsidP="006526AC">
            <w:pPr>
              <w:pStyle w:val="ListParagraph"/>
              <w:spacing w:after="160" w:line="259" w:lineRule="auto"/>
              <w:jc w:val="both"/>
              <w:rPr>
                <w:sz w:val="28"/>
                <w:szCs w:val="28"/>
              </w:rPr>
            </w:pPr>
          </w:p>
          <w:p w:rsidR="006526AC" w:rsidRDefault="006526AC" w:rsidP="006526AC">
            <w:pPr>
              <w:pStyle w:val="ListParagraph"/>
              <w:spacing w:after="160" w:line="259" w:lineRule="auto"/>
              <w:jc w:val="both"/>
              <w:rPr>
                <w:sz w:val="28"/>
                <w:szCs w:val="28"/>
              </w:rPr>
            </w:pPr>
            <w:r>
              <w:rPr>
                <w:sz w:val="28"/>
                <w:szCs w:val="28"/>
              </w:rPr>
              <w:t xml:space="preserve"> </w:t>
            </w:r>
            <w:proofErr w:type="gramStart"/>
            <w:r>
              <w:rPr>
                <w:sz w:val="28"/>
                <w:szCs w:val="28"/>
              </w:rPr>
              <w:t>accountable</w:t>
            </w:r>
            <w:proofErr w:type="gramEnd"/>
            <w:r>
              <w:rPr>
                <w:sz w:val="28"/>
                <w:szCs w:val="28"/>
              </w:rPr>
              <w:t xml:space="preserve"> for driving results.</w:t>
            </w:r>
          </w:p>
          <w:p w:rsidR="006526AC" w:rsidRDefault="006526AC" w:rsidP="006526AC">
            <w:pPr>
              <w:pStyle w:val="ListParagraph"/>
              <w:numPr>
                <w:ilvl w:val="0"/>
                <w:numId w:val="48"/>
              </w:numPr>
              <w:spacing w:after="160" w:line="259" w:lineRule="auto"/>
              <w:jc w:val="both"/>
              <w:rPr>
                <w:sz w:val="28"/>
                <w:szCs w:val="28"/>
              </w:rPr>
            </w:pPr>
            <w:r>
              <w:rPr>
                <w:sz w:val="28"/>
                <w:szCs w:val="28"/>
              </w:rPr>
              <w:t>Management should consider regular monitoring of high risk areas. The Internal Audit Team in the organization can be used to identify high risk activities and unusual transaction that might indicate fraud.</w:t>
            </w:r>
          </w:p>
          <w:p w:rsidR="006526AC" w:rsidRPr="00D479BE" w:rsidRDefault="006526AC" w:rsidP="006526AC">
            <w:pPr>
              <w:pStyle w:val="ListParagraph"/>
              <w:numPr>
                <w:ilvl w:val="0"/>
                <w:numId w:val="48"/>
              </w:numPr>
              <w:spacing w:after="160" w:line="259" w:lineRule="auto"/>
              <w:jc w:val="both"/>
              <w:rPr>
                <w:sz w:val="28"/>
                <w:szCs w:val="28"/>
              </w:rPr>
            </w:pPr>
            <w:r>
              <w:rPr>
                <w:sz w:val="28"/>
                <w:szCs w:val="28"/>
              </w:rPr>
              <w:lastRenderedPageBreak/>
              <w:t>Management can begin to dialogue across the company. This can be done by promoting awareness, education and action plans aimed at reducing the risk of fraud. Engaging in an active dialogue is an effective way to further establish boundaries of acceptable and unacceptable behavior in the organization.</w:t>
            </w:r>
          </w:p>
          <w:p w:rsidR="006526AC" w:rsidRPr="006526AC" w:rsidRDefault="006526AC" w:rsidP="006526AC">
            <w:pPr>
              <w:jc w:val="both"/>
              <w:rPr>
                <w:b/>
                <w:sz w:val="28"/>
                <w:szCs w:val="28"/>
              </w:rPr>
            </w:pPr>
            <w:r w:rsidRPr="006526AC">
              <w:rPr>
                <w:b/>
                <w:sz w:val="28"/>
                <w:szCs w:val="28"/>
              </w:rPr>
              <w:t>(iv)</w:t>
            </w:r>
          </w:p>
          <w:p w:rsidR="006526AC" w:rsidRDefault="006526AC" w:rsidP="006526AC">
            <w:pPr>
              <w:jc w:val="both"/>
              <w:rPr>
                <w:sz w:val="28"/>
                <w:szCs w:val="28"/>
              </w:rPr>
            </w:pPr>
            <w:r>
              <w:rPr>
                <w:sz w:val="28"/>
                <w:szCs w:val="28"/>
              </w:rPr>
              <w:t>Inherent risks are risk associated with the entities business process. It is the risks that are present before management actions. For example, there is inherent risk that employee in charge of reconciling customers payment at small company may embezzle incoming cash. Controls such as segregation of duties and oversight can be implemented to help mitigate this risk.</w:t>
            </w:r>
          </w:p>
          <w:p w:rsidR="006526AC" w:rsidRDefault="006526AC" w:rsidP="006526AC">
            <w:pPr>
              <w:jc w:val="both"/>
              <w:rPr>
                <w:sz w:val="28"/>
                <w:szCs w:val="28"/>
              </w:rPr>
            </w:pPr>
          </w:p>
          <w:p w:rsidR="006526AC" w:rsidRPr="006526AC" w:rsidRDefault="006526AC" w:rsidP="006526AC">
            <w:pPr>
              <w:jc w:val="both"/>
              <w:rPr>
                <w:b/>
                <w:sz w:val="28"/>
                <w:szCs w:val="28"/>
              </w:rPr>
            </w:pPr>
            <w:r w:rsidRPr="006526AC">
              <w:rPr>
                <w:b/>
                <w:sz w:val="28"/>
                <w:szCs w:val="28"/>
              </w:rPr>
              <w:t>(V)</w:t>
            </w:r>
          </w:p>
          <w:p w:rsidR="006526AC" w:rsidRDefault="006526AC" w:rsidP="006526AC">
            <w:pPr>
              <w:jc w:val="both"/>
              <w:rPr>
                <w:sz w:val="28"/>
                <w:szCs w:val="28"/>
              </w:rPr>
            </w:pPr>
            <w:r>
              <w:rPr>
                <w:sz w:val="28"/>
                <w:szCs w:val="28"/>
              </w:rPr>
              <w:t>The risk that remains after management has implemented actions to mitigate inherent risk. The objective of designed a control such as segregation of duties is to make the residual risk significantly smaller than the inherent risk. Residual risk usually happen as a result of ineffective or non-existence of controls.</w:t>
            </w:r>
          </w:p>
          <w:p w:rsidR="006526AC" w:rsidRDefault="006526AC" w:rsidP="006526AC">
            <w:pPr>
              <w:jc w:val="both"/>
              <w:rPr>
                <w:sz w:val="28"/>
                <w:szCs w:val="28"/>
              </w:rPr>
            </w:pPr>
          </w:p>
          <w:p w:rsidR="006526AC" w:rsidRPr="00D479BE" w:rsidRDefault="006526AC" w:rsidP="006526AC">
            <w:pPr>
              <w:jc w:val="both"/>
              <w:rPr>
                <w:sz w:val="28"/>
                <w:szCs w:val="28"/>
              </w:rPr>
            </w:pPr>
          </w:p>
          <w:p w:rsidR="005F05D7" w:rsidRDefault="005F05D7" w:rsidP="005F05D7">
            <w:pPr>
              <w:jc w:val="both"/>
              <w:rPr>
                <w:b/>
                <w:sz w:val="28"/>
                <w:szCs w:val="28"/>
                <w:u w:val="single"/>
              </w:rPr>
            </w:pPr>
          </w:p>
          <w:p w:rsidR="005F05D7" w:rsidRDefault="005F05D7" w:rsidP="005F05D7">
            <w:pPr>
              <w:jc w:val="both"/>
              <w:rPr>
                <w:b/>
                <w:sz w:val="28"/>
                <w:szCs w:val="28"/>
                <w:u w:val="single"/>
              </w:rPr>
            </w:pPr>
          </w:p>
          <w:p w:rsidR="005F05D7" w:rsidRDefault="005F05D7"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8449C1" w:rsidRDefault="008449C1" w:rsidP="005F05D7">
            <w:pPr>
              <w:spacing w:after="160" w:line="259" w:lineRule="auto"/>
              <w:jc w:val="both"/>
              <w:rPr>
                <w:sz w:val="28"/>
                <w:szCs w:val="28"/>
              </w:rPr>
            </w:pPr>
          </w:p>
          <w:p w:rsidR="008449C1" w:rsidRDefault="008449C1" w:rsidP="005F05D7">
            <w:pPr>
              <w:spacing w:after="160" w:line="259" w:lineRule="auto"/>
              <w:jc w:val="both"/>
              <w:rPr>
                <w:sz w:val="28"/>
                <w:szCs w:val="28"/>
              </w:rPr>
            </w:pPr>
          </w:p>
          <w:p w:rsidR="008449C1" w:rsidRDefault="008449C1" w:rsidP="005F05D7">
            <w:pPr>
              <w:spacing w:after="160" w:line="259" w:lineRule="auto"/>
              <w:jc w:val="both"/>
              <w:rPr>
                <w:sz w:val="28"/>
                <w:szCs w:val="28"/>
              </w:rPr>
            </w:pPr>
          </w:p>
          <w:p w:rsidR="008449C1" w:rsidRDefault="008449C1" w:rsidP="005F05D7">
            <w:pPr>
              <w:spacing w:after="160" w:line="259" w:lineRule="auto"/>
              <w:jc w:val="both"/>
              <w:rPr>
                <w:sz w:val="28"/>
                <w:szCs w:val="28"/>
              </w:rPr>
            </w:pPr>
          </w:p>
          <w:p w:rsidR="008449C1" w:rsidRDefault="008449C1" w:rsidP="005F05D7">
            <w:pPr>
              <w:spacing w:after="160" w:line="259" w:lineRule="auto"/>
              <w:jc w:val="both"/>
              <w:rPr>
                <w:sz w:val="28"/>
                <w:szCs w:val="28"/>
              </w:rPr>
            </w:pPr>
          </w:p>
          <w:p w:rsidR="00E6415B" w:rsidRPr="00E6415B" w:rsidRDefault="00E6415B" w:rsidP="005F05D7">
            <w:pPr>
              <w:spacing w:after="160" w:line="259" w:lineRule="auto"/>
              <w:jc w:val="both"/>
              <w:rPr>
                <w:b/>
                <w:sz w:val="28"/>
                <w:szCs w:val="28"/>
              </w:rPr>
            </w:pPr>
            <w:r w:rsidRPr="00E6415B">
              <w:rPr>
                <w:b/>
                <w:sz w:val="28"/>
                <w:szCs w:val="28"/>
              </w:rPr>
              <w:t>Question 2</w:t>
            </w:r>
          </w:p>
          <w:p w:rsidR="00E6415B" w:rsidRPr="00170A2B" w:rsidRDefault="00E6415B" w:rsidP="00E6415B">
            <w:pPr>
              <w:pStyle w:val="Header"/>
              <w:pBdr>
                <w:bottom w:val="single" w:sz="4" w:space="1" w:color="auto"/>
              </w:pBdr>
              <w:rPr>
                <w:b/>
                <w:sz w:val="32"/>
                <w:szCs w:val="32"/>
              </w:rPr>
            </w:pPr>
            <w:r w:rsidRPr="00170A2B">
              <w:rPr>
                <w:b/>
                <w:sz w:val="32"/>
                <w:szCs w:val="32"/>
              </w:rPr>
              <w:t>F</w:t>
            </w:r>
            <w:r>
              <w:rPr>
                <w:b/>
                <w:sz w:val="32"/>
                <w:szCs w:val="32"/>
              </w:rPr>
              <w:t>raud Risk Assessment Checklist For Buying and Selling Business</w:t>
            </w:r>
          </w:p>
          <w:p w:rsidR="00E6415B" w:rsidRDefault="00E6415B" w:rsidP="005F05D7">
            <w:pPr>
              <w:spacing w:after="160" w:line="259" w:lineRule="auto"/>
              <w:jc w:val="both"/>
              <w:rPr>
                <w:sz w:val="28"/>
                <w:szCs w:val="28"/>
              </w:rPr>
            </w:pPr>
          </w:p>
          <w:p w:rsidR="00E6415B" w:rsidRPr="003A0C83" w:rsidRDefault="00E6415B" w:rsidP="00E6415B">
            <w:pPr>
              <w:pStyle w:val="PlainText"/>
              <w:rPr>
                <w:rFonts w:ascii="Arial" w:hAnsi="Arial" w:cs="Arial"/>
                <w:b/>
                <w:sz w:val="28"/>
                <w:szCs w:val="28"/>
              </w:rPr>
            </w:pPr>
            <w:r w:rsidRPr="003A0C83">
              <w:rPr>
                <w:rFonts w:ascii="Arial" w:hAnsi="Arial" w:cs="Arial"/>
                <w:b/>
                <w:sz w:val="28"/>
                <w:szCs w:val="28"/>
              </w:rPr>
              <w:t>Physical Controls to Deter Employee Theft and Fraud</w:t>
            </w:r>
          </w:p>
          <w:p w:rsidR="00E6415B" w:rsidRPr="003A0C83" w:rsidRDefault="00E6415B" w:rsidP="00E6415B">
            <w:pPr>
              <w:jc w:val="both"/>
              <w:rPr>
                <w:rFonts w:ascii="Arial" w:hAnsi="Arial" w:cs="Arial"/>
              </w:rPr>
            </w:pPr>
          </w:p>
          <w:p w:rsidR="00E6415B" w:rsidRPr="003A0C83" w:rsidRDefault="00E6415B" w:rsidP="00E6415B">
            <w:pPr>
              <w:jc w:val="both"/>
              <w:rPr>
                <w:rFonts w:ascii="Arial" w:hAnsi="Arial" w:cs="Arial"/>
              </w:rPr>
            </w:pPr>
            <w:r w:rsidRPr="003A0C83">
              <w:rPr>
                <w:rFonts w:ascii="Arial" w:hAnsi="Arial" w:cs="Arial"/>
              </w:rPr>
              <w:t>The physical controls assessment questions are designed to assess the probability of a fraudulent event occurring within the organization. The objective is to ensure that:</w:t>
            </w:r>
          </w:p>
          <w:p w:rsidR="00E6415B" w:rsidRPr="003A0C83" w:rsidRDefault="00E6415B" w:rsidP="00E6415B">
            <w:pPr>
              <w:pStyle w:val="PlainText"/>
              <w:numPr>
                <w:ilvl w:val="0"/>
                <w:numId w:val="49"/>
              </w:numPr>
              <w:rPr>
                <w:rFonts w:ascii="Arial" w:hAnsi="Arial" w:cs="Arial"/>
                <w:sz w:val="24"/>
                <w:szCs w:val="24"/>
              </w:rPr>
            </w:pPr>
            <w:r w:rsidRPr="003A0C83">
              <w:rPr>
                <w:rFonts w:ascii="Arial" w:hAnsi="Arial" w:cs="Arial"/>
                <w:sz w:val="24"/>
                <w:szCs w:val="24"/>
              </w:rPr>
              <w:t>Physical controls are in place to access accounting records and information</w:t>
            </w:r>
          </w:p>
          <w:p w:rsidR="00E6415B" w:rsidRPr="003A0C83" w:rsidRDefault="00E6415B" w:rsidP="00E6415B">
            <w:pPr>
              <w:pStyle w:val="PlainText"/>
              <w:numPr>
                <w:ilvl w:val="0"/>
                <w:numId w:val="49"/>
              </w:numPr>
              <w:rPr>
                <w:rFonts w:ascii="Arial" w:hAnsi="Arial" w:cs="Arial"/>
                <w:sz w:val="24"/>
                <w:szCs w:val="24"/>
              </w:rPr>
            </w:pPr>
            <w:r w:rsidRPr="003A0C83">
              <w:rPr>
                <w:rFonts w:ascii="Arial" w:hAnsi="Arial" w:cs="Arial"/>
                <w:sz w:val="24"/>
                <w:szCs w:val="24"/>
              </w:rPr>
              <w:t>Physical controls are in place to protect the assets of the organization</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b/>
                <w:sz w:val="28"/>
                <w:szCs w:val="28"/>
              </w:rPr>
            </w:pPr>
            <w:r w:rsidRPr="003A0C83">
              <w:rPr>
                <w:rFonts w:ascii="Arial" w:hAnsi="Arial" w:cs="Arial"/>
                <w:b/>
                <w:sz w:val="28"/>
                <w:szCs w:val="28"/>
              </w:rPr>
              <w:t xml:space="preserve"> Brief of Key Questionnaire </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i/>
                <w:sz w:val="24"/>
                <w:szCs w:val="24"/>
              </w:rPr>
              <w:t xml:space="preserve">1.  </w:t>
            </w:r>
            <w:r w:rsidRPr="008D3829">
              <w:rPr>
                <w:rFonts w:ascii="Arial" w:hAnsi="Arial" w:cs="Arial"/>
                <w:b/>
                <w:i/>
                <w:sz w:val="24"/>
                <w:szCs w:val="24"/>
              </w:rPr>
              <w:t>Does the organization conduct pre-employment background checks to identify previous dishonest or unethical behavior?</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Before offering employment to an applicant, a company should conduct a pre-employment background check.</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2.  Are there policies and procedures that address dishonest or unethical behavior?</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The company should document and implement policies and procedures that describe (1) unethical conduct, (2) punishment for engaging in unethical conduct, and (3) how to report unethical conduct.</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3.  Does management support the ethics and anti-fraud policies?</w:t>
            </w:r>
          </w:p>
          <w:p w:rsidR="00E6415B" w:rsidRPr="008D3829" w:rsidRDefault="00E6415B" w:rsidP="00E6415B">
            <w:pPr>
              <w:pStyle w:val="PlainText"/>
              <w:rPr>
                <w:rFonts w:ascii="Arial" w:hAnsi="Arial" w:cs="Arial"/>
                <w:b/>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 xml:space="preserve">Senior management sets the tone for ethical conduct in the organization and the tone should signal that fraud will not be tolerated. </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4.  Does the organization educate employees about the importance of ethics and anti-fraud programs?</w:t>
            </w:r>
          </w:p>
          <w:p w:rsidR="00E6415B" w:rsidRPr="008D3829" w:rsidRDefault="00E6415B" w:rsidP="00E6415B">
            <w:pPr>
              <w:pStyle w:val="PlainText"/>
              <w:rPr>
                <w:rFonts w:ascii="Arial" w:hAnsi="Arial" w:cs="Arial"/>
                <w:b/>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All employees should receive training on the ethics and anti-fraud policies of the company.  The employees should sign an acknowledgment that they have received the training and understand the policies.</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i/>
                <w:sz w:val="24"/>
                <w:szCs w:val="24"/>
              </w:rPr>
            </w:pPr>
            <w:r w:rsidRPr="008D3829">
              <w:rPr>
                <w:rFonts w:ascii="Arial" w:hAnsi="Arial" w:cs="Arial"/>
                <w:b/>
                <w:i/>
                <w:sz w:val="24"/>
                <w:szCs w:val="24"/>
              </w:rPr>
              <w:t>5.  Does the organization provide an anonymous way to report suspected violations of the ethics and anti-fraud policies?</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Organizations should provide a system for anonymous reporting of suspected violations of the ethics and anti-fraud policies.</w:t>
            </w:r>
          </w:p>
          <w:p w:rsidR="00E6415B" w:rsidRPr="003A0C83" w:rsidRDefault="00E6415B" w:rsidP="00E6415B">
            <w:pPr>
              <w:pStyle w:val="PlainText"/>
              <w:rPr>
                <w:rFonts w:ascii="Arial" w:hAnsi="Arial" w:cs="Arial"/>
                <w:sz w:val="24"/>
                <w:szCs w:val="24"/>
              </w:rPr>
            </w:pPr>
          </w:p>
          <w:p w:rsidR="00E6415B" w:rsidRDefault="00E6415B" w:rsidP="00E6415B">
            <w:pPr>
              <w:pStyle w:val="PlainText"/>
              <w:rPr>
                <w:rFonts w:ascii="Arial" w:hAnsi="Arial" w:cs="Arial"/>
                <w:b/>
                <w:i/>
                <w:sz w:val="24"/>
                <w:szCs w:val="24"/>
              </w:rPr>
            </w:pPr>
            <w:r w:rsidRPr="003A0C83">
              <w:rPr>
                <w:rFonts w:ascii="Arial" w:hAnsi="Arial" w:cs="Arial"/>
                <w:i/>
                <w:sz w:val="24"/>
                <w:szCs w:val="24"/>
              </w:rPr>
              <w:t>6</w:t>
            </w:r>
            <w:r w:rsidRPr="008D3829">
              <w:rPr>
                <w:rFonts w:ascii="Arial" w:hAnsi="Arial" w:cs="Arial"/>
                <w:b/>
                <w:i/>
                <w:sz w:val="24"/>
                <w:szCs w:val="24"/>
              </w:rPr>
              <w:t>.  Does the organization restrict access to areas containing sensitive documents (such as invoices, receipts, journals, ledgers, and checks) and maintain a system for providing an audit trail of access?</w:t>
            </w:r>
          </w:p>
          <w:p w:rsidR="008449C1" w:rsidRPr="008D3829" w:rsidRDefault="008449C1" w:rsidP="00E6415B">
            <w:pPr>
              <w:pStyle w:val="PlainText"/>
              <w:rPr>
                <w:rFonts w:ascii="Arial" w:hAnsi="Arial" w:cs="Arial"/>
                <w:b/>
                <w:i/>
                <w:sz w:val="24"/>
                <w:szCs w:val="24"/>
              </w:rPr>
            </w:pP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Access to areas containing sensitive documents should be restricted to those individuals who need the information to carry out their jobs.  Also, an audit trail of access should be maintained.</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8D3829">
              <w:rPr>
                <w:rFonts w:ascii="Arial" w:hAnsi="Arial" w:cs="Arial"/>
                <w:b/>
                <w:i/>
                <w:sz w:val="24"/>
                <w:szCs w:val="24"/>
              </w:rPr>
              <w:t>7.  Does the organization restrict access to computer systems with sensitive documents (such as accounting software, inventory, and payroll) and create a system to provide an audit trail of access</w:t>
            </w:r>
            <w:r w:rsidRPr="003A0C83">
              <w:rPr>
                <w:rFonts w:ascii="Arial" w:hAnsi="Arial" w:cs="Arial"/>
                <w:i/>
                <w:sz w:val="24"/>
                <w:szCs w:val="24"/>
              </w:rPr>
              <w:t>?</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Access to computer systems should be restricted to those individuals who need the information to carry out their jobs. Also, an audit trail of access should be maintained.</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8.  Does the organization restrict access to areas with high value assets, such as shipping, receiving, storerooms, and cash?</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Organizations should restrict access to areas with high value assets and should maintain a log of persons accessing such areas.</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9.  Does the organization use CCTV and recording equipment to monitor entries, exits, areas with sensitive or high value assets, and sales areas?</w:t>
            </w:r>
          </w:p>
          <w:p w:rsidR="00E6415B" w:rsidRPr="008D3829" w:rsidRDefault="00E6415B" w:rsidP="00E6415B">
            <w:pPr>
              <w:pStyle w:val="PlainText"/>
              <w:rPr>
                <w:rFonts w:ascii="Arial" w:hAnsi="Arial" w:cs="Arial"/>
                <w:b/>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Entries, exits, areas with sensitive or high value assets, and sales areas can be monitored using CCTV and recording equipment.</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10.  Does the organization conduct random, unannounced audits of inventory, cash, expense, purchasing and other accounts by internal or external auditors?</w:t>
            </w:r>
          </w:p>
          <w:p w:rsidR="00E6415B" w:rsidRPr="003A0C83" w:rsidRDefault="00E6415B" w:rsidP="00E6415B">
            <w:pPr>
              <w:pStyle w:val="PlainText"/>
              <w:rPr>
                <w:rFonts w:ascii="Arial" w:hAnsi="Arial" w:cs="Arial"/>
                <w:sz w:val="24"/>
                <w:szCs w:val="24"/>
              </w:rPr>
            </w:pPr>
          </w:p>
          <w:p w:rsidR="00E6415B" w:rsidRPr="003A0C83" w:rsidRDefault="00E6415B" w:rsidP="00E6415B">
            <w:pPr>
              <w:pStyle w:val="PlainText"/>
              <w:rPr>
                <w:rFonts w:ascii="Arial" w:hAnsi="Arial" w:cs="Arial"/>
                <w:sz w:val="24"/>
                <w:szCs w:val="24"/>
              </w:rPr>
            </w:pPr>
            <w:r w:rsidRPr="003A0C83">
              <w:rPr>
                <w:rFonts w:ascii="Arial" w:hAnsi="Arial" w:cs="Arial"/>
                <w:sz w:val="24"/>
                <w:szCs w:val="24"/>
              </w:rPr>
              <w:t>Random, unannounced audits help prevent fraud perpetrators from having time to alter, destroy, and misplace records and other evidence of their offenses.</w:t>
            </w:r>
          </w:p>
          <w:p w:rsidR="00E6415B" w:rsidRPr="003A0C83" w:rsidRDefault="00E6415B" w:rsidP="00E6415B">
            <w:pPr>
              <w:pStyle w:val="PlainText"/>
              <w:rPr>
                <w:rFonts w:ascii="Arial" w:hAnsi="Arial" w:cs="Arial"/>
                <w:sz w:val="24"/>
                <w:szCs w:val="24"/>
              </w:rPr>
            </w:pPr>
          </w:p>
          <w:p w:rsidR="00E6415B" w:rsidRPr="008D3829" w:rsidRDefault="00E6415B" w:rsidP="00E6415B">
            <w:pPr>
              <w:pStyle w:val="PlainText"/>
              <w:rPr>
                <w:rFonts w:ascii="Arial" w:hAnsi="Arial" w:cs="Arial"/>
                <w:b/>
                <w:sz w:val="24"/>
                <w:szCs w:val="24"/>
              </w:rPr>
            </w:pPr>
            <w:r w:rsidRPr="008D3829">
              <w:rPr>
                <w:rFonts w:ascii="Arial" w:hAnsi="Arial" w:cs="Arial"/>
                <w:b/>
                <w:i/>
                <w:sz w:val="24"/>
                <w:szCs w:val="24"/>
              </w:rPr>
              <w:t>11.  Does the organization promptly investigate incidents of suspected or reported fraud?</w:t>
            </w:r>
          </w:p>
          <w:p w:rsidR="00E6415B" w:rsidRPr="003A0C83" w:rsidRDefault="00E6415B" w:rsidP="00E6415B">
            <w:pPr>
              <w:pStyle w:val="PlainText"/>
              <w:rPr>
                <w:rFonts w:ascii="Arial" w:hAnsi="Arial" w:cs="Arial"/>
                <w:sz w:val="24"/>
                <w:szCs w:val="24"/>
              </w:rPr>
            </w:pPr>
          </w:p>
          <w:p w:rsidR="00E6415B" w:rsidRDefault="00E6415B" w:rsidP="00E6415B">
            <w:pPr>
              <w:pStyle w:val="PlainText"/>
              <w:rPr>
                <w:rFonts w:ascii="Arial" w:hAnsi="Arial" w:cs="Arial"/>
                <w:sz w:val="24"/>
                <w:szCs w:val="24"/>
              </w:rPr>
            </w:pPr>
            <w:r w:rsidRPr="003A0C83">
              <w:rPr>
                <w:rFonts w:ascii="Arial" w:hAnsi="Arial" w:cs="Arial"/>
                <w:sz w:val="24"/>
                <w:szCs w:val="24"/>
              </w:rPr>
              <w:t>Promptly investigating incidents of suspected or reported fraud can minimize losses.</w:t>
            </w: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Default="008449C1" w:rsidP="00E6415B">
            <w:pPr>
              <w:pStyle w:val="PlainText"/>
              <w:rPr>
                <w:rFonts w:ascii="Arial" w:hAnsi="Arial" w:cs="Arial"/>
                <w:sz w:val="24"/>
                <w:szCs w:val="24"/>
              </w:rPr>
            </w:pPr>
          </w:p>
          <w:p w:rsidR="008449C1" w:rsidRPr="003A0C83" w:rsidRDefault="008449C1" w:rsidP="00E6415B">
            <w:pPr>
              <w:pStyle w:val="PlainText"/>
              <w:rPr>
                <w:rFonts w:ascii="Arial" w:hAnsi="Arial" w:cs="Arial"/>
                <w:sz w:val="24"/>
                <w:szCs w:val="24"/>
              </w:rPr>
            </w:pPr>
          </w:p>
          <w:p w:rsidR="00E6415B" w:rsidRPr="003A0C83" w:rsidRDefault="00E6415B" w:rsidP="00E6415B">
            <w:pPr>
              <w:rPr>
                <w:rFonts w:ascii="Arial" w:hAnsi="Arial" w:cs="Arial"/>
                <w:b/>
                <w:u w:val="single"/>
              </w:rPr>
            </w:pPr>
            <w:r w:rsidRPr="003A0C83">
              <w:rPr>
                <w:rFonts w:ascii="Arial" w:hAnsi="Arial" w:cs="Arial"/>
                <w:b/>
                <w:u w:val="single"/>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5522"/>
              <w:gridCol w:w="1170"/>
              <w:gridCol w:w="1039"/>
              <w:gridCol w:w="1301"/>
            </w:tblGrid>
            <w:tr w:rsidR="00E6415B" w:rsidRPr="003A0C83" w:rsidTr="00C90626">
              <w:trPr>
                <w:cantSplit/>
                <w:jc w:val="center"/>
              </w:trPr>
              <w:tc>
                <w:tcPr>
                  <w:tcW w:w="5522" w:type="dxa"/>
                  <w:tcMar>
                    <w:top w:w="43" w:type="dxa"/>
                    <w:left w:w="72" w:type="dxa"/>
                    <w:bottom w:w="43" w:type="dxa"/>
                    <w:right w:w="43" w:type="dxa"/>
                  </w:tcMar>
                  <w:vAlign w:val="bottom"/>
                </w:tcPr>
                <w:p w:rsidR="00E6415B" w:rsidRPr="003A0C83" w:rsidRDefault="00E6415B" w:rsidP="00C90626">
                  <w:pPr>
                    <w:spacing w:before="60" w:after="60"/>
                    <w:rPr>
                      <w:rFonts w:ascii="Arial" w:hAnsi="Arial" w:cs="Arial"/>
                      <w:b/>
                      <w:sz w:val="20"/>
                      <w:szCs w:val="20"/>
                    </w:rPr>
                  </w:pPr>
                  <w:bookmarkStart w:id="0" w:name="_GoBack"/>
                  <w:bookmarkEnd w:id="0"/>
                </w:p>
              </w:tc>
              <w:tc>
                <w:tcPr>
                  <w:tcW w:w="1170" w:type="dxa"/>
                  <w:tcMar>
                    <w:top w:w="43" w:type="dxa"/>
                    <w:bottom w:w="43" w:type="dxa"/>
                    <w:right w:w="43" w:type="dxa"/>
                  </w:tcMar>
                  <w:vAlign w:val="bottom"/>
                </w:tcPr>
                <w:p w:rsidR="00E6415B" w:rsidRPr="003A0C83" w:rsidRDefault="00E6415B" w:rsidP="00C90626">
                  <w:pPr>
                    <w:spacing w:before="60" w:after="60"/>
                    <w:jc w:val="center"/>
                    <w:rPr>
                      <w:rFonts w:ascii="Arial" w:hAnsi="Arial" w:cs="Arial"/>
                      <w:b/>
                    </w:rPr>
                  </w:pPr>
                  <w:r w:rsidRPr="003A0C83">
                    <w:rPr>
                      <w:rFonts w:ascii="Arial" w:hAnsi="Arial" w:cs="Arial"/>
                      <w:b/>
                    </w:rPr>
                    <w:t>Yes</w:t>
                  </w:r>
                </w:p>
              </w:tc>
              <w:tc>
                <w:tcPr>
                  <w:tcW w:w="1039" w:type="dxa"/>
                  <w:tcMar>
                    <w:top w:w="43" w:type="dxa"/>
                    <w:bottom w:w="43" w:type="dxa"/>
                    <w:right w:w="43" w:type="dxa"/>
                  </w:tcMar>
                  <w:vAlign w:val="bottom"/>
                </w:tcPr>
                <w:p w:rsidR="00E6415B" w:rsidRPr="003A0C83" w:rsidRDefault="00E6415B" w:rsidP="00C90626">
                  <w:pPr>
                    <w:spacing w:before="60" w:after="60"/>
                    <w:jc w:val="center"/>
                    <w:rPr>
                      <w:rFonts w:ascii="Arial" w:hAnsi="Arial" w:cs="Arial"/>
                      <w:b/>
                    </w:rPr>
                  </w:pPr>
                  <w:r w:rsidRPr="003A0C83">
                    <w:rPr>
                      <w:rFonts w:ascii="Arial" w:hAnsi="Arial" w:cs="Arial"/>
                      <w:b/>
                    </w:rPr>
                    <w:t>No</w:t>
                  </w:r>
                </w:p>
              </w:tc>
              <w:tc>
                <w:tcPr>
                  <w:tcW w:w="1301" w:type="dxa"/>
                </w:tcPr>
                <w:p w:rsidR="00E6415B" w:rsidRPr="003A0C83" w:rsidRDefault="00E6415B" w:rsidP="00C90626">
                  <w:pPr>
                    <w:spacing w:before="60" w:after="60"/>
                    <w:jc w:val="center"/>
                    <w:rPr>
                      <w:rFonts w:ascii="Arial" w:hAnsi="Arial" w:cs="Arial"/>
                      <w:b/>
                    </w:rPr>
                  </w:pPr>
                  <w:r>
                    <w:rPr>
                      <w:rFonts w:ascii="Arial" w:hAnsi="Arial" w:cs="Arial"/>
                      <w:b/>
                    </w:rPr>
                    <w:t>Comments</w:t>
                  </w: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 xml:space="preserve">Does the organization conduct pre-employment background checks to identify previous dishonest or unethical </w:t>
                  </w:r>
                  <w:proofErr w:type="spellStart"/>
                  <w:r w:rsidRPr="003A0C83">
                    <w:rPr>
                      <w:rFonts w:ascii="Arial" w:hAnsi="Arial" w:cs="Arial"/>
                    </w:rPr>
                    <w:t>behavior</w:t>
                  </w:r>
                  <w:proofErr w:type="spellEnd"/>
                  <w:r w:rsidRPr="003A0C83">
                    <w:rPr>
                      <w:rFonts w:ascii="Arial" w:hAnsi="Arial" w:cs="Arial"/>
                    </w:rPr>
                    <w:t>?</w:t>
                  </w:r>
                </w:p>
                <w:p w:rsidR="00E6415B" w:rsidRPr="003A0C83" w:rsidRDefault="00E6415B" w:rsidP="00C90626">
                  <w:pPr>
                    <w:spacing w:before="60" w:after="60"/>
                    <w:rPr>
                      <w:rFonts w:ascii="Arial" w:hAnsi="Arial" w:cs="Arial"/>
                      <w:b/>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ed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 xml:space="preserve">Are there policies and procedures that address dishonest or unethical </w:t>
                  </w:r>
                  <w:proofErr w:type="spellStart"/>
                  <w:r w:rsidRPr="003A0C83">
                    <w:rPr>
                      <w:rFonts w:ascii="Arial" w:hAnsi="Arial" w:cs="Arial"/>
                    </w:rPr>
                    <w:t>behavior</w:t>
                  </w:r>
                  <w:proofErr w:type="spellEnd"/>
                  <w:r w:rsidRPr="003A0C83">
                    <w:rPr>
                      <w:rFonts w:ascii="Arial" w:hAnsi="Arial" w:cs="Arial"/>
                    </w:rPr>
                    <w:t>?</w:t>
                  </w:r>
                </w:p>
                <w:p w:rsidR="00E6415B" w:rsidRPr="003A0C83" w:rsidRDefault="00E6415B" w:rsidP="00C90626">
                  <w:pPr>
                    <w:spacing w:before="60" w:after="60"/>
                    <w:rPr>
                      <w:rFonts w:ascii="Arial" w:hAnsi="Arial" w:cs="Arial"/>
                      <w:b/>
                    </w:rPr>
                  </w:pP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management support the ethics and anti-fraud policies?</w:t>
                  </w:r>
                </w:p>
                <w:p w:rsidR="00E6415B" w:rsidRPr="003A0C83" w:rsidRDefault="00E6415B" w:rsidP="00C90626">
                  <w:pPr>
                    <w:spacing w:before="60" w:after="60"/>
                    <w:rPr>
                      <w:rFonts w:ascii="Arial" w:hAnsi="Arial" w:cs="Arial"/>
                      <w:b/>
                    </w:rPr>
                  </w:pP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educate employees about the importance of ethics and anti-fraud programs?</w:t>
                  </w:r>
                </w:p>
                <w:p w:rsidR="00E6415B" w:rsidRPr="003A0C83" w:rsidRDefault="00E6415B" w:rsidP="00C90626">
                  <w:pPr>
                    <w:spacing w:before="60" w:after="60"/>
                    <w:rPr>
                      <w:rFonts w:ascii="Arial" w:hAnsi="Arial" w:cs="Arial"/>
                      <w:b/>
                    </w:rPr>
                  </w:pP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provide an anonymous way to report suspected violations of the ethics and anti-fraud policies?</w:t>
                  </w: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restrict access to areas containing sensitive documents (such as invoices, receipts, journals, ledgers, and checks) and maintain a system for providing an audit trail of access?</w:t>
                  </w: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restrict access to computer systems with sensitive documents (such as accounting software, inventory, and payroll) and create a system to provide an audit trail of access?</w:t>
                  </w:r>
                </w:p>
                <w:p w:rsidR="00E6415B" w:rsidRPr="003A0C83" w:rsidRDefault="00E6415B" w:rsidP="00C90626">
                  <w:pPr>
                    <w:spacing w:before="60" w:after="60"/>
                    <w:rPr>
                      <w:rFonts w:ascii="Arial" w:hAnsi="Arial" w:cs="Arial"/>
                      <w:b/>
                    </w:rPr>
                  </w:pP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bl>
          <w:p w:rsidR="00E6415B" w:rsidRPr="003A0C83" w:rsidRDefault="00E6415B" w:rsidP="00E6415B">
            <w:pPr>
              <w:rPr>
                <w:rFonts w:ascii="Arial" w:hAnsi="Arial" w:cs="Arial"/>
                <w:sz w:val="20"/>
                <w:szCs w:val="20"/>
              </w:rPr>
            </w:pPr>
          </w:p>
          <w:p w:rsidR="00E6415B" w:rsidRPr="003A0C83" w:rsidRDefault="00E6415B" w:rsidP="00E6415B">
            <w:pPr>
              <w:rPr>
                <w:rFonts w:ascii="Arial" w:hAnsi="Arial" w:cs="Arial"/>
                <w:sz w:val="20"/>
                <w:szCs w:val="20"/>
              </w:rPr>
            </w:pPr>
          </w:p>
          <w:p w:rsidR="00E6415B" w:rsidRPr="003A0C83" w:rsidRDefault="00E6415B" w:rsidP="00E6415B">
            <w:pPr>
              <w:rPr>
                <w:rFonts w:ascii="Arial" w:hAnsi="Arial" w:cs="Arial"/>
                <w:sz w:val="20"/>
                <w:szCs w:val="20"/>
              </w:rPr>
            </w:pPr>
            <w:r w:rsidRPr="003A0C83">
              <w:rPr>
                <w:rFonts w:ascii="Arial" w:hAnsi="Arial" w:cs="Arial"/>
                <w:sz w:val="20"/>
                <w:szCs w:val="20"/>
              </w:rPr>
              <w:br w:type="page"/>
            </w:r>
          </w:p>
          <w:p w:rsidR="00E6415B" w:rsidRDefault="00E6415B" w:rsidP="00E6415B">
            <w:pPr>
              <w:rPr>
                <w:rFonts w:ascii="Arial" w:hAnsi="Arial" w:cs="Arial"/>
                <w:sz w:val="20"/>
                <w:szCs w:val="20"/>
              </w:rPr>
            </w:pPr>
          </w:p>
          <w:p w:rsidR="008449C1" w:rsidRDefault="008449C1" w:rsidP="00E6415B">
            <w:pPr>
              <w:rPr>
                <w:rFonts w:ascii="Arial" w:hAnsi="Arial" w:cs="Arial"/>
                <w:sz w:val="20"/>
                <w:szCs w:val="20"/>
              </w:rPr>
            </w:pPr>
          </w:p>
          <w:p w:rsidR="008449C1" w:rsidRDefault="008449C1" w:rsidP="00E6415B">
            <w:pPr>
              <w:rPr>
                <w:rFonts w:ascii="Arial" w:hAnsi="Arial" w:cs="Arial"/>
                <w:sz w:val="20"/>
                <w:szCs w:val="20"/>
              </w:rPr>
            </w:pPr>
          </w:p>
          <w:p w:rsidR="008449C1" w:rsidRDefault="008449C1" w:rsidP="00E6415B">
            <w:pPr>
              <w:rPr>
                <w:rFonts w:ascii="Arial" w:hAnsi="Arial" w:cs="Arial"/>
                <w:sz w:val="20"/>
                <w:szCs w:val="20"/>
              </w:rPr>
            </w:pPr>
          </w:p>
          <w:p w:rsidR="008449C1" w:rsidRDefault="008449C1" w:rsidP="00E6415B">
            <w:pPr>
              <w:rPr>
                <w:rFonts w:ascii="Arial" w:hAnsi="Arial" w:cs="Arial"/>
                <w:sz w:val="20"/>
                <w:szCs w:val="20"/>
              </w:rPr>
            </w:pPr>
          </w:p>
          <w:p w:rsidR="008449C1" w:rsidRDefault="008449C1" w:rsidP="00E6415B">
            <w:pPr>
              <w:rPr>
                <w:rFonts w:ascii="Arial" w:hAnsi="Arial" w:cs="Arial"/>
                <w:sz w:val="20"/>
                <w:szCs w:val="20"/>
              </w:rPr>
            </w:pPr>
          </w:p>
          <w:p w:rsidR="008449C1" w:rsidRPr="003A0C83" w:rsidRDefault="008449C1" w:rsidP="00E6415B">
            <w:pPr>
              <w:rPr>
                <w:rFonts w:ascii="Arial" w:hAnsi="Arial" w:cs="Arial"/>
                <w:sz w:val="20"/>
                <w:szCs w:val="20"/>
              </w:rPr>
            </w:pPr>
          </w:p>
          <w:p w:rsidR="00E6415B" w:rsidRPr="003A0C83" w:rsidRDefault="00E6415B" w:rsidP="00E6415B">
            <w:pPr>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5522"/>
              <w:gridCol w:w="1170"/>
              <w:gridCol w:w="1039"/>
              <w:gridCol w:w="1301"/>
            </w:tblGrid>
            <w:tr w:rsidR="00E6415B" w:rsidRPr="003A0C83" w:rsidTr="00C90626">
              <w:trPr>
                <w:cantSplit/>
                <w:jc w:val="center"/>
              </w:trPr>
              <w:tc>
                <w:tcPr>
                  <w:tcW w:w="5522" w:type="dxa"/>
                  <w:tcMar>
                    <w:top w:w="43" w:type="dxa"/>
                    <w:left w:w="72" w:type="dxa"/>
                    <w:bottom w:w="43" w:type="dxa"/>
                    <w:right w:w="43" w:type="dxa"/>
                  </w:tcMar>
                  <w:vAlign w:val="bottom"/>
                </w:tcPr>
                <w:p w:rsidR="00E6415B" w:rsidRPr="003A0C83" w:rsidRDefault="00E6415B" w:rsidP="00C90626">
                  <w:pPr>
                    <w:spacing w:before="60" w:after="60"/>
                    <w:rPr>
                      <w:rFonts w:ascii="Arial" w:hAnsi="Arial" w:cs="Arial"/>
                      <w:b/>
                      <w:sz w:val="20"/>
                      <w:szCs w:val="20"/>
                    </w:rPr>
                  </w:pPr>
                </w:p>
              </w:tc>
              <w:tc>
                <w:tcPr>
                  <w:tcW w:w="1170" w:type="dxa"/>
                  <w:tcMar>
                    <w:top w:w="43" w:type="dxa"/>
                    <w:bottom w:w="43" w:type="dxa"/>
                    <w:right w:w="43" w:type="dxa"/>
                  </w:tcMar>
                  <w:vAlign w:val="bottom"/>
                </w:tcPr>
                <w:p w:rsidR="00E6415B" w:rsidRPr="003A0C83" w:rsidRDefault="00E6415B" w:rsidP="00C90626">
                  <w:pPr>
                    <w:spacing w:before="60" w:after="60"/>
                    <w:jc w:val="center"/>
                    <w:rPr>
                      <w:rFonts w:ascii="Arial" w:hAnsi="Arial" w:cs="Arial"/>
                      <w:b/>
                    </w:rPr>
                  </w:pPr>
                  <w:r w:rsidRPr="003A0C83">
                    <w:rPr>
                      <w:rFonts w:ascii="Arial" w:hAnsi="Arial" w:cs="Arial"/>
                      <w:b/>
                    </w:rPr>
                    <w:t>Yes</w:t>
                  </w:r>
                </w:p>
              </w:tc>
              <w:tc>
                <w:tcPr>
                  <w:tcW w:w="1039" w:type="dxa"/>
                  <w:tcMar>
                    <w:top w:w="43" w:type="dxa"/>
                    <w:bottom w:w="43" w:type="dxa"/>
                    <w:right w:w="43" w:type="dxa"/>
                  </w:tcMar>
                  <w:vAlign w:val="bottom"/>
                </w:tcPr>
                <w:p w:rsidR="00E6415B" w:rsidRPr="003A0C83" w:rsidRDefault="00E6415B" w:rsidP="00C90626">
                  <w:pPr>
                    <w:spacing w:before="60" w:after="60"/>
                    <w:jc w:val="center"/>
                    <w:rPr>
                      <w:rFonts w:ascii="Arial" w:hAnsi="Arial" w:cs="Arial"/>
                      <w:b/>
                    </w:rPr>
                  </w:pPr>
                  <w:r w:rsidRPr="003A0C83">
                    <w:rPr>
                      <w:rFonts w:ascii="Arial" w:hAnsi="Arial" w:cs="Arial"/>
                      <w:b/>
                    </w:rPr>
                    <w:t>No</w:t>
                  </w:r>
                </w:p>
              </w:tc>
              <w:tc>
                <w:tcPr>
                  <w:tcW w:w="1301" w:type="dxa"/>
                </w:tcPr>
                <w:p w:rsidR="00E6415B" w:rsidRPr="003A0C83" w:rsidRDefault="00E6415B" w:rsidP="00C90626">
                  <w:pPr>
                    <w:spacing w:before="60" w:after="60"/>
                    <w:jc w:val="center"/>
                    <w:rPr>
                      <w:rFonts w:ascii="Arial" w:hAnsi="Arial" w:cs="Arial"/>
                      <w:b/>
                    </w:rPr>
                  </w:pPr>
                  <w:r>
                    <w:rPr>
                      <w:rFonts w:ascii="Arial" w:hAnsi="Arial" w:cs="Arial"/>
                      <w:b/>
                    </w:rPr>
                    <w:t>Comments</w:t>
                  </w: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restrict access to areas with high value assets, such as shipping, receiving, storerooms, and cash?</w:t>
                  </w:r>
                </w:p>
                <w:p w:rsidR="00E6415B" w:rsidRPr="003A0C83" w:rsidRDefault="00E6415B" w:rsidP="00C90626">
                  <w:pPr>
                    <w:spacing w:before="60" w:after="60"/>
                    <w:rPr>
                      <w:rFonts w:ascii="Arial" w:hAnsi="Arial" w:cs="Arial"/>
                      <w:b/>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ed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use CCTV and recording equipment to monitor entries, exits, areas with sensitive or high value assets, and sales area</w:t>
                  </w: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conduct random, unannounced audits of inventory, cash, expense, purchasing, billing, and other accounts by internal or external auditors?</w:t>
                  </w: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r w:rsidR="00E6415B" w:rsidRPr="003A0C83" w:rsidTr="00C90626">
              <w:trPr>
                <w:cantSplit/>
                <w:jc w:val="center"/>
              </w:trPr>
              <w:tc>
                <w:tcPr>
                  <w:tcW w:w="5522" w:type="dxa"/>
                  <w:tcMar>
                    <w:top w:w="43" w:type="dxa"/>
                    <w:left w:w="72" w:type="dxa"/>
                    <w:bottom w:w="43" w:type="dxa"/>
                    <w:right w:w="43" w:type="dxa"/>
                  </w:tcMar>
                </w:tcPr>
                <w:p w:rsidR="00E6415B" w:rsidRPr="003A0C83" w:rsidRDefault="00E6415B" w:rsidP="00C90626">
                  <w:pPr>
                    <w:spacing w:before="60" w:after="60"/>
                    <w:rPr>
                      <w:rFonts w:ascii="Arial" w:hAnsi="Arial" w:cs="Arial"/>
                    </w:rPr>
                  </w:pPr>
                  <w:r w:rsidRPr="003A0C83">
                    <w:rPr>
                      <w:rFonts w:ascii="Arial" w:hAnsi="Arial" w:cs="Arial"/>
                    </w:rPr>
                    <w:t>Does the organization promptly investigate incidents of suspected or reported fraud?</w:t>
                  </w:r>
                </w:p>
                <w:p w:rsidR="00E6415B" w:rsidRPr="003A0C83" w:rsidRDefault="00E6415B" w:rsidP="00C90626">
                  <w:pPr>
                    <w:spacing w:before="60" w:after="60"/>
                    <w:rPr>
                      <w:rFonts w:ascii="Arial" w:hAnsi="Arial" w:cs="Arial"/>
                      <w:b/>
                    </w:rPr>
                  </w:pPr>
                </w:p>
                <w:p w:rsidR="00E6415B" w:rsidRPr="003A0C83" w:rsidRDefault="00E6415B" w:rsidP="00C90626">
                  <w:pPr>
                    <w:spacing w:before="60" w:after="60"/>
                    <w:rPr>
                      <w:rFonts w:ascii="Arial" w:hAnsi="Arial" w:cs="Arial"/>
                    </w:rPr>
                  </w:pPr>
                </w:p>
              </w:tc>
              <w:tc>
                <w:tcPr>
                  <w:tcW w:w="1170"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1"/>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039" w:type="dxa"/>
                  <w:tcMar>
                    <w:top w:w="43" w:type="dxa"/>
                    <w:bottom w:w="43" w:type="dxa"/>
                    <w:right w:w="43" w:type="dxa"/>
                  </w:tcMar>
                  <w:vAlign w:val="center"/>
                </w:tcPr>
                <w:p w:rsidR="00E6415B" w:rsidRPr="003A0C83" w:rsidRDefault="00E6415B" w:rsidP="00C90626">
                  <w:pPr>
                    <w:spacing w:before="60" w:after="60"/>
                    <w:jc w:val="center"/>
                    <w:rPr>
                      <w:rFonts w:ascii="Arial" w:hAnsi="Arial" w:cs="Arial"/>
                      <w:sz w:val="20"/>
                      <w:szCs w:val="20"/>
                    </w:rPr>
                  </w:pPr>
                  <w:r w:rsidRPr="003A0C83">
                    <w:rPr>
                      <w:rFonts w:ascii="Arial" w:hAnsi="Arial" w:cs="Arial"/>
                      <w:sz w:val="20"/>
                      <w:szCs w:val="20"/>
                    </w:rPr>
                    <w:fldChar w:fldCharType="begin">
                      <w:ffData>
                        <w:name w:val="Check2"/>
                        <w:enabled/>
                        <w:calcOnExit w:val="0"/>
                        <w:checkBox>
                          <w:sizeAuto/>
                          <w:default w:val="0"/>
                        </w:checkBox>
                      </w:ffData>
                    </w:fldChar>
                  </w:r>
                  <w:r w:rsidRPr="003A0C83">
                    <w:rPr>
                      <w:rFonts w:ascii="Arial" w:hAnsi="Arial" w:cs="Arial"/>
                      <w:sz w:val="20"/>
                      <w:szCs w:val="20"/>
                    </w:rPr>
                    <w:instrText xml:space="preserve"> FORMCHECKBOX </w:instrText>
                  </w:r>
                  <w:r w:rsidRPr="003A0C83">
                    <w:rPr>
                      <w:rFonts w:ascii="Arial" w:hAnsi="Arial" w:cs="Arial"/>
                      <w:sz w:val="20"/>
                      <w:szCs w:val="20"/>
                    </w:rPr>
                  </w:r>
                  <w:r w:rsidRPr="003A0C83">
                    <w:rPr>
                      <w:rFonts w:ascii="Arial" w:hAnsi="Arial" w:cs="Arial"/>
                      <w:sz w:val="20"/>
                      <w:szCs w:val="20"/>
                    </w:rPr>
                    <w:fldChar w:fldCharType="end"/>
                  </w:r>
                </w:p>
              </w:tc>
              <w:tc>
                <w:tcPr>
                  <w:tcW w:w="1301" w:type="dxa"/>
                </w:tcPr>
                <w:p w:rsidR="00E6415B" w:rsidRPr="003A0C83" w:rsidRDefault="00E6415B" w:rsidP="00C90626">
                  <w:pPr>
                    <w:spacing w:before="60" w:after="60"/>
                    <w:jc w:val="center"/>
                    <w:rPr>
                      <w:rFonts w:ascii="Arial" w:hAnsi="Arial" w:cs="Arial"/>
                      <w:sz w:val="20"/>
                      <w:szCs w:val="20"/>
                    </w:rPr>
                  </w:pPr>
                </w:p>
              </w:tc>
            </w:tr>
          </w:tbl>
          <w:p w:rsidR="00E6415B" w:rsidRPr="003A0C83" w:rsidRDefault="00E6415B" w:rsidP="00E6415B">
            <w:pPr>
              <w:rPr>
                <w:rFonts w:ascii="Arial" w:hAnsi="Arial" w:cs="Arial"/>
                <w:szCs w:val="20"/>
              </w:rPr>
            </w:pPr>
          </w:p>
          <w:p w:rsidR="00E6415B" w:rsidRPr="003A0C83" w:rsidRDefault="00E6415B" w:rsidP="00E6415B">
            <w:pPr>
              <w:pStyle w:val="PlainText"/>
              <w:rPr>
                <w:rFonts w:ascii="Arial" w:hAnsi="Arial" w:cs="Arial"/>
                <w:sz w:val="24"/>
                <w:szCs w:val="24"/>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E6415B" w:rsidRDefault="00E6415B" w:rsidP="005F05D7">
            <w:pPr>
              <w:spacing w:after="160" w:line="259" w:lineRule="auto"/>
              <w:jc w:val="both"/>
              <w:rPr>
                <w:sz w:val="28"/>
                <w:szCs w:val="28"/>
              </w:rPr>
            </w:pPr>
          </w:p>
          <w:p w:rsidR="005F05D7" w:rsidRPr="005F05D7" w:rsidRDefault="005F05D7" w:rsidP="005F05D7">
            <w:pPr>
              <w:spacing w:after="160" w:line="259" w:lineRule="auto"/>
              <w:jc w:val="both"/>
              <w:rPr>
                <w:sz w:val="28"/>
                <w:szCs w:val="28"/>
              </w:rPr>
            </w:pPr>
          </w:p>
          <w:p w:rsidR="005F05D7" w:rsidRDefault="005F05D7" w:rsidP="005F05D7">
            <w:pPr>
              <w:pStyle w:val="ListParagraph"/>
              <w:jc w:val="both"/>
              <w:rPr>
                <w:sz w:val="28"/>
                <w:szCs w:val="28"/>
              </w:rPr>
            </w:pPr>
          </w:p>
          <w:p w:rsidR="00CC2FB3" w:rsidRDefault="00CC2FB3" w:rsidP="002E04BB">
            <w:pPr>
              <w:spacing w:after="160" w:line="259"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04BB" w:rsidP="00A851DA">
            <w:pPr>
              <w:rPr>
                <w:rFonts w:cs="Bliss-Regular"/>
                <w:color w:val="000000"/>
              </w:rPr>
            </w:pPr>
            <w:r>
              <w:rPr>
                <w:rFonts w:cs="Bliss-Regular"/>
                <w:color w:val="000000"/>
              </w:rPr>
              <w:t>08</w:t>
            </w:r>
            <w:r w:rsidR="005F05D7">
              <w:rPr>
                <w:rFonts w:cs="Bliss-Regular"/>
                <w:color w:val="000000"/>
              </w:rPr>
              <w:t>.09</w:t>
            </w:r>
            <w:r w:rsidR="008C2BE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6242" w:rsidRDefault="000F6242" w:rsidP="00CB4D0A">
      <w:pPr>
        <w:spacing w:after="0" w:line="240" w:lineRule="auto"/>
      </w:pPr>
      <w:r>
        <w:separator/>
      </w:r>
    </w:p>
  </w:endnote>
  <w:endnote w:type="continuationSeparator" w:id="0">
    <w:p w:rsidR="000F6242" w:rsidRDefault="000F62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6242" w:rsidRDefault="000F6242" w:rsidP="00CB4D0A">
      <w:pPr>
        <w:spacing w:after="0" w:line="240" w:lineRule="auto"/>
      </w:pPr>
      <w:r>
        <w:separator/>
      </w:r>
    </w:p>
  </w:footnote>
  <w:footnote w:type="continuationSeparator" w:id="0">
    <w:p w:rsidR="000F6242" w:rsidRDefault="000F624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ED7976"/>
    <w:multiLevelType w:val="hybridMultilevel"/>
    <w:tmpl w:val="CB2842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520711"/>
    <w:multiLevelType w:val="hybridMultilevel"/>
    <w:tmpl w:val="85069E5C"/>
    <w:lvl w:ilvl="0" w:tplc="0409000D">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3">
    <w:nsid w:val="0F166498"/>
    <w:multiLevelType w:val="hybridMultilevel"/>
    <w:tmpl w:val="E3C8F11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9C2E41"/>
    <w:multiLevelType w:val="hybridMultilevel"/>
    <w:tmpl w:val="39747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27A766D"/>
    <w:multiLevelType w:val="hybridMultilevel"/>
    <w:tmpl w:val="FE4898A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3E43A70"/>
    <w:multiLevelType w:val="hybridMultilevel"/>
    <w:tmpl w:val="B4663E68"/>
    <w:lvl w:ilvl="0" w:tplc="DDDCBEE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A51DD5"/>
    <w:multiLevelType w:val="hybridMultilevel"/>
    <w:tmpl w:val="7B9ED8D0"/>
    <w:lvl w:ilvl="0" w:tplc="5E1A99E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0227D35"/>
    <w:multiLevelType w:val="hybridMultilevel"/>
    <w:tmpl w:val="87ECF664"/>
    <w:lvl w:ilvl="0" w:tplc="FFD2E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818544C"/>
    <w:multiLevelType w:val="hybridMultilevel"/>
    <w:tmpl w:val="69B6C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F62685"/>
    <w:multiLevelType w:val="hybridMultilevel"/>
    <w:tmpl w:val="449A476C"/>
    <w:lvl w:ilvl="0" w:tplc="47B0B0C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E232198"/>
    <w:multiLevelType w:val="hybridMultilevel"/>
    <w:tmpl w:val="A670B9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1A47AF"/>
    <w:multiLevelType w:val="hybridMultilevel"/>
    <w:tmpl w:val="D4929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493C6A"/>
    <w:multiLevelType w:val="hybridMultilevel"/>
    <w:tmpl w:val="BF1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FE057EA"/>
    <w:multiLevelType w:val="hybridMultilevel"/>
    <w:tmpl w:val="DB782C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042AEC"/>
    <w:multiLevelType w:val="hybridMultilevel"/>
    <w:tmpl w:val="6AA477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2505B8"/>
    <w:multiLevelType w:val="hybridMultilevel"/>
    <w:tmpl w:val="858E2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0F82AC8"/>
    <w:multiLevelType w:val="hybridMultilevel"/>
    <w:tmpl w:val="E70C7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5907EA"/>
    <w:multiLevelType w:val="hybridMultilevel"/>
    <w:tmpl w:val="5EDC72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B929F9"/>
    <w:multiLevelType w:val="hybridMultilevel"/>
    <w:tmpl w:val="616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183025"/>
    <w:multiLevelType w:val="hybridMultilevel"/>
    <w:tmpl w:val="67D61BD4"/>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BAF4EF2"/>
    <w:multiLevelType w:val="hybridMultilevel"/>
    <w:tmpl w:val="E054A816"/>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C081811"/>
    <w:multiLevelType w:val="hybridMultilevel"/>
    <w:tmpl w:val="D9AE8AD2"/>
    <w:lvl w:ilvl="0" w:tplc="67D6E5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CE4081C"/>
    <w:multiLevelType w:val="hybridMultilevel"/>
    <w:tmpl w:val="9F80A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D41861"/>
    <w:multiLevelType w:val="hybridMultilevel"/>
    <w:tmpl w:val="477CE9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3FC4125"/>
    <w:multiLevelType w:val="hybridMultilevel"/>
    <w:tmpl w:val="C91CD13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nsid w:val="54E5122A"/>
    <w:multiLevelType w:val="hybridMultilevel"/>
    <w:tmpl w:val="0A385362"/>
    <w:lvl w:ilvl="0" w:tplc="DB945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91E2A95"/>
    <w:multiLevelType w:val="hybridMultilevel"/>
    <w:tmpl w:val="B714ECC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59FC6AF7"/>
    <w:multiLevelType w:val="hybridMultilevel"/>
    <w:tmpl w:val="A2F62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325F75"/>
    <w:multiLevelType w:val="hybridMultilevel"/>
    <w:tmpl w:val="82D25A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FFC2451"/>
    <w:multiLevelType w:val="hybridMultilevel"/>
    <w:tmpl w:val="B7640C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39A4687"/>
    <w:multiLevelType w:val="hybridMultilevel"/>
    <w:tmpl w:val="D4FA1B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58A3851"/>
    <w:multiLevelType w:val="hybridMultilevel"/>
    <w:tmpl w:val="6AE072C6"/>
    <w:lvl w:ilvl="0" w:tplc="0409000D">
      <w:start w:val="1"/>
      <w:numFmt w:val="bullet"/>
      <w:lvlText w:val=""/>
      <w:lvlJc w:val="left"/>
      <w:pPr>
        <w:ind w:left="1145"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44">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98556DF"/>
    <w:multiLevelType w:val="hybridMultilevel"/>
    <w:tmpl w:val="271A898A"/>
    <w:lvl w:ilvl="0" w:tplc="2A0EE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DC65866"/>
    <w:multiLevelType w:val="hybridMultilevel"/>
    <w:tmpl w:val="392CCA4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num w:numId="1">
    <w:abstractNumId w:val="30"/>
  </w:num>
  <w:num w:numId="2">
    <w:abstractNumId w:val="40"/>
  </w:num>
  <w:num w:numId="3">
    <w:abstractNumId w:val="32"/>
  </w:num>
  <w:num w:numId="4">
    <w:abstractNumId w:val="45"/>
  </w:num>
  <w:num w:numId="5">
    <w:abstractNumId w:val="44"/>
  </w:num>
  <w:num w:numId="6">
    <w:abstractNumId w:val="39"/>
  </w:num>
  <w:num w:numId="7">
    <w:abstractNumId w:val="19"/>
  </w:num>
  <w:num w:numId="8">
    <w:abstractNumId w:val="4"/>
  </w:num>
  <w:num w:numId="9">
    <w:abstractNumId w:val="47"/>
  </w:num>
  <w:num w:numId="10">
    <w:abstractNumId w:val="23"/>
  </w:num>
  <w:num w:numId="11">
    <w:abstractNumId w:val="0"/>
  </w:num>
  <w:num w:numId="12">
    <w:abstractNumId w:val="35"/>
  </w:num>
  <w:num w:numId="13">
    <w:abstractNumId w:val="21"/>
  </w:num>
  <w:num w:numId="14">
    <w:abstractNumId w:val="8"/>
  </w:num>
  <w:num w:numId="15">
    <w:abstractNumId w:val="22"/>
  </w:num>
  <w:num w:numId="16">
    <w:abstractNumId w:val="11"/>
  </w:num>
  <w:num w:numId="17">
    <w:abstractNumId w:val="26"/>
  </w:num>
  <w:num w:numId="18">
    <w:abstractNumId w:val="27"/>
  </w:num>
  <w:num w:numId="19">
    <w:abstractNumId w:val="29"/>
  </w:num>
  <w:num w:numId="20">
    <w:abstractNumId w:val="10"/>
  </w:num>
  <w:num w:numId="21">
    <w:abstractNumId w:val="25"/>
  </w:num>
  <w:num w:numId="22">
    <w:abstractNumId w:val="37"/>
  </w:num>
  <w:num w:numId="23">
    <w:abstractNumId w:val="18"/>
  </w:num>
  <w:num w:numId="24">
    <w:abstractNumId w:val="20"/>
  </w:num>
  <w:num w:numId="25">
    <w:abstractNumId w:val="34"/>
  </w:num>
  <w:num w:numId="26">
    <w:abstractNumId w:val="9"/>
  </w:num>
  <w:num w:numId="27">
    <w:abstractNumId w:val="7"/>
  </w:num>
  <w:num w:numId="28">
    <w:abstractNumId w:val="46"/>
  </w:num>
  <w:num w:numId="29">
    <w:abstractNumId w:val="12"/>
  </w:num>
  <w:num w:numId="30">
    <w:abstractNumId w:val="33"/>
  </w:num>
  <w:num w:numId="31">
    <w:abstractNumId w:val="6"/>
  </w:num>
  <w:num w:numId="32">
    <w:abstractNumId w:val="42"/>
  </w:num>
  <w:num w:numId="33">
    <w:abstractNumId w:val="31"/>
  </w:num>
  <w:num w:numId="34">
    <w:abstractNumId w:val="16"/>
  </w:num>
  <w:num w:numId="35">
    <w:abstractNumId w:val="38"/>
  </w:num>
  <w:num w:numId="36">
    <w:abstractNumId w:val="5"/>
  </w:num>
  <w:num w:numId="37">
    <w:abstractNumId w:val="36"/>
  </w:num>
  <w:num w:numId="38">
    <w:abstractNumId w:val="13"/>
  </w:num>
  <w:num w:numId="39">
    <w:abstractNumId w:val="2"/>
  </w:num>
  <w:num w:numId="40">
    <w:abstractNumId w:val="48"/>
  </w:num>
  <w:num w:numId="41">
    <w:abstractNumId w:val="43"/>
  </w:num>
  <w:num w:numId="42">
    <w:abstractNumId w:val="24"/>
  </w:num>
  <w:num w:numId="43">
    <w:abstractNumId w:val="28"/>
  </w:num>
  <w:num w:numId="44">
    <w:abstractNumId w:val="1"/>
  </w:num>
  <w:num w:numId="45">
    <w:abstractNumId w:val="41"/>
  </w:num>
  <w:num w:numId="46">
    <w:abstractNumId w:val="17"/>
  </w:num>
  <w:num w:numId="47">
    <w:abstractNumId w:val="14"/>
  </w:num>
  <w:num w:numId="48">
    <w:abstractNumId w:val="3"/>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5992"/>
    <w:rsid w:val="000560D1"/>
    <w:rsid w:val="000672B1"/>
    <w:rsid w:val="000760DE"/>
    <w:rsid w:val="0008105F"/>
    <w:rsid w:val="000820E8"/>
    <w:rsid w:val="000F6242"/>
    <w:rsid w:val="001175EE"/>
    <w:rsid w:val="00157CF6"/>
    <w:rsid w:val="00182416"/>
    <w:rsid w:val="00187EB4"/>
    <w:rsid w:val="001F0481"/>
    <w:rsid w:val="0020451E"/>
    <w:rsid w:val="00206B9D"/>
    <w:rsid w:val="0023259C"/>
    <w:rsid w:val="002B0BD7"/>
    <w:rsid w:val="002B573D"/>
    <w:rsid w:val="002B5ED8"/>
    <w:rsid w:val="002C5CB2"/>
    <w:rsid w:val="002E04BB"/>
    <w:rsid w:val="002F779F"/>
    <w:rsid w:val="00371885"/>
    <w:rsid w:val="003E2B87"/>
    <w:rsid w:val="00405895"/>
    <w:rsid w:val="004058DF"/>
    <w:rsid w:val="00433F46"/>
    <w:rsid w:val="0045393C"/>
    <w:rsid w:val="00486F1A"/>
    <w:rsid w:val="00490CB9"/>
    <w:rsid w:val="004A2CE2"/>
    <w:rsid w:val="004E3CDA"/>
    <w:rsid w:val="004F4B4D"/>
    <w:rsid w:val="0050216D"/>
    <w:rsid w:val="00503D7E"/>
    <w:rsid w:val="0050778F"/>
    <w:rsid w:val="00535F31"/>
    <w:rsid w:val="00574D64"/>
    <w:rsid w:val="00577CEB"/>
    <w:rsid w:val="00591365"/>
    <w:rsid w:val="005B31E4"/>
    <w:rsid w:val="005F05D7"/>
    <w:rsid w:val="006034F6"/>
    <w:rsid w:val="00607874"/>
    <w:rsid w:val="00607E77"/>
    <w:rsid w:val="00617BB3"/>
    <w:rsid w:val="00645CDD"/>
    <w:rsid w:val="006526AC"/>
    <w:rsid w:val="006823A7"/>
    <w:rsid w:val="006A7C0F"/>
    <w:rsid w:val="006C1216"/>
    <w:rsid w:val="00703134"/>
    <w:rsid w:val="0070347F"/>
    <w:rsid w:val="0070678E"/>
    <w:rsid w:val="00721933"/>
    <w:rsid w:val="007473BC"/>
    <w:rsid w:val="00831C11"/>
    <w:rsid w:val="008449C1"/>
    <w:rsid w:val="00867EB3"/>
    <w:rsid w:val="00880BE9"/>
    <w:rsid w:val="008A60B4"/>
    <w:rsid w:val="008B3C31"/>
    <w:rsid w:val="008B64FE"/>
    <w:rsid w:val="008C2BE7"/>
    <w:rsid w:val="00910A39"/>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46BF1"/>
    <w:rsid w:val="00BC46DF"/>
    <w:rsid w:val="00C03577"/>
    <w:rsid w:val="00C12B04"/>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3E8D"/>
    <w:rsid w:val="00E30679"/>
    <w:rsid w:val="00E4597D"/>
    <w:rsid w:val="00E50C5B"/>
    <w:rsid w:val="00E54832"/>
    <w:rsid w:val="00E56A90"/>
    <w:rsid w:val="00E6415B"/>
    <w:rsid w:val="00E641CC"/>
    <w:rsid w:val="00E6778E"/>
    <w:rsid w:val="00EA30AB"/>
    <w:rsid w:val="00EB3925"/>
    <w:rsid w:val="00F17796"/>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6415B"/>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E6415B"/>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6415B"/>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E6415B"/>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72D54-700F-4001-BACC-B7C087810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1572</Words>
  <Characters>8966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2015-09-08T04:33:00Z</dcterms:created>
  <dcterms:modified xsi:type="dcterms:W3CDTF">2015-09-08T04:33:00Z</dcterms:modified>
</cp:coreProperties>
</file>