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82B0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94002" w:rsidRDefault="00594002" w:rsidP="00594002">
            <w:pPr>
              <w:pStyle w:val="Default"/>
              <w:rPr>
                <w:rFonts w:asciiTheme="minorHAnsi" w:hAnsiTheme="minorHAnsi"/>
                <w:b/>
              </w:rPr>
            </w:pPr>
            <w:r w:rsidRPr="00594002">
              <w:rPr>
                <w:rFonts w:asciiTheme="minorHAnsi" w:hAnsiTheme="minorHAnsi"/>
                <w:b/>
              </w:rPr>
              <w:t>ALICE MACHARIA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94002" w:rsidRDefault="00A851DA">
            <w:pPr>
              <w:pStyle w:val="Default"/>
              <w:rPr>
                <w:rFonts w:asciiTheme="minorHAnsi" w:hAnsiTheme="minorHAnsi"/>
                <w:b/>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94002" w:rsidRDefault="00594002">
            <w:pPr>
              <w:pStyle w:val="Default"/>
              <w:rPr>
                <w:rFonts w:asciiTheme="minorHAnsi" w:hAnsiTheme="minorHAnsi"/>
                <w:b/>
              </w:rPr>
            </w:pPr>
            <w:r w:rsidRPr="00594002">
              <w:rPr>
                <w:rFonts w:ascii="Helvetica" w:hAnsi="Helvetica" w:cs="Helvetica"/>
                <w:b/>
              </w:rPr>
              <w:t>Project Procurement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94002" w:rsidRDefault="00594002" w:rsidP="00594002">
            <w:pPr>
              <w:rPr>
                <w:b/>
              </w:rPr>
            </w:pPr>
            <w:r w:rsidRPr="00594002">
              <w:rPr>
                <w:b/>
              </w:rPr>
              <w:t>UNIT 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1"/>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02" w:rsidP="00594002">
            <w:pPr>
              <w:rPr>
                <w:rFonts w:cs="Bliss-Regular"/>
                <w:color w:val="000000"/>
              </w:rPr>
            </w:pPr>
            <w:r>
              <w:rPr>
                <w:rFonts w:cs="Bliss-Regular"/>
                <w:color w:val="000000"/>
              </w:rPr>
              <w:t>AWM</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4002" w:rsidP="00594002">
            <w:pPr>
              <w:rPr>
                <w:rFonts w:cs="Bliss-Regular"/>
                <w:color w:val="000000"/>
              </w:rPr>
            </w:pPr>
            <w:r>
              <w:rPr>
                <w:rFonts w:cs="Bliss-Regular"/>
                <w:color w:val="000000"/>
              </w:rPr>
              <w:t xml:space="preserve">23.06.2015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94002" w:rsidRPr="00B24726" w:rsidRDefault="00594002" w:rsidP="00594002">
      <w:pPr>
        <w:spacing w:line="360" w:lineRule="auto"/>
        <w:rPr>
          <w:rFonts w:ascii="Arial" w:hAnsi="Arial" w:cs="Arial"/>
          <w:b/>
          <w:sz w:val="24"/>
          <w:szCs w:val="24"/>
        </w:rPr>
      </w:pPr>
      <w:r w:rsidRPr="00B24726">
        <w:rPr>
          <w:rFonts w:ascii="Arial" w:hAnsi="Arial" w:cs="Arial"/>
          <w:b/>
          <w:sz w:val="24"/>
          <w:szCs w:val="24"/>
        </w:rPr>
        <w:lastRenderedPageBreak/>
        <w:t>Project Procurement Management</w:t>
      </w:r>
    </w:p>
    <w:p w:rsidR="00594002" w:rsidRPr="00B24726" w:rsidRDefault="00594002" w:rsidP="00594002">
      <w:pPr>
        <w:spacing w:line="360" w:lineRule="auto"/>
        <w:rPr>
          <w:rFonts w:ascii="Arial" w:hAnsi="Arial" w:cs="Arial"/>
          <w:b/>
          <w:sz w:val="24"/>
          <w:szCs w:val="24"/>
        </w:rPr>
      </w:pPr>
      <w:r w:rsidRPr="00B24726">
        <w:rPr>
          <w:rFonts w:ascii="Arial" w:hAnsi="Arial" w:cs="Arial"/>
          <w:b/>
          <w:sz w:val="24"/>
          <w:szCs w:val="24"/>
        </w:rPr>
        <w:t>Give short answers for the following questions: (14)</w:t>
      </w:r>
    </w:p>
    <w:p w:rsidR="00594002" w:rsidRPr="00B24726" w:rsidRDefault="00594002" w:rsidP="00594002">
      <w:pPr>
        <w:pStyle w:val="ListParagraph"/>
        <w:numPr>
          <w:ilvl w:val="0"/>
          <w:numId w:val="2"/>
        </w:numPr>
        <w:spacing w:after="160" w:line="360" w:lineRule="auto"/>
        <w:rPr>
          <w:rFonts w:ascii="Arial" w:hAnsi="Arial" w:cs="Arial"/>
          <w:b/>
          <w:sz w:val="24"/>
          <w:szCs w:val="24"/>
        </w:rPr>
      </w:pPr>
      <w:r w:rsidRPr="00B24726">
        <w:rPr>
          <w:rFonts w:ascii="Arial" w:hAnsi="Arial" w:cs="Arial"/>
          <w:b/>
          <w:sz w:val="24"/>
          <w:szCs w:val="24"/>
        </w:rPr>
        <w:t>Outline knowledge areas of project procurement management.</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xml:space="preserve">Procurement management involves planning, soliciting sources, choosing a source, administering the contract, and closing out the contract. </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xml:space="preserve">Project Procurement Management knowledge area: </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Procurement Planning, Solicitation Planning, Solicitation, Source Selection, Contract Administration, and Contract Closeout. It involves considering whether to procure, how to procure, what to procure, how much to procure, and when to procure.</w:t>
      </w:r>
    </w:p>
    <w:p w:rsidR="00594002" w:rsidRPr="00B24726" w:rsidRDefault="00594002" w:rsidP="00594002">
      <w:pPr>
        <w:pStyle w:val="ListParagraph"/>
        <w:numPr>
          <w:ilvl w:val="0"/>
          <w:numId w:val="2"/>
        </w:numPr>
        <w:spacing w:after="160" w:line="360" w:lineRule="auto"/>
        <w:rPr>
          <w:rFonts w:ascii="Arial" w:hAnsi="Arial" w:cs="Arial"/>
          <w:sz w:val="24"/>
          <w:szCs w:val="24"/>
        </w:rPr>
      </w:pPr>
      <w:r w:rsidRPr="00B24726">
        <w:rPr>
          <w:rFonts w:ascii="Arial" w:hAnsi="Arial" w:cs="Arial"/>
          <w:b/>
          <w:sz w:val="24"/>
          <w:szCs w:val="24"/>
        </w:rPr>
        <w:t>Procurement management centers of four key elements. What are these?</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The four elements are</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1. Customer Service</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2. Supplier Performance</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3. People Capabilities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4. Cost Performance</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xml:space="preserve">5. Future Direction Setting </w:t>
      </w:r>
    </w:p>
    <w:p w:rsidR="00594002" w:rsidRPr="00B24726" w:rsidRDefault="00594002" w:rsidP="00594002">
      <w:pPr>
        <w:spacing w:line="360" w:lineRule="auto"/>
        <w:rPr>
          <w:rFonts w:ascii="Arial" w:hAnsi="Arial" w:cs="Arial"/>
          <w:sz w:val="24"/>
          <w:szCs w:val="24"/>
        </w:rPr>
      </w:pPr>
    </w:p>
    <w:p w:rsidR="00594002" w:rsidRPr="00B24726" w:rsidRDefault="00594002" w:rsidP="00594002">
      <w:pPr>
        <w:pStyle w:val="ListParagraph"/>
        <w:numPr>
          <w:ilvl w:val="0"/>
          <w:numId w:val="2"/>
        </w:numPr>
        <w:spacing w:after="160" w:line="360" w:lineRule="auto"/>
        <w:rPr>
          <w:rFonts w:ascii="Arial" w:hAnsi="Arial" w:cs="Arial"/>
          <w:b/>
          <w:sz w:val="24"/>
          <w:szCs w:val="24"/>
        </w:rPr>
      </w:pPr>
      <w:r w:rsidRPr="00B24726">
        <w:rPr>
          <w:rFonts w:ascii="Arial" w:hAnsi="Arial" w:cs="Arial"/>
          <w:b/>
          <w:sz w:val="24"/>
          <w:szCs w:val="24"/>
        </w:rPr>
        <w:t>How is market evaluation important in procurement? And which processes are involved</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Market evaluation is important to investigate what sustainable products, services or works are available. These alternatives are often not as obvious as the traditional items that are procured. A market evaluation provides staff with more information about how the market could potentially fulfil the company’s needs, what alternatives are available and the price that the company will be expected to pay. It is essential that the analysis is fair and open ensuring that our suppliers are treated equally.</w:t>
      </w:r>
      <w:r w:rsidRPr="00B24726">
        <w:rPr>
          <w:rFonts w:ascii="Arial" w:hAnsi="Arial" w:cs="Arial"/>
          <w:sz w:val="24"/>
          <w:szCs w:val="24"/>
        </w:rPr>
        <w:cr/>
        <w:t xml:space="preserve"> An evaluation of the marketplace is needed to determine what products and </w:t>
      </w:r>
      <w:r w:rsidRPr="00B24726">
        <w:rPr>
          <w:rFonts w:ascii="Arial" w:hAnsi="Arial" w:cs="Arial"/>
          <w:sz w:val="24"/>
          <w:szCs w:val="24"/>
        </w:rPr>
        <w:lastRenderedPageBreak/>
        <w:t>services are available and from whom and on what terms and conditions they are available.</w:t>
      </w:r>
    </w:p>
    <w:p w:rsidR="00594002" w:rsidRPr="00B24726" w:rsidRDefault="00594002" w:rsidP="00594002">
      <w:pPr>
        <w:spacing w:line="360" w:lineRule="auto"/>
        <w:rPr>
          <w:rFonts w:ascii="Arial" w:hAnsi="Arial" w:cs="Arial"/>
          <w:sz w:val="24"/>
          <w:szCs w:val="24"/>
        </w:rPr>
      </w:pPr>
      <w:r w:rsidRPr="00B24726">
        <w:rPr>
          <w:rFonts w:ascii="Arial" w:hAnsi="Arial" w:cs="Arial"/>
          <w:b/>
          <w:sz w:val="24"/>
          <w:szCs w:val="24"/>
        </w:rPr>
        <w:t>The process</w:t>
      </w:r>
      <w:r w:rsidRPr="00B24726">
        <w:rPr>
          <w:rFonts w:ascii="Arial" w:hAnsi="Arial" w:cs="Arial"/>
          <w:sz w:val="24"/>
          <w:szCs w:val="24"/>
        </w:rPr>
        <w:t>- A market study can be done using the internet and/or by soliciting information potential suppliers, consultants or service providers. It can be done in-house, or by hiring a specialized firm to carry-out the study. The minimum expected results of a market study are: the identification, interest and availability of suppliers, contractor or services providers, their technical capability and financial capacity, and price trends.  It is very useful to develop a template for recording and filing the results of a market study, and for future use when procuring similar goods, services or works from similar market.</w:t>
      </w:r>
    </w:p>
    <w:p w:rsidR="00594002" w:rsidRPr="00B24726" w:rsidRDefault="00594002" w:rsidP="00594002">
      <w:pPr>
        <w:spacing w:line="360" w:lineRule="auto"/>
        <w:rPr>
          <w:rFonts w:ascii="Arial" w:hAnsi="Arial" w:cs="Arial"/>
          <w:sz w:val="24"/>
          <w:szCs w:val="24"/>
        </w:rPr>
      </w:pPr>
    </w:p>
    <w:p w:rsidR="00594002" w:rsidRPr="00B24726" w:rsidRDefault="00594002" w:rsidP="00594002">
      <w:pPr>
        <w:pStyle w:val="ListParagraph"/>
        <w:numPr>
          <w:ilvl w:val="0"/>
          <w:numId w:val="2"/>
        </w:numPr>
        <w:spacing w:after="160" w:line="360" w:lineRule="auto"/>
        <w:rPr>
          <w:rFonts w:ascii="Arial" w:hAnsi="Arial" w:cs="Arial"/>
          <w:b/>
          <w:sz w:val="24"/>
          <w:szCs w:val="24"/>
        </w:rPr>
      </w:pPr>
      <w:r w:rsidRPr="00B24726">
        <w:rPr>
          <w:rFonts w:ascii="Arial" w:hAnsi="Arial" w:cs="Arial"/>
          <w:b/>
          <w:sz w:val="24"/>
          <w:szCs w:val="24"/>
        </w:rPr>
        <w:t>At which stage in a project does a project manager completes make- or buy analysis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The make-or-buy-analysis should be undertaken in the initial scope definition. This determines whether the entire project should be completed via procurement or in-house. Additional make-or-buy decisions are needed as the project evolves. The initial costs of the solution for the in-house or procured product must be considered, but so too must the on-going expenses of the solutions</w:t>
      </w:r>
    </w:p>
    <w:p w:rsidR="00594002" w:rsidRPr="00B24726" w:rsidRDefault="00594002" w:rsidP="00594002">
      <w:pPr>
        <w:spacing w:line="360" w:lineRule="auto"/>
        <w:rPr>
          <w:rFonts w:ascii="Arial" w:hAnsi="Arial" w:cs="Arial"/>
          <w:sz w:val="24"/>
          <w:szCs w:val="24"/>
        </w:rPr>
      </w:pPr>
    </w:p>
    <w:p w:rsidR="00594002" w:rsidRPr="00B24726" w:rsidRDefault="00594002" w:rsidP="00594002">
      <w:pPr>
        <w:pStyle w:val="ListParagraph"/>
        <w:numPr>
          <w:ilvl w:val="0"/>
          <w:numId w:val="2"/>
        </w:numPr>
        <w:spacing w:after="160" w:line="360" w:lineRule="auto"/>
        <w:rPr>
          <w:rFonts w:ascii="Arial" w:hAnsi="Arial" w:cs="Arial"/>
          <w:b/>
          <w:sz w:val="24"/>
          <w:szCs w:val="24"/>
        </w:rPr>
      </w:pPr>
      <w:r w:rsidRPr="00B24726">
        <w:rPr>
          <w:rFonts w:ascii="Arial" w:hAnsi="Arial" w:cs="Arial"/>
          <w:b/>
          <w:sz w:val="24"/>
          <w:szCs w:val="24"/>
        </w:rPr>
        <w:t>What are cost reimbursable contracts?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Cost-reimbursement types of contracts provide for payment of allowable incurred costs, to the extent prescribed in the contract. These contracts establish an estimate of total cost for the purpose of obligating funds and establishing a ceiling that the contractor may not exceed (except at its own risk) without the approval of the contracting officer.</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(a) The contracting officer shall use cost-reimbursement contracts only when-</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xml:space="preserve">(1) Circumstances do not allow the agency to define its requirements sufficiently to allow for a fixed-price type contract. </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lastRenderedPageBreak/>
        <w:t>(2) Uncertainties involved in contract performance do not permit costs to be estimated with sufficient accuracy to use any type of fixed-price contract.</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(3) The contracting officer shall document the rationale for selecting the contract type in the written acquisition plan and ensure that the plan is approved and signed at least one level above the contracting officer.</w:t>
      </w:r>
    </w:p>
    <w:p w:rsidR="00594002" w:rsidRPr="00B24726" w:rsidRDefault="00594002" w:rsidP="00594002">
      <w:pPr>
        <w:spacing w:line="360" w:lineRule="auto"/>
        <w:rPr>
          <w:rFonts w:ascii="Arial" w:hAnsi="Arial" w:cs="Arial"/>
          <w:sz w:val="24"/>
          <w:szCs w:val="24"/>
        </w:rPr>
      </w:pPr>
    </w:p>
    <w:p w:rsidR="00594002" w:rsidRPr="00B24726" w:rsidRDefault="00594002" w:rsidP="00594002">
      <w:pPr>
        <w:pStyle w:val="ListParagraph"/>
        <w:numPr>
          <w:ilvl w:val="0"/>
          <w:numId w:val="2"/>
        </w:numPr>
        <w:spacing w:after="160" w:line="360" w:lineRule="auto"/>
        <w:rPr>
          <w:rFonts w:ascii="Arial" w:hAnsi="Arial" w:cs="Arial"/>
          <w:b/>
          <w:sz w:val="24"/>
          <w:szCs w:val="24"/>
        </w:rPr>
      </w:pPr>
      <w:r w:rsidRPr="00B24726">
        <w:rPr>
          <w:rFonts w:ascii="Arial" w:hAnsi="Arial" w:cs="Arial"/>
          <w:b/>
          <w:sz w:val="24"/>
          <w:szCs w:val="24"/>
        </w:rPr>
        <w:t>What type of information is contained in procurement management plan</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After the decision has been made to purchase goods or outsource services, the procurement team develops a plan that includes the following:</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Selecting the appropriate relationships and contract approaches for each type of purchased goods or outsourced service</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Preparing RFQs and RFPs and evaluating partnership opportunities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Evaluating RFQs, RFPs, and partnerships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Awarding and signing contracts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Managing quality, timely performance</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Managing contract changes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Closing contracts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Depending on the complexity level of the project, each of these steps can take either hours or sometimes weeks of work to complete. Each of these steps is also included in the project master schedule. The time involved in the procurement cycle can influence the scheduling of critical activities, including the decision to self-perform the work or contract the work to others. The equipment and materials delivery dates and completion of contracted work dates are placed on the project schedule and any procurement activities that create a project delay or fall on the project critical path may require special attention.</w:t>
      </w:r>
    </w:p>
    <w:p w:rsidR="00594002" w:rsidRPr="00B24726" w:rsidRDefault="00594002" w:rsidP="00594002">
      <w:pPr>
        <w:pStyle w:val="ListParagraph"/>
        <w:numPr>
          <w:ilvl w:val="0"/>
          <w:numId w:val="2"/>
        </w:numPr>
        <w:spacing w:after="160" w:line="360" w:lineRule="auto"/>
        <w:rPr>
          <w:rFonts w:ascii="Arial" w:hAnsi="Arial" w:cs="Arial"/>
          <w:b/>
          <w:sz w:val="24"/>
          <w:szCs w:val="24"/>
        </w:rPr>
      </w:pPr>
      <w:r w:rsidRPr="00B24726">
        <w:rPr>
          <w:rFonts w:ascii="Arial" w:hAnsi="Arial" w:cs="Arial"/>
          <w:b/>
          <w:sz w:val="24"/>
          <w:szCs w:val="24"/>
        </w:rPr>
        <w:t>Describe the inputs of solicitation planning.</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lastRenderedPageBreak/>
        <w:t>Solicitation planning is the process of preparing to solicit sellers to provide products the project needs. It’s a pretty straightforward business. There are three inputs to solicitation planning.</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Procurement Management Plan This subsidiary plan sets out the methodologies and expectations of procurement within the performing organization.</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Statement of Work -The SOW provides detailed information on what the seller will be providing for the performing organization. Recall that this document allows the seller to determine if it can provide the product and meet the requirements of the project team.</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Other planning outputs Other details within the project plan, such as the schedules, estimates,  constraints, and assumptions, are referenced as their values may have direct influence on the solicitation process.</w:t>
      </w:r>
    </w:p>
    <w:p w:rsidR="00594002" w:rsidRPr="00B24726" w:rsidRDefault="00594002" w:rsidP="00594002">
      <w:pPr>
        <w:spacing w:line="360" w:lineRule="auto"/>
        <w:rPr>
          <w:rFonts w:ascii="Arial" w:hAnsi="Arial" w:cs="Arial"/>
          <w:b/>
          <w:sz w:val="24"/>
          <w:szCs w:val="24"/>
        </w:rPr>
      </w:pPr>
      <w:r w:rsidRPr="00B24726">
        <w:rPr>
          <w:rFonts w:ascii="Arial" w:hAnsi="Arial" w:cs="Arial"/>
          <w:b/>
          <w:sz w:val="24"/>
          <w:szCs w:val="24"/>
        </w:rPr>
        <w:t>2. Discuss contract administration procedures.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After the project team has selected the bidder that provides the best value to the project, a project representative validates all conditions of the bid and the contract with the potential contractor. Less complex awards, like contracts for printed materials, require a reading and signing of the contract to assure the printed materials supplier understands the contract terms and requirements of the project schedule. More complex projects require a detailed discussion of the goals, the potential barriers to accomplishing those goals, the project schedule and critical dates, and the processes for resolving conflicts and improving work processes.</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Contract administration is the process of ensuring that the seller lives up to the agreements in the contract. The project manager and the contract administrator must work together to make certain the seller meets its obligations. If the seller does not fulfill its contractual requirements, then legal remedies may ultimately be pursued.</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Another aspect of contract administration, especially on larger projects with multiple sellers providing various products, is the coordination between the contractors. The project manager or contract officer schedules and confirms the performance of the sellers so that the deliverables, schedule, and performance of a contractor do not infringe or adversely affect the performance of another contractor.</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lastRenderedPageBreak/>
        <w:t>Within the contract there must be the terms for payment. Typically the performance and progress of the contractor is directly linked to payments it receives. The project manager must track performance and quality to approve or decline payment as needed.</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xml:space="preserve">The contract should define the metrics for acceptance to avoid disagreements on performance. Preparing for Contract Administration .The contract is needed as a guide for effective contract administration. The contract dictates the requirements and expectations of the seller and the buyer. The obligations of both parties should be in alignment with the contract; if not, disagreements, delays, and even work stoppage can ensue. In addition to the contract, there are three other inputs to contract administration: </w:t>
      </w:r>
    </w:p>
    <w:p w:rsidR="00594002" w:rsidRPr="00B24726" w:rsidRDefault="00594002" w:rsidP="00594002">
      <w:pPr>
        <w:pStyle w:val="ListParagraph"/>
        <w:numPr>
          <w:ilvl w:val="0"/>
          <w:numId w:val="3"/>
        </w:numPr>
        <w:spacing w:after="160" w:line="360" w:lineRule="auto"/>
        <w:rPr>
          <w:rFonts w:ascii="Arial" w:hAnsi="Arial" w:cs="Arial"/>
          <w:sz w:val="24"/>
          <w:szCs w:val="24"/>
        </w:rPr>
      </w:pPr>
      <w:r w:rsidRPr="00B24726">
        <w:rPr>
          <w:rFonts w:ascii="Arial" w:hAnsi="Arial" w:cs="Arial"/>
          <w:sz w:val="24"/>
          <w:szCs w:val="24"/>
        </w:rPr>
        <w:t xml:space="preserve">Work results - the seller’s work results must be completed according to the requirements of the contract. As part of project plan execution, the seller must meet the quality standards of the performing organization and expected schedule of completion and stay within the anticipated costs and the specified range of variance. </w:t>
      </w:r>
    </w:p>
    <w:p w:rsidR="00594002" w:rsidRPr="00B24726" w:rsidRDefault="00594002" w:rsidP="00594002">
      <w:pPr>
        <w:pStyle w:val="ListParagraph"/>
        <w:numPr>
          <w:ilvl w:val="0"/>
          <w:numId w:val="3"/>
        </w:numPr>
        <w:spacing w:after="160" w:line="360" w:lineRule="auto"/>
        <w:rPr>
          <w:rFonts w:ascii="Arial" w:hAnsi="Arial" w:cs="Arial"/>
          <w:sz w:val="24"/>
          <w:szCs w:val="24"/>
        </w:rPr>
      </w:pPr>
      <w:r w:rsidRPr="00B24726">
        <w:rPr>
          <w:rFonts w:ascii="Arial" w:hAnsi="Arial" w:cs="Arial"/>
          <w:sz w:val="24"/>
          <w:szCs w:val="24"/>
        </w:rPr>
        <w:t xml:space="preserve"> Change requests Change requests can complicate contract administration. The performing organization’s Change Control System has to mesh, somehow, with the seller’s Change Control System. Changes to the project that affect the contracted work require changes to the contract, addendums to the contract, or a new contract for the additional or changed work. In some instances, the seller and the buyer may disagree about the cost of the changes. These differences may be labeled as claims, disputes, or appeals—they can ultimately can slow the project progress if they are not remedied. </w:t>
      </w:r>
    </w:p>
    <w:p w:rsidR="00594002" w:rsidRPr="00B24726" w:rsidRDefault="00594002" w:rsidP="00594002">
      <w:pPr>
        <w:pStyle w:val="ListParagraph"/>
        <w:numPr>
          <w:ilvl w:val="0"/>
          <w:numId w:val="3"/>
        </w:numPr>
        <w:spacing w:after="160" w:line="360" w:lineRule="auto"/>
        <w:rPr>
          <w:rFonts w:ascii="Arial" w:hAnsi="Arial" w:cs="Arial"/>
          <w:sz w:val="24"/>
          <w:szCs w:val="24"/>
        </w:rPr>
      </w:pPr>
      <w:r w:rsidRPr="00B24726">
        <w:rPr>
          <w:rFonts w:ascii="Arial" w:hAnsi="Arial" w:cs="Arial"/>
          <w:sz w:val="24"/>
          <w:szCs w:val="24"/>
        </w:rPr>
        <w:t xml:space="preserve">Seller Invoices Within the contract, the terms for payment are specified. </w:t>
      </w:r>
    </w:p>
    <w:p w:rsidR="00594002" w:rsidRPr="00B24726" w:rsidRDefault="00594002" w:rsidP="00594002">
      <w:pPr>
        <w:pStyle w:val="ListParagraph"/>
        <w:numPr>
          <w:ilvl w:val="0"/>
          <w:numId w:val="3"/>
        </w:numPr>
        <w:spacing w:after="160" w:line="360" w:lineRule="auto"/>
        <w:rPr>
          <w:rFonts w:ascii="Arial" w:hAnsi="Arial" w:cs="Arial"/>
          <w:sz w:val="24"/>
          <w:szCs w:val="24"/>
        </w:rPr>
      </w:pPr>
      <w:r w:rsidRPr="00B24726">
        <w:rPr>
          <w:rFonts w:ascii="Arial" w:hAnsi="Arial" w:cs="Arial"/>
          <w:sz w:val="24"/>
          <w:szCs w:val="24"/>
        </w:rPr>
        <w:t xml:space="preserve"> Contract Change Control System The contract change control system defines the procedures for how the contract may be changed. </w:t>
      </w:r>
    </w:p>
    <w:p w:rsidR="00594002" w:rsidRPr="00B24726" w:rsidRDefault="00594002" w:rsidP="00594002">
      <w:pPr>
        <w:pStyle w:val="ListParagraph"/>
        <w:numPr>
          <w:ilvl w:val="0"/>
          <w:numId w:val="3"/>
        </w:numPr>
        <w:spacing w:after="160" w:line="360" w:lineRule="auto"/>
        <w:rPr>
          <w:rFonts w:ascii="Arial" w:hAnsi="Arial" w:cs="Arial"/>
          <w:sz w:val="24"/>
          <w:szCs w:val="24"/>
        </w:rPr>
      </w:pPr>
      <w:r w:rsidRPr="00B24726">
        <w:rPr>
          <w:rFonts w:ascii="Arial" w:hAnsi="Arial" w:cs="Arial"/>
          <w:sz w:val="24"/>
          <w:szCs w:val="24"/>
        </w:rPr>
        <w:t xml:space="preserve"> Performance Reporting Performance- reporting is the communication between the project manager and management on how the seller is performing under the guidelines in the contract. </w:t>
      </w:r>
    </w:p>
    <w:p w:rsidR="00594002" w:rsidRPr="00B24726" w:rsidRDefault="00594002" w:rsidP="00594002">
      <w:pPr>
        <w:pStyle w:val="ListParagraph"/>
        <w:numPr>
          <w:ilvl w:val="0"/>
          <w:numId w:val="3"/>
        </w:numPr>
        <w:spacing w:after="160" w:line="360" w:lineRule="auto"/>
        <w:rPr>
          <w:rFonts w:ascii="Arial" w:hAnsi="Arial" w:cs="Arial"/>
          <w:b/>
          <w:sz w:val="24"/>
          <w:szCs w:val="24"/>
        </w:rPr>
      </w:pPr>
      <w:r w:rsidRPr="00B24726">
        <w:rPr>
          <w:rFonts w:ascii="Arial" w:hAnsi="Arial" w:cs="Arial"/>
          <w:sz w:val="24"/>
          <w:szCs w:val="24"/>
        </w:rPr>
        <w:t xml:space="preserve"> Payment System Sellers like to be paid when they have completed their obligations. </w:t>
      </w:r>
    </w:p>
    <w:p w:rsidR="00594002" w:rsidRPr="00B24726" w:rsidRDefault="00594002" w:rsidP="00594002">
      <w:pPr>
        <w:spacing w:line="360" w:lineRule="auto"/>
        <w:ind w:left="360"/>
        <w:rPr>
          <w:rFonts w:ascii="Arial" w:hAnsi="Arial" w:cs="Arial"/>
          <w:b/>
          <w:sz w:val="24"/>
          <w:szCs w:val="24"/>
        </w:rPr>
      </w:pPr>
    </w:p>
    <w:p w:rsidR="00594002" w:rsidRPr="00B24726" w:rsidRDefault="00594002" w:rsidP="00594002">
      <w:pPr>
        <w:spacing w:line="360" w:lineRule="auto"/>
        <w:ind w:left="360"/>
        <w:rPr>
          <w:rFonts w:ascii="Arial" w:hAnsi="Arial" w:cs="Arial"/>
          <w:b/>
          <w:sz w:val="24"/>
          <w:szCs w:val="24"/>
        </w:rPr>
      </w:pPr>
    </w:p>
    <w:p w:rsidR="00594002" w:rsidRPr="00B24726" w:rsidRDefault="00594002" w:rsidP="00594002">
      <w:pPr>
        <w:spacing w:line="360" w:lineRule="auto"/>
        <w:ind w:left="360"/>
        <w:rPr>
          <w:rFonts w:ascii="Arial" w:hAnsi="Arial" w:cs="Arial"/>
          <w:b/>
          <w:sz w:val="24"/>
          <w:szCs w:val="24"/>
        </w:rPr>
      </w:pPr>
      <w:r w:rsidRPr="00B24726">
        <w:rPr>
          <w:rFonts w:ascii="Arial" w:hAnsi="Arial" w:cs="Arial"/>
          <w:b/>
          <w:sz w:val="24"/>
          <w:szCs w:val="24"/>
        </w:rPr>
        <w:t>3. What is the purpose of contract closeout process? How is it performed?</w:t>
      </w:r>
    </w:p>
    <w:p w:rsidR="00594002" w:rsidRPr="00B24726" w:rsidRDefault="00594002" w:rsidP="00594002">
      <w:pPr>
        <w:spacing w:line="360" w:lineRule="auto"/>
        <w:rPr>
          <w:rFonts w:ascii="Arial" w:hAnsi="Arial" w:cs="Arial"/>
          <w:sz w:val="24"/>
          <w:szCs w:val="24"/>
        </w:rPr>
      </w:pPr>
      <w:r w:rsidRPr="00B24726">
        <w:rPr>
          <w:rFonts w:ascii="Arial" w:hAnsi="Arial" w:cs="Arial"/>
          <w:sz w:val="24"/>
          <w:szCs w:val="24"/>
        </w:rPr>
        <w:t xml:space="preserve"> Performing Contract Closeout Contract closeout is analogous to administrative closure. Its purpose is to confirm the obligations of the contract were met as expected. The project manager, the customer, key stakeholders, and, in some instances, the seller may complete product verification together to confirm that the contract has been completed. Contract closeout can also be linked to administrative closure, because it is the process of confirming the work was completed. In instances when the contract was terminated, contract closeout is reviewed and is considered closed because of the termination. The project records should be updated to reflect the contract closeout and the acceptance of the work or product. Reviewing Contract Documentation .To successfully close out a contract, the details of the contract may need to be reviewed. This review ensures that the product verification is complete and in accordance with the language and agreement in the contract. The review actually considers more than just the contract; the project manager should review and consider the following:</w:t>
      </w:r>
    </w:p>
    <w:p w:rsidR="00594002" w:rsidRPr="00B24726" w:rsidRDefault="00594002" w:rsidP="00594002">
      <w:pPr>
        <w:pStyle w:val="ListParagraph"/>
        <w:numPr>
          <w:ilvl w:val="0"/>
          <w:numId w:val="4"/>
        </w:numPr>
        <w:spacing w:after="160" w:line="360" w:lineRule="auto"/>
        <w:rPr>
          <w:rFonts w:ascii="Arial" w:hAnsi="Arial" w:cs="Arial"/>
          <w:sz w:val="24"/>
          <w:szCs w:val="24"/>
        </w:rPr>
      </w:pPr>
      <w:r w:rsidRPr="00B24726">
        <w:rPr>
          <w:rFonts w:ascii="Arial" w:hAnsi="Arial" w:cs="Arial"/>
          <w:sz w:val="24"/>
          <w:szCs w:val="24"/>
        </w:rPr>
        <w:t xml:space="preserve">Schedules of the procured work </w:t>
      </w:r>
    </w:p>
    <w:p w:rsidR="00594002" w:rsidRPr="00B24726" w:rsidRDefault="00594002" w:rsidP="00594002">
      <w:pPr>
        <w:pStyle w:val="ListParagraph"/>
        <w:numPr>
          <w:ilvl w:val="0"/>
          <w:numId w:val="4"/>
        </w:numPr>
        <w:spacing w:after="160" w:line="360" w:lineRule="auto"/>
        <w:rPr>
          <w:rFonts w:ascii="Arial" w:hAnsi="Arial" w:cs="Arial"/>
          <w:sz w:val="24"/>
          <w:szCs w:val="24"/>
        </w:rPr>
      </w:pPr>
      <w:r w:rsidRPr="00B24726">
        <w:rPr>
          <w:rFonts w:ascii="Arial" w:hAnsi="Arial" w:cs="Arial"/>
          <w:sz w:val="24"/>
          <w:szCs w:val="24"/>
        </w:rPr>
        <w:t xml:space="preserve"> Contract change requests—approved and declined</w:t>
      </w:r>
    </w:p>
    <w:p w:rsidR="00594002" w:rsidRPr="00B24726" w:rsidRDefault="00594002" w:rsidP="00594002">
      <w:pPr>
        <w:pStyle w:val="ListParagraph"/>
        <w:numPr>
          <w:ilvl w:val="0"/>
          <w:numId w:val="4"/>
        </w:numPr>
        <w:spacing w:after="160" w:line="360" w:lineRule="auto"/>
        <w:rPr>
          <w:rFonts w:ascii="Arial" w:hAnsi="Arial" w:cs="Arial"/>
          <w:sz w:val="24"/>
          <w:szCs w:val="24"/>
        </w:rPr>
      </w:pPr>
      <w:r w:rsidRPr="00B24726">
        <w:rPr>
          <w:rFonts w:ascii="Arial" w:hAnsi="Arial" w:cs="Arial"/>
          <w:sz w:val="24"/>
          <w:szCs w:val="24"/>
        </w:rPr>
        <w:t xml:space="preserve"> Documentation the seller has created and provided, if any </w:t>
      </w:r>
    </w:p>
    <w:p w:rsidR="00594002" w:rsidRPr="00B24726" w:rsidRDefault="00594002" w:rsidP="00594002">
      <w:pPr>
        <w:pStyle w:val="ListParagraph"/>
        <w:numPr>
          <w:ilvl w:val="0"/>
          <w:numId w:val="4"/>
        </w:numPr>
        <w:spacing w:after="160" w:line="360" w:lineRule="auto"/>
        <w:rPr>
          <w:rFonts w:ascii="Arial" w:hAnsi="Arial" w:cs="Arial"/>
          <w:sz w:val="24"/>
          <w:szCs w:val="24"/>
        </w:rPr>
      </w:pPr>
      <w:r w:rsidRPr="00B24726">
        <w:rPr>
          <w:rFonts w:ascii="Arial" w:hAnsi="Arial" w:cs="Arial"/>
          <w:sz w:val="24"/>
          <w:szCs w:val="24"/>
        </w:rPr>
        <w:t xml:space="preserve"> Financial documents, invoices, payment records </w:t>
      </w:r>
    </w:p>
    <w:p w:rsidR="00594002" w:rsidRPr="00B24726" w:rsidRDefault="00594002" w:rsidP="00594002">
      <w:pPr>
        <w:pStyle w:val="ListParagraph"/>
        <w:numPr>
          <w:ilvl w:val="0"/>
          <w:numId w:val="4"/>
        </w:numPr>
        <w:spacing w:after="160" w:line="360" w:lineRule="auto"/>
        <w:rPr>
          <w:rFonts w:ascii="Arial" w:hAnsi="Arial" w:cs="Arial"/>
          <w:sz w:val="24"/>
          <w:szCs w:val="24"/>
        </w:rPr>
      </w:pPr>
      <w:r w:rsidRPr="00B24726">
        <w:rPr>
          <w:rFonts w:ascii="Arial" w:hAnsi="Arial" w:cs="Arial"/>
          <w:sz w:val="24"/>
          <w:szCs w:val="24"/>
        </w:rPr>
        <w:t xml:space="preserve"> Results of contractual inspections</w:t>
      </w:r>
    </w:p>
    <w:p w:rsidR="00594002" w:rsidRDefault="00594002" w:rsidP="00594002">
      <w:pPr>
        <w:rPr>
          <w:rFonts w:ascii="Arial" w:hAnsi="Arial" w:cs="Arial"/>
          <w:b/>
          <w:sz w:val="24"/>
          <w:szCs w:val="24"/>
        </w:rPr>
      </w:pPr>
      <w:r w:rsidRPr="00A568C1">
        <w:rPr>
          <w:rFonts w:ascii="Arial" w:hAnsi="Arial" w:cs="Arial"/>
          <w:b/>
          <w:sz w:val="24"/>
          <w:szCs w:val="24"/>
        </w:rPr>
        <w:t>Reference</w:t>
      </w:r>
    </w:p>
    <w:p w:rsidR="00594002" w:rsidRDefault="00594002" w:rsidP="00594002">
      <w:pPr>
        <w:pStyle w:val="ListParagraph"/>
        <w:numPr>
          <w:ilvl w:val="0"/>
          <w:numId w:val="5"/>
        </w:numPr>
        <w:spacing w:after="160" w:line="259" w:lineRule="auto"/>
        <w:rPr>
          <w:rFonts w:ascii="Arial" w:hAnsi="Arial" w:cs="Arial"/>
          <w:b/>
          <w:sz w:val="24"/>
          <w:szCs w:val="24"/>
        </w:rPr>
      </w:pPr>
      <w:r>
        <w:rPr>
          <w:rFonts w:ascii="Arial" w:hAnsi="Arial" w:cs="Arial"/>
          <w:b/>
          <w:sz w:val="24"/>
          <w:szCs w:val="24"/>
        </w:rPr>
        <w:t xml:space="preserve">Project management manual - </w:t>
      </w:r>
      <w:hyperlink r:id="rId9" w:history="1">
        <w:r w:rsidRPr="00BE668C">
          <w:rPr>
            <w:rStyle w:val="Hyperlink"/>
            <w:rFonts w:ascii="Arial" w:hAnsi="Arial" w:cs="Arial"/>
            <w:b/>
            <w:sz w:val="24"/>
            <w:szCs w:val="24"/>
          </w:rPr>
          <w:t>http://zwoogle.informatik.fh-kl.de/intwiki/handapparat/PMBOKGuide_FourthEdition_Procurement.pdf</w:t>
        </w:r>
      </w:hyperlink>
    </w:p>
    <w:p w:rsidR="00594002" w:rsidRPr="00A568C1" w:rsidRDefault="00594002" w:rsidP="00594002">
      <w:pPr>
        <w:pStyle w:val="ListParagraph"/>
        <w:numPr>
          <w:ilvl w:val="0"/>
          <w:numId w:val="5"/>
        </w:numPr>
        <w:spacing w:after="160" w:line="259" w:lineRule="auto"/>
        <w:rPr>
          <w:rFonts w:ascii="Arial" w:hAnsi="Arial" w:cs="Arial"/>
          <w:b/>
          <w:sz w:val="24"/>
          <w:szCs w:val="24"/>
        </w:rPr>
      </w:pPr>
    </w:p>
    <w:p w:rsidR="00594002" w:rsidRDefault="00594002" w:rsidP="00594002">
      <w:pPr>
        <w:rPr>
          <w:rFonts w:ascii="Arial" w:hAnsi="Arial" w:cs="Arial"/>
          <w:sz w:val="24"/>
          <w:szCs w:val="24"/>
        </w:rPr>
      </w:pPr>
    </w:p>
    <w:p w:rsidR="00594002" w:rsidRPr="00B24726" w:rsidRDefault="00594002" w:rsidP="00594002">
      <w:pPr>
        <w:rPr>
          <w:rFonts w:ascii="Arial" w:hAnsi="Arial" w:cs="Arial"/>
          <w:sz w:val="24"/>
          <w:szCs w:val="24"/>
        </w:rPr>
      </w:pPr>
    </w:p>
    <w:p w:rsidR="00EA30AB" w:rsidRPr="00B0415E" w:rsidRDefault="00EA30AB" w:rsidP="0059400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F55" w:rsidRDefault="00F73F55" w:rsidP="00CB4D0A">
      <w:pPr>
        <w:spacing w:after="0" w:line="240" w:lineRule="auto"/>
      </w:pPr>
      <w:r>
        <w:separator/>
      </w:r>
    </w:p>
  </w:endnote>
  <w:endnote w:type="continuationSeparator" w:id="0">
    <w:p w:rsidR="00F73F55" w:rsidRDefault="00F73F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F55" w:rsidRDefault="00F73F55" w:rsidP="00CB4D0A">
      <w:pPr>
        <w:spacing w:after="0" w:line="240" w:lineRule="auto"/>
      </w:pPr>
      <w:r>
        <w:separator/>
      </w:r>
    </w:p>
  </w:footnote>
  <w:footnote w:type="continuationSeparator" w:id="0">
    <w:p w:rsidR="00F73F55" w:rsidRDefault="00F73F5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05207"/>
    <w:multiLevelType w:val="hybridMultilevel"/>
    <w:tmpl w:val="67769382"/>
    <w:lvl w:ilvl="0" w:tplc="04090013">
      <w:start w:val="1"/>
      <w:numFmt w:val="upperRoman"/>
      <w:lvlText w:val="%1."/>
      <w:lvlJc w:val="righ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13D92DF7"/>
    <w:multiLevelType w:val="hybridMultilevel"/>
    <w:tmpl w:val="562436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EA386D"/>
    <w:multiLevelType w:val="hybridMultilevel"/>
    <w:tmpl w:val="F29E26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CB2DA0"/>
    <w:multiLevelType w:val="hybridMultilevel"/>
    <w:tmpl w:val="A5DC559E"/>
    <w:lvl w:ilvl="0" w:tplc="4CA6D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82B0E"/>
    <w:rsid w:val="00591365"/>
    <w:rsid w:val="00594002"/>
    <w:rsid w:val="005B31E4"/>
    <w:rsid w:val="006034F6"/>
    <w:rsid w:val="00607874"/>
    <w:rsid w:val="00607E77"/>
    <w:rsid w:val="00617BB3"/>
    <w:rsid w:val="00645CDD"/>
    <w:rsid w:val="006823A7"/>
    <w:rsid w:val="0070347F"/>
    <w:rsid w:val="0070678E"/>
    <w:rsid w:val="00831C11"/>
    <w:rsid w:val="008A60B4"/>
    <w:rsid w:val="008B3C31"/>
    <w:rsid w:val="00935BF7"/>
    <w:rsid w:val="0095442C"/>
    <w:rsid w:val="00983942"/>
    <w:rsid w:val="009C37E0"/>
    <w:rsid w:val="00A04B91"/>
    <w:rsid w:val="00A14B66"/>
    <w:rsid w:val="00A65CF7"/>
    <w:rsid w:val="00A851DA"/>
    <w:rsid w:val="00AC7D5B"/>
    <w:rsid w:val="00AE1481"/>
    <w:rsid w:val="00B0415E"/>
    <w:rsid w:val="00B04678"/>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F5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1AB3EF-5E99-4CF9-9114-11D263B7B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940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woogle.informatik.fh-kl.de/intwiki/handapparat/PMBOKGuide_FourthEdition_Procur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E1C96-AA62-43D2-B246-1EB43872A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Alice Macharia</cp:lastModifiedBy>
  <cp:revision>2</cp:revision>
  <dcterms:created xsi:type="dcterms:W3CDTF">2015-06-23T20:05:00Z</dcterms:created>
  <dcterms:modified xsi:type="dcterms:W3CDTF">2015-06-23T20:05:00Z</dcterms:modified>
</cp:coreProperties>
</file>