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959F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44346" w:rsidRDefault="0002412B">
            <w:pPr>
              <w:pStyle w:val="Default"/>
              <w:rPr>
                <w:rFonts w:ascii="Arial Black" w:hAnsi="Arial Black"/>
              </w:rPr>
            </w:pPr>
            <w:r>
              <w:rPr>
                <w:rFonts w:ascii="Arial Black" w:hAnsi="Arial Black"/>
              </w:rPr>
              <w:t xml:space="preserve">   </w:t>
            </w:r>
            <w:r w:rsidR="00BD6B1F" w:rsidRPr="00A44346">
              <w:rPr>
                <w:rFonts w:ascii="Arial Black" w:hAnsi="Arial Black"/>
              </w:rPr>
              <w:t xml:space="preserve"> Chanda chilekwa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44346" w:rsidRDefault="0002412B">
            <w:pPr>
              <w:pStyle w:val="Default"/>
              <w:rPr>
                <w:rFonts w:ascii="Arial Black" w:hAnsi="Arial Black"/>
              </w:rPr>
            </w:pPr>
            <w:r>
              <w:rPr>
                <w:rFonts w:ascii="Arial Black" w:hAnsi="Arial Black"/>
              </w:rPr>
              <w:t xml:space="preserve">  </w:t>
            </w:r>
            <w:r w:rsidR="0068513F">
              <w:rPr>
                <w:rFonts w:ascii="Arial Black" w:hAnsi="Arial Black"/>
              </w:rPr>
              <w:t xml:space="preserve"> </w:t>
            </w:r>
            <w:r w:rsidR="00BD6B1F" w:rsidRPr="00A44346">
              <w:rPr>
                <w:rFonts w:ascii="Arial Black" w:hAnsi="Arial Black"/>
              </w:rPr>
              <w:t>1669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44346" w:rsidRDefault="0068513F">
            <w:pPr>
              <w:pStyle w:val="Default"/>
              <w:rPr>
                <w:rFonts w:ascii="Arial Black" w:hAnsi="Arial Black"/>
              </w:rPr>
            </w:pPr>
            <w:r>
              <w:rPr>
                <w:rFonts w:ascii="Arial Black" w:hAnsi="Arial Black"/>
              </w:rPr>
              <w:t xml:space="preserve">    </w:t>
            </w:r>
            <w:r w:rsidR="0002412B">
              <w:rPr>
                <w:rFonts w:ascii="Arial Black" w:hAnsi="Arial Black"/>
              </w:rPr>
              <w:t>Diploma in</w:t>
            </w:r>
            <w:r>
              <w:rPr>
                <w:rFonts w:ascii="Arial Black" w:hAnsi="Arial Black"/>
              </w:rPr>
              <w:t xml:space="preserve"> </w:t>
            </w:r>
            <w:r w:rsidR="00BD6B1F" w:rsidRPr="00A44346">
              <w:rPr>
                <w:rFonts w:ascii="Arial Black" w:hAnsi="Arial Black"/>
              </w:rPr>
              <w:t xml:space="preserve">Forensic </w:t>
            </w:r>
            <w:r w:rsidR="00A44346" w:rsidRPr="00A44346">
              <w:rPr>
                <w:rFonts w:ascii="Arial Black" w:hAnsi="Arial Black"/>
              </w:rPr>
              <w:t>accountant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44346" w:rsidRDefault="0002412B" w:rsidP="000F57F9">
            <w:pPr>
              <w:rPr>
                <w:rFonts w:ascii="Arial Black" w:hAnsi="Arial Black"/>
                <w:sz w:val="24"/>
                <w:szCs w:val="24"/>
              </w:rPr>
            </w:pPr>
            <w:r>
              <w:rPr>
                <w:rFonts w:ascii="Arial Black" w:hAnsi="Arial Black"/>
                <w:sz w:val="24"/>
                <w:szCs w:val="24"/>
              </w:rPr>
              <w:t xml:space="preserve">    </w:t>
            </w:r>
            <w:r w:rsidR="00C55F87">
              <w:rPr>
                <w:rFonts w:ascii="Arial Black" w:hAnsi="Arial Black"/>
                <w:sz w:val="24"/>
                <w:szCs w:val="24"/>
              </w:rPr>
              <w:t>four</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4B4BC3">
        <w:tc>
          <w:tcPr>
            <w:tcW w:w="9016"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4B4BC3" w:rsidRPr="0010733D" w:rsidRDefault="004B4BC3" w:rsidP="004B4BC3">
      <w:pPr>
        <w:spacing w:line="240" w:lineRule="auto"/>
        <w:rPr>
          <w:rFonts w:ascii="Arial Black" w:hAnsi="Arial Black"/>
        </w:rPr>
      </w:pPr>
      <w:r w:rsidRPr="0010733D">
        <w:rPr>
          <w:rFonts w:ascii="Arial Black" w:hAnsi="Arial Black"/>
        </w:rPr>
        <w:lastRenderedPageBreak/>
        <w:t xml:space="preserve">Page 1                                         </w:t>
      </w:r>
      <w:r>
        <w:rPr>
          <w:rFonts w:ascii="Arial Black" w:hAnsi="Arial Black"/>
        </w:rPr>
        <w:t xml:space="preserve">            </w:t>
      </w:r>
      <w:r w:rsidRPr="0010733D">
        <w:rPr>
          <w:rFonts w:ascii="Arial Black" w:hAnsi="Arial Black"/>
        </w:rPr>
        <w:t xml:space="preserve"> student name: Chanda </w:t>
      </w:r>
      <w:r>
        <w:rPr>
          <w:rFonts w:ascii="Arial Black" w:hAnsi="Arial Black"/>
        </w:rPr>
        <w:t>chilekwa</w:t>
      </w:r>
    </w:p>
    <w:p w:rsidR="004B4BC3" w:rsidRPr="0010733D" w:rsidRDefault="004B4BC3" w:rsidP="004B4BC3">
      <w:pPr>
        <w:spacing w:line="240" w:lineRule="auto"/>
        <w:rPr>
          <w:rFonts w:ascii="Arial Black" w:hAnsi="Arial Black"/>
        </w:rPr>
      </w:pPr>
      <w:r w:rsidRPr="0010733D">
        <w:rPr>
          <w:rFonts w:ascii="Arial Black" w:hAnsi="Arial Black"/>
        </w:rPr>
        <w:t xml:space="preserve">                                                     </w:t>
      </w:r>
      <w:r>
        <w:rPr>
          <w:rFonts w:ascii="Arial Black" w:hAnsi="Arial Black"/>
        </w:rPr>
        <w:t xml:space="preserve">           </w:t>
      </w:r>
      <w:r w:rsidRPr="0010733D">
        <w:rPr>
          <w:rFonts w:ascii="Arial Black" w:hAnsi="Arial Black"/>
        </w:rPr>
        <w:t xml:space="preserve"> Student ID No: 1669</w:t>
      </w:r>
    </w:p>
    <w:p w:rsidR="004B4BC3" w:rsidRDefault="004B4BC3" w:rsidP="004B4BC3">
      <w:pPr>
        <w:spacing w:line="240" w:lineRule="auto"/>
        <w:rPr>
          <w:rFonts w:ascii="Arial Black" w:hAnsi="Arial Black"/>
        </w:rPr>
      </w:pPr>
      <w:r w:rsidRPr="0010733D">
        <w:rPr>
          <w:rFonts w:ascii="Arial Black" w:hAnsi="Arial Black"/>
        </w:rPr>
        <w:t xml:space="preserve">                                                                 Assignment #: 4</w:t>
      </w:r>
    </w:p>
    <w:p w:rsidR="004B4BC3" w:rsidRDefault="004B4BC3" w:rsidP="004B4BC3">
      <w:pPr>
        <w:spacing w:line="240" w:lineRule="auto"/>
        <w:rPr>
          <w:rFonts w:ascii="Arial Black" w:hAnsi="Arial Black"/>
        </w:rPr>
      </w:pPr>
      <w:r>
        <w:rPr>
          <w:rFonts w:ascii="Arial Black" w:hAnsi="Arial Black"/>
        </w:rPr>
        <w:t>Q1 fraud risk factors this is the document which was developed to assist members in the consideration of fraud in their employee benefit plan audits. It contains examples of risk factors relating to the two types of fraud an auditor should consider:</w:t>
      </w:r>
    </w:p>
    <w:p w:rsidR="004B4BC3" w:rsidRDefault="004B4BC3" w:rsidP="00906951">
      <w:pPr>
        <w:pStyle w:val="ListParagraph"/>
        <w:numPr>
          <w:ilvl w:val="0"/>
          <w:numId w:val="1"/>
        </w:numPr>
        <w:spacing w:before="0" w:after="160" w:line="240" w:lineRule="auto"/>
        <w:jc w:val="left"/>
        <w:rPr>
          <w:rFonts w:ascii="Arial Black" w:hAnsi="Arial Black"/>
        </w:rPr>
      </w:pPr>
      <w:r>
        <w:rPr>
          <w:rFonts w:ascii="Arial Black" w:hAnsi="Arial Black"/>
        </w:rPr>
        <w:t>Fraudulent financial reporting</w:t>
      </w:r>
    </w:p>
    <w:p w:rsidR="004B4BC3" w:rsidRDefault="004B4BC3" w:rsidP="00906951">
      <w:pPr>
        <w:pStyle w:val="ListParagraph"/>
        <w:numPr>
          <w:ilvl w:val="0"/>
          <w:numId w:val="1"/>
        </w:numPr>
        <w:spacing w:before="0" w:after="160" w:line="240" w:lineRule="auto"/>
        <w:jc w:val="left"/>
        <w:rPr>
          <w:rFonts w:ascii="Arial Black" w:hAnsi="Arial Black"/>
        </w:rPr>
      </w:pPr>
      <w:r>
        <w:rPr>
          <w:rFonts w:ascii="Arial Black" w:hAnsi="Arial Black"/>
        </w:rPr>
        <w:t>Misappropriation of assets</w:t>
      </w:r>
    </w:p>
    <w:p w:rsidR="004B4BC3" w:rsidRDefault="004B4BC3" w:rsidP="004B4BC3">
      <w:pPr>
        <w:spacing w:line="240" w:lineRule="auto"/>
        <w:rPr>
          <w:rFonts w:ascii="Arial Black" w:hAnsi="Arial Black"/>
        </w:rPr>
      </w:pPr>
      <w:r>
        <w:rPr>
          <w:rFonts w:ascii="Arial Black" w:hAnsi="Arial Black"/>
        </w:rPr>
        <w:t xml:space="preserve">Within each of these types of fraud risk factors are further classified based on the three conditions generally present when fraud exists: </w:t>
      </w:r>
    </w:p>
    <w:p w:rsidR="004B4BC3" w:rsidRDefault="004B4BC3" w:rsidP="00906951">
      <w:pPr>
        <w:pStyle w:val="ListParagraph"/>
        <w:numPr>
          <w:ilvl w:val="0"/>
          <w:numId w:val="2"/>
        </w:numPr>
        <w:spacing w:before="0" w:after="160" w:line="240" w:lineRule="auto"/>
        <w:jc w:val="left"/>
        <w:rPr>
          <w:rFonts w:ascii="Arial Black" w:hAnsi="Arial Black"/>
        </w:rPr>
      </w:pPr>
      <w:r>
        <w:rPr>
          <w:rFonts w:ascii="Arial Black" w:hAnsi="Arial Black"/>
        </w:rPr>
        <w:t>Incentive/pressure to perpetrate fraud</w:t>
      </w:r>
    </w:p>
    <w:p w:rsidR="004B4BC3" w:rsidRDefault="004B4BC3" w:rsidP="00906951">
      <w:pPr>
        <w:pStyle w:val="ListParagraph"/>
        <w:numPr>
          <w:ilvl w:val="0"/>
          <w:numId w:val="2"/>
        </w:numPr>
        <w:spacing w:before="0" w:after="160" w:line="240" w:lineRule="auto"/>
        <w:jc w:val="left"/>
        <w:rPr>
          <w:rFonts w:ascii="Arial Black" w:hAnsi="Arial Black"/>
        </w:rPr>
      </w:pPr>
      <w:r>
        <w:rPr>
          <w:rFonts w:ascii="Arial Black" w:hAnsi="Arial Black"/>
        </w:rPr>
        <w:t>Opportunities to carry out the fraud present and</w:t>
      </w:r>
    </w:p>
    <w:p w:rsidR="004B4BC3" w:rsidRDefault="004B4BC3" w:rsidP="00906951">
      <w:pPr>
        <w:pStyle w:val="ListParagraph"/>
        <w:numPr>
          <w:ilvl w:val="0"/>
          <w:numId w:val="2"/>
        </w:numPr>
        <w:spacing w:before="0" w:after="160" w:line="240" w:lineRule="auto"/>
        <w:jc w:val="left"/>
        <w:rPr>
          <w:rFonts w:ascii="Arial Black" w:hAnsi="Arial Black"/>
        </w:rPr>
      </w:pPr>
      <w:r>
        <w:rPr>
          <w:rFonts w:ascii="Arial Black" w:hAnsi="Arial Black"/>
        </w:rPr>
        <w:t>Attitude/rationalization to justify the fraudulent action.</w:t>
      </w:r>
    </w:p>
    <w:p w:rsidR="004B4BC3" w:rsidRDefault="004B4BC3" w:rsidP="004B4BC3">
      <w:pPr>
        <w:spacing w:line="240" w:lineRule="auto"/>
        <w:rPr>
          <w:rFonts w:ascii="Arial Black" w:hAnsi="Arial Black"/>
        </w:rPr>
      </w:pPr>
      <w:r>
        <w:rPr>
          <w:rFonts w:ascii="Arial Black" w:hAnsi="Arial Black"/>
        </w:rPr>
        <w:t>Although the risk factors cover a broad range of situations, they are only examples and accordingly, the engagement team may be wish to consider additional or different risk factors. Not all of these examples are relevant in all circumstances, and some may be of greater or lesser significance in entities of different size or with different ownership characteristics or circumstances. Also the order of the examples of risk factors provided is not intended to reflect their relative importance or frequency of occurrences.</w:t>
      </w:r>
    </w:p>
    <w:p w:rsidR="004B4BC3" w:rsidRDefault="004B4BC3" w:rsidP="00906951">
      <w:pPr>
        <w:pStyle w:val="ListParagraph"/>
        <w:numPr>
          <w:ilvl w:val="0"/>
          <w:numId w:val="3"/>
        </w:numPr>
        <w:spacing w:before="0" w:after="160" w:line="240" w:lineRule="auto"/>
        <w:jc w:val="left"/>
        <w:rPr>
          <w:rFonts w:ascii="Arial Black" w:hAnsi="Arial Black"/>
        </w:rPr>
      </w:pPr>
      <w:r>
        <w:rPr>
          <w:rFonts w:ascii="Arial Black" w:hAnsi="Arial Black"/>
        </w:rPr>
        <w:t>Incentives/pressure = financial stability or profitability of the plan is threatened by economic, industry, or entity operating conditions such as :</w:t>
      </w:r>
    </w:p>
    <w:p w:rsidR="004B4BC3" w:rsidRPr="00265704" w:rsidRDefault="004B4BC3" w:rsidP="00906951">
      <w:pPr>
        <w:pStyle w:val="ListParagraph"/>
        <w:numPr>
          <w:ilvl w:val="0"/>
          <w:numId w:val="4"/>
        </w:numPr>
        <w:spacing w:before="0" w:after="160" w:line="240" w:lineRule="auto"/>
        <w:jc w:val="left"/>
        <w:rPr>
          <w:rFonts w:ascii="Arial Black" w:hAnsi="Arial Black"/>
        </w:rPr>
      </w:pPr>
      <w:r>
        <w:rPr>
          <w:rFonts w:ascii="Arial Black" w:hAnsi="Arial Black"/>
        </w:rPr>
        <w:t xml:space="preserve"> </w:t>
      </w:r>
      <w:r w:rsidRPr="00265704">
        <w:rPr>
          <w:rFonts w:ascii="Arial Black" w:hAnsi="Arial Black"/>
        </w:rPr>
        <w:t xml:space="preserve"> Financial stability or profitability of the plan sponsor is threatened by economic, industry, or entity operating conditions</w:t>
      </w:r>
    </w:p>
    <w:p w:rsidR="004B4BC3" w:rsidRPr="00265704" w:rsidRDefault="004B4BC3" w:rsidP="00906951">
      <w:pPr>
        <w:pStyle w:val="ListParagraph"/>
        <w:numPr>
          <w:ilvl w:val="0"/>
          <w:numId w:val="4"/>
        </w:numPr>
        <w:spacing w:before="0" w:after="160" w:line="240" w:lineRule="auto"/>
        <w:jc w:val="left"/>
        <w:rPr>
          <w:rFonts w:ascii="Arial Black" w:hAnsi="Arial Black"/>
        </w:rPr>
      </w:pPr>
      <w:r>
        <w:rPr>
          <w:rFonts w:ascii="Arial Black" w:hAnsi="Arial Black"/>
        </w:rPr>
        <w:t xml:space="preserve"> </w:t>
      </w:r>
      <w:r w:rsidRPr="00265704">
        <w:rPr>
          <w:rFonts w:ascii="Arial Black" w:hAnsi="Arial Black"/>
        </w:rPr>
        <w:t xml:space="preserve"> The plan holds employer securities and the employer is in an industry in which the value of the securities is subjected to significant volatility or is not readily determinable.</w:t>
      </w:r>
    </w:p>
    <w:p w:rsidR="004B4BC3" w:rsidRDefault="004B4BC3" w:rsidP="00906951">
      <w:pPr>
        <w:pStyle w:val="ListParagraph"/>
        <w:numPr>
          <w:ilvl w:val="0"/>
          <w:numId w:val="3"/>
        </w:numPr>
        <w:spacing w:before="0" w:after="160" w:line="240" w:lineRule="auto"/>
        <w:jc w:val="left"/>
        <w:rPr>
          <w:rFonts w:ascii="Arial Black" w:hAnsi="Arial Black"/>
        </w:rPr>
      </w:pPr>
      <w:r>
        <w:rPr>
          <w:rFonts w:ascii="Arial Black" w:hAnsi="Arial Black"/>
        </w:rPr>
        <w:t>Opportunities = the nature of the industry or the plan’s operations provides opportunities to engage in fraudulent financial reporting that can arise from the following:</w:t>
      </w:r>
    </w:p>
    <w:p w:rsidR="004B4BC3" w:rsidRPr="00F021F5" w:rsidRDefault="004B4BC3" w:rsidP="00906951">
      <w:pPr>
        <w:pStyle w:val="ListParagraph"/>
        <w:numPr>
          <w:ilvl w:val="0"/>
          <w:numId w:val="5"/>
        </w:numPr>
        <w:spacing w:before="0" w:after="160" w:line="240" w:lineRule="auto"/>
        <w:jc w:val="left"/>
        <w:rPr>
          <w:rFonts w:ascii="Arial Black" w:hAnsi="Arial Black"/>
        </w:rPr>
      </w:pPr>
      <w:r w:rsidRPr="00F021F5">
        <w:rPr>
          <w:rFonts w:ascii="Arial Black" w:hAnsi="Arial Black"/>
        </w:rPr>
        <w:t>Senior management of the sponsor appointing itself trustee of the plan and having the opportunity to that position to benefit the plan sponsor for example to use the plan’s money for speculative investing supporting a supplier.</w:t>
      </w:r>
    </w:p>
    <w:p w:rsidR="004B4BC3" w:rsidRPr="00265704" w:rsidRDefault="004B4BC3" w:rsidP="004B4BC3">
      <w:pPr>
        <w:spacing w:line="240" w:lineRule="auto"/>
        <w:rPr>
          <w:rFonts w:ascii="Arial Black" w:hAnsi="Arial Black"/>
        </w:rPr>
      </w:pPr>
    </w:p>
    <w:p w:rsidR="004B4BC3" w:rsidRPr="00265704" w:rsidRDefault="004B4BC3" w:rsidP="004B4BC3">
      <w:pPr>
        <w:rPr>
          <w:rFonts w:ascii="Arial Black" w:hAnsi="Arial Black"/>
        </w:rPr>
      </w:pPr>
      <w:r w:rsidRPr="00265704">
        <w:rPr>
          <w:rFonts w:ascii="Arial Black" w:hAnsi="Arial Black"/>
        </w:rPr>
        <w:t xml:space="preserve">  </w:t>
      </w:r>
    </w:p>
    <w:p w:rsidR="004B4BC3" w:rsidRDefault="004B4BC3" w:rsidP="004B4BC3">
      <w:pPr>
        <w:rPr>
          <w:rFonts w:ascii="Arial Black" w:hAnsi="Arial Black"/>
        </w:rPr>
      </w:pPr>
      <w:r>
        <w:rPr>
          <w:rFonts w:ascii="Arial Black" w:hAnsi="Arial Black"/>
        </w:rPr>
        <w:lastRenderedPageBreak/>
        <w:t>Page 2                                                   Student name: Chanda chilekwa</w:t>
      </w:r>
    </w:p>
    <w:p w:rsidR="004B4BC3" w:rsidRDefault="004B4BC3" w:rsidP="004B4BC3">
      <w:pPr>
        <w:rPr>
          <w:rFonts w:ascii="Arial Black" w:hAnsi="Arial Black"/>
        </w:rPr>
      </w:pPr>
      <w:r>
        <w:rPr>
          <w:rFonts w:ascii="Arial Black" w:hAnsi="Arial Black"/>
        </w:rPr>
        <w:t xml:space="preserve">                                                              Student ID No: 1669</w:t>
      </w:r>
    </w:p>
    <w:p w:rsidR="004B4BC3" w:rsidRDefault="004B4BC3" w:rsidP="004B4BC3">
      <w:pPr>
        <w:rPr>
          <w:rFonts w:ascii="Arial Black" w:hAnsi="Arial Black"/>
        </w:rPr>
      </w:pPr>
      <w:r>
        <w:rPr>
          <w:rFonts w:ascii="Arial Black" w:hAnsi="Arial Black"/>
        </w:rPr>
        <w:t xml:space="preserve">                                                              Assignment #: 4</w:t>
      </w:r>
    </w:p>
    <w:p w:rsidR="004B4BC3" w:rsidRDefault="004B4BC3" w:rsidP="004B4BC3">
      <w:pPr>
        <w:spacing w:line="276" w:lineRule="auto"/>
        <w:rPr>
          <w:rFonts w:ascii="Arial Black" w:hAnsi="Arial Black"/>
        </w:rPr>
      </w:pPr>
      <w:r>
        <w:rPr>
          <w:rFonts w:ascii="Arial Black" w:hAnsi="Arial Black"/>
        </w:rPr>
        <w:t>Q1 (ii) too often anticorruption programs overlook the fact that ethics and legal systems alone are not sufficient to effectively address corruption. Rather, it is properly established institutions that prove to be powerful anticorruption mechanisms. Such a systemic approach provides a framework for identifying both the sources of corruption and organisational behaviour patterns which involve the political economic and social aspects to be addressed. A combination of ethical and legal anticorruption measures and an introduction of mechanisms that both suppress and protect against corruption makes the ethical and legal procedures effective.</w:t>
      </w:r>
    </w:p>
    <w:p w:rsidR="004B4BC3" w:rsidRDefault="004B4BC3" w:rsidP="004B4BC3">
      <w:pPr>
        <w:spacing w:line="276" w:lineRule="auto"/>
        <w:rPr>
          <w:rFonts w:ascii="Arial Black" w:hAnsi="Arial Black"/>
        </w:rPr>
      </w:pPr>
      <w:r>
        <w:rPr>
          <w:rFonts w:ascii="Arial Black" w:hAnsi="Arial Black"/>
        </w:rPr>
        <w:t>Anticorruption efforts in Serbia typical concentrate on certain strategies which are rooted in traditional ethical/legal approach. These includes promotion/establishment of ethics of codes of conduct for public officials legal reforms/anticorruption laws, pub anticorruption awareness campaigns, training aimed at anticorruption capacity building of civil society institutions and building the awareness/ capacity of the business community to resist corruption.</w:t>
      </w:r>
    </w:p>
    <w:p w:rsidR="004B4BC3" w:rsidRDefault="004B4BC3" w:rsidP="004B4BC3">
      <w:pPr>
        <w:spacing w:line="276" w:lineRule="auto"/>
        <w:rPr>
          <w:rFonts w:ascii="Arial Black" w:hAnsi="Arial Black"/>
        </w:rPr>
      </w:pPr>
      <w:r>
        <w:rPr>
          <w:rFonts w:ascii="Arial Black" w:hAnsi="Arial Black"/>
        </w:rPr>
        <w:t xml:space="preserve">A set of mechanical solutions is also being introduced such as e-government systems or one stop permitting operations. Although aimed at isolating potential corruption corruption perpetrators from their potential victims through reducing personal contact during the local governing processes, these are not explicitly referred to as systemic anticorruption’s operations. Properly established, organised and points can function as powerful anticorruption mechanisms, of addressed through a structed interventions. The existence or </w:t>
      </w:r>
      <w:r w:rsidR="009D64EF">
        <w:rPr>
          <w:rFonts w:ascii="Arial Black" w:hAnsi="Arial Black"/>
        </w:rPr>
        <w:t>nonexistence</w:t>
      </w:r>
      <w:r>
        <w:rPr>
          <w:rFonts w:ascii="Arial Black" w:hAnsi="Arial Black"/>
        </w:rPr>
        <w:t xml:space="preserve"> of such institutions also offers concrete evidence of the degree of a local government’s weakness or susceptibility to corruption, in contrast to some indicators based solely on anecdotal evidence or public perception. </w:t>
      </w:r>
    </w:p>
    <w:p w:rsidR="004B4BC3" w:rsidRDefault="004B4BC3" w:rsidP="004B4BC3">
      <w:pPr>
        <w:spacing w:line="276" w:lineRule="auto"/>
        <w:rPr>
          <w:rFonts w:ascii="Arial Black" w:hAnsi="Arial Black"/>
        </w:rPr>
      </w:pPr>
      <w:r>
        <w:rPr>
          <w:rFonts w:ascii="Arial Black" w:hAnsi="Arial Black"/>
        </w:rPr>
        <w:t xml:space="preserve">Current anticorruption strategies numerous strategies have been put forward and many authorities have discussed common activities Robert kiltgaard has identified four-punishing some major, high visibility offenders involve the public in diagnosing corrupt system; repairing corrupt systems; and reforming incentives i.e. public sector wages. </w:t>
      </w:r>
    </w:p>
    <w:p w:rsidR="004B4BC3" w:rsidRDefault="004B4BC3" w:rsidP="004B4BC3">
      <w:pPr>
        <w:spacing w:line="276" w:lineRule="auto"/>
        <w:rPr>
          <w:rFonts w:ascii="Arial Black" w:hAnsi="Arial Black"/>
        </w:rPr>
      </w:pPr>
      <w:r>
        <w:rPr>
          <w:rFonts w:ascii="Arial Black" w:hAnsi="Arial Black"/>
        </w:rPr>
        <w:lastRenderedPageBreak/>
        <w:t xml:space="preserve">Page 3                                              Student name: Chanda chilekwa </w:t>
      </w:r>
    </w:p>
    <w:p w:rsidR="004B4BC3" w:rsidRDefault="004B4BC3" w:rsidP="004B4BC3">
      <w:pPr>
        <w:spacing w:line="276" w:lineRule="auto"/>
        <w:rPr>
          <w:rFonts w:ascii="Arial Black" w:hAnsi="Arial Black"/>
        </w:rPr>
      </w:pPr>
      <w:r>
        <w:rPr>
          <w:rFonts w:ascii="Arial Black" w:hAnsi="Arial Black"/>
        </w:rPr>
        <w:t xml:space="preserve">                                                         Student ID No: 1669</w:t>
      </w:r>
    </w:p>
    <w:p w:rsidR="004B4BC3" w:rsidRDefault="004B4BC3" w:rsidP="004B4BC3">
      <w:pPr>
        <w:spacing w:line="276" w:lineRule="auto"/>
        <w:rPr>
          <w:rFonts w:ascii="Arial Black" w:hAnsi="Arial Black"/>
        </w:rPr>
      </w:pPr>
      <w:r>
        <w:rPr>
          <w:rFonts w:ascii="Arial Black" w:hAnsi="Arial Black"/>
        </w:rPr>
        <w:t xml:space="preserve">                                                         Assignment #: 4</w:t>
      </w:r>
    </w:p>
    <w:p w:rsidR="004B4BC3" w:rsidRDefault="004B4BC3" w:rsidP="004B4BC3">
      <w:pPr>
        <w:spacing w:line="276" w:lineRule="auto"/>
        <w:rPr>
          <w:rFonts w:ascii="Arial Black" w:hAnsi="Arial Black"/>
        </w:rPr>
      </w:pPr>
      <w:r>
        <w:rPr>
          <w:rFonts w:ascii="Arial Black" w:hAnsi="Arial Black"/>
        </w:rPr>
        <w:t>Q1 (iii) there are three primary benefits from planning audits: it helps the auditor obtain sufficient appropriate evidence for the circumstance, helps keep audit costs reasonable, and helps avoids misunderstanding with the client. Eight major steps in planning audits are:</w:t>
      </w:r>
    </w:p>
    <w:p w:rsidR="004B4BC3" w:rsidRDefault="004B4BC3" w:rsidP="00906951">
      <w:pPr>
        <w:pStyle w:val="ListParagraph"/>
        <w:numPr>
          <w:ilvl w:val="0"/>
          <w:numId w:val="6"/>
        </w:numPr>
        <w:spacing w:before="0" w:after="160" w:line="276" w:lineRule="auto"/>
        <w:jc w:val="left"/>
        <w:rPr>
          <w:rFonts w:ascii="Arial Black" w:hAnsi="Arial Black"/>
        </w:rPr>
      </w:pPr>
      <w:r>
        <w:rPr>
          <w:rFonts w:ascii="Arial Black" w:hAnsi="Arial Black"/>
        </w:rPr>
        <w:t>Accept client and perform initial planning.</w:t>
      </w:r>
    </w:p>
    <w:p w:rsidR="004B4BC3" w:rsidRDefault="004B4BC3" w:rsidP="00906951">
      <w:pPr>
        <w:pStyle w:val="ListParagraph"/>
        <w:numPr>
          <w:ilvl w:val="0"/>
          <w:numId w:val="6"/>
        </w:numPr>
        <w:spacing w:before="0" w:after="160" w:line="276" w:lineRule="auto"/>
        <w:jc w:val="left"/>
        <w:rPr>
          <w:rFonts w:ascii="Arial Black" w:hAnsi="Arial Black"/>
        </w:rPr>
      </w:pPr>
      <w:r>
        <w:rPr>
          <w:rFonts w:ascii="Arial Black" w:hAnsi="Arial Black"/>
        </w:rPr>
        <w:t>Understand the client’s business and industry</w:t>
      </w:r>
    </w:p>
    <w:p w:rsidR="004B4BC3" w:rsidRDefault="004B4BC3" w:rsidP="00906951">
      <w:pPr>
        <w:pStyle w:val="ListParagraph"/>
        <w:numPr>
          <w:ilvl w:val="0"/>
          <w:numId w:val="6"/>
        </w:numPr>
        <w:spacing w:before="0" w:after="160" w:line="276" w:lineRule="auto"/>
        <w:jc w:val="left"/>
        <w:rPr>
          <w:rFonts w:ascii="Arial Black" w:hAnsi="Arial Black"/>
        </w:rPr>
      </w:pPr>
      <w:r>
        <w:rPr>
          <w:rFonts w:ascii="Arial Black" w:hAnsi="Arial Black"/>
        </w:rPr>
        <w:t>Asses client business risk</w:t>
      </w:r>
    </w:p>
    <w:p w:rsidR="004B4BC3" w:rsidRDefault="004B4BC3" w:rsidP="00906951">
      <w:pPr>
        <w:pStyle w:val="ListParagraph"/>
        <w:numPr>
          <w:ilvl w:val="0"/>
          <w:numId w:val="6"/>
        </w:numPr>
        <w:spacing w:before="0" w:after="160" w:line="276" w:lineRule="auto"/>
        <w:jc w:val="left"/>
        <w:rPr>
          <w:rFonts w:ascii="Arial Black" w:hAnsi="Arial Black"/>
        </w:rPr>
      </w:pPr>
      <w:r>
        <w:rPr>
          <w:rFonts w:ascii="Arial Black" w:hAnsi="Arial Black"/>
        </w:rPr>
        <w:t xml:space="preserve">Perform preliminary analytical procedures </w:t>
      </w:r>
    </w:p>
    <w:p w:rsidR="004B4BC3" w:rsidRDefault="004B4BC3" w:rsidP="00906951">
      <w:pPr>
        <w:pStyle w:val="ListParagraph"/>
        <w:numPr>
          <w:ilvl w:val="0"/>
          <w:numId w:val="6"/>
        </w:numPr>
        <w:spacing w:before="0" w:after="160" w:line="276" w:lineRule="auto"/>
        <w:jc w:val="left"/>
        <w:rPr>
          <w:rFonts w:ascii="Arial Black" w:hAnsi="Arial Black"/>
        </w:rPr>
      </w:pPr>
      <w:r>
        <w:rPr>
          <w:rFonts w:ascii="Arial Black" w:hAnsi="Arial Black"/>
        </w:rPr>
        <w:t>Set materiality, and asses acceptable audit risk and inherent risk</w:t>
      </w:r>
    </w:p>
    <w:p w:rsidR="004B4BC3" w:rsidRDefault="004B4BC3" w:rsidP="00906951">
      <w:pPr>
        <w:pStyle w:val="ListParagraph"/>
        <w:numPr>
          <w:ilvl w:val="0"/>
          <w:numId w:val="6"/>
        </w:numPr>
        <w:spacing w:before="0" w:after="160" w:line="276" w:lineRule="auto"/>
        <w:jc w:val="left"/>
        <w:rPr>
          <w:rFonts w:ascii="Arial Black" w:hAnsi="Arial Black"/>
        </w:rPr>
      </w:pPr>
      <w:r>
        <w:rPr>
          <w:rFonts w:ascii="Arial Black" w:hAnsi="Arial Black"/>
        </w:rPr>
        <w:t>Understand internal control and asses control risk</w:t>
      </w:r>
    </w:p>
    <w:p w:rsidR="004B4BC3" w:rsidRDefault="004B4BC3" w:rsidP="00906951">
      <w:pPr>
        <w:pStyle w:val="ListParagraph"/>
        <w:numPr>
          <w:ilvl w:val="0"/>
          <w:numId w:val="6"/>
        </w:numPr>
        <w:spacing w:before="0" w:after="160" w:line="276" w:lineRule="auto"/>
        <w:jc w:val="left"/>
        <w:rPr>
          <w:rFonts w:ascii="Arial Black" w:hAnsi="Arial Black"/>
        </w:rPr>
      </w:pPr>
      <w:r>
        <w:rPr>
          <w:rFonts w:ascii="Arial Black" w:hAnsi="Arial Black"/>
        </w:rPr>
        <w:t xml:space="preserve">Gather information to asses fraud risks </w:t>
      </w:r>
    </w:p>
    <w:p w:rsidR="004B4BC3" w:rsidRDefault="004B4BC3" w:rsidP="00906951">
      <w:pPr>
        <w:pStyle w:val="ListParagraph"/>
        <w:numPr>
          <w:ilvl w:val="0"/>
          <w:numId w:val="6"/>
        </w:numPr>
        <w:spacing w:before="0" w:after="160" w:line="276" w:lineRule="auto"/>
        <w:jc w:val="left"/>
        <w:rPr>
          <w:rFonts w:ascii="Arial Black" w:hAnsi="Arial Black"/>
        </w:rPr>
      </w:pPr>
      <w:r>
        <w:rPr>
          <w:rFonts w:ascii="Arial Black" w:hAnsi="Arial Black"/>
        </w:rPr>
        <w:t>Develop overall audit plan and audit program</w:t>
      </w:r>
    </w:p>
    <w:p w:rsidR="004B4BC3" w:rsidRDefault="004B4BC3" w:rsidP="004B4BC3">
      <w:pPr>
        <w:spacing w:line="276" w:lineRule="auto"/>
        <w:rPr>
          <w:rFonts w:ascii="Arial Black" w:hAnsi="Arial Black"/>
        </w:rPr>
      </w:pPr>
      <w:r>
        <w:rPr>
          <w:rFonts w:ascii="Arial Black" w:hAnsi="Arial Black"/>
        </w:rPr>
        <w:t>Analytical procedures are performed during the planning phase of an engagement to assist the auditor in determining the nature, extent, and timing of work to be performed. Preliminary analytical procedures also help the auditor identify accounts and classes of transactions where misstatement are likely. Comparisons that are useful when performing preliminary analytical procedures include:</w:t>
      </w:r>
    </w:p>
    <w:p w:rsidR="004B4BC3" w:rsidRPr="00855073" w:rsidRDefault="004B4BC3" w:rsidP="00906951">
      <w:pPr>
        <w:pStyle w:val="ListParagraph"/>
        <w:numPr>
          <w:ilvl w:val="0"/>
          <w:numId w:val="7"/>
        </w:numPr>
        <w:spacing w:before="0" w:after="160" w:line="276" w:lineRule="auto"/>
        <w:jc w:val="left"/>
        <w:rPr>
          <w:rFonts w:ascii="Arial Black" w:hAnsi="Arial Black"/>
        </w:rPr>
      </w:pPr>
      <w:r w:rsidRPr="00855073">
        <w:rPr>
          <w:rFonts w:ascii="Arial Black" w:hAnsi="Arial Black"/>
        </w:rPr>
        <w:t>compare client and industry data</w:t>
      </w:r>
    </w:p>
    <w:p w:rsidR="004B4BC3" w:rsidRPr="00855073" w:rsidRDefault="004B4BC3" w:rsidP="00906951">
      <w:pPr>
        <w:pStyle w:val="ListParagraph"/>
        <w:numPr>
          <w:ilvl w:val="0"/>
          <w:numId w:val="7"/>
        </w:numPr>
        <w:spacing w:before="0" w:after="160" w:line="276" w:lineRule="auto"/>
        <w:jc w:val="left"/>
        <w:rPr>
          <w:rFonts w:ascii="Arial Black" w:hAnsi="Arial Black"/>
        </w:rPr>
      </w:pPr>
      <w:r>
        <w:rPr>
          <w:rFonts w:ascii="Arial Black" w:hAnsi="Arial Black"/>
        </w:rPr>
        <w:t xml:space="preserve"> </w:t>
      </w:r>
      <w:r w:rsidRPr="00855073">
        <w:rPr>
          <w:rFonts w:ascii="Arial Black" w:hAnsi="Arial Black"/>
        </w:rPr>
        <w:t xml:space="preserve"> compare client data with similar prior period data</w:t>
      </w:r>
    </w:p>
    <w:p w:rsidR="004B4BC3" w:rsidRDefault="004B4BC3" w:rsidP="00906951">
      <w:pPr>
        <w:pStyle w:val="ListParagraph"/>
        <w:numPr>
          <w:ilvl w:val="0"/>
          <w:numId w:val="8"/>
        </w:numPr>
        <w:spacing w:before="0" w:after="160" w:line="276" w:lineRule="auto"/>
        <w:jc w:val="left"/>
        <w:rPr>
          <w:rFonts w:ascii="Arial Black" w:hAnsi="Arial Black"/>
        </w:rPr>
      </w:pPr>
      <w:r>
        <w:rPr>
          <w:rFonts w:ascii="Arial Black" w:hAnsi="Arial Black"/>
        </w:rPr>
        <w:t xml:space="preserve"> </w:t>
      </w:r>
      <w:r w:rsidRPr="00855073">
        <w:rPr>
          <w:rFonts w:ascii="Arial Black" w:hAnsi="Arial Black"/>
        </w:rPr>
        <w:t xml:space="preserve"> Compare client data with client determined expected results.</w:t>
      </w:r>
    </w:p>
    <w:p w:rsidR="004B4BC3" w:rsidRDefault="004B4BC3" w:rsidP="004B4BC3">
      <w:pPr>
        <w:spacing w:line="276" w:lineRule="auto"/>
        <w:rPr>
          <w:rFonts w:ascii="Arial Black" w:hAnsi="Arial Black"/>
        </w:rPr>
      </w:pPr>
      <w:r>
        <w:rPr>
          <w:rFonts w:ascii="Arial Black" w:hAnsi="Arial Black"/>
        </w:rPr>
        <w:t>Analytical procedures are required during two phase of the audit: (1) during the planning phase to assist the auditor in determining the nature, extent, and timing of work to be performed. And (2) during the competition phase, as a final review for material misstatement or financial problems. Analytical procedures are also often done during the testing phase of the audit as part of the auditor’s further audit procedures but they are not required in this phase. Auditors should apply analytical procedures at the planning and overall review stage of the audit. Analytical procedures include the consideration of comparisons of the entity.</w:t>
      </w:r>
    </w:p>
    <w:p w:rsidR="004B4BC3" w:rsidRPr="00855073" w:rsidRDefault="004B4BC3" w:rsidP="004B4BC3">
      <w:pPr>
        <w:spacing w:line="276" w:lineRule="auto"/>
        <w:rPr>
          <w:rFonts w:ascii="Arial Black" w:hAnsi="Arial Black"/>
        </w:rPr>
      </w:pPr>
      <w:r>
        <w:rPr>
          <w:rFonts w:ascii="Arial Black" w:hAnsi="Arial Black"/>
        </w:rPr>
        <w:t xml:space="preserve"> </w:t>
      </w:r>
    </w:p>
    <w:p w:rsidR="004B4BC3" w:rsidRPr="00E36F28" w:rsidRDefault="004B4BC3" w:rsidP="004B4BC3">
      <w:pPr>
        <w:spacing w:line="276" w:lineRule="auto"/>
        <w:rPr>
          <w:rFonts w:ascii="Arial Black" w:hAnsi="Arial Black"/>
        </w:rPr>
      </w:pPr>
    </w:p>
    <w:p w:rsidR="004B4BC3" w:rsidRDefault="004B4BC3" w:rsidP="004B4BC3">
      <w:pPr>
        <w:spacing w:line="276" w:lineRule="auto"/>
        <w:rPr>
          <w:rFonts w:ascii="Arial Black" w:hAnsi="Arial Black"/>
        </w:rPr>
      </w:pPr>
      <w:r>
        <w:rPr>
          <w:rFonts w:ascii="Arial Black" w:hAnsi="Arial Black"/>
        </w:rPr>
        <w:lastRenderedPageBreak/>
        <w:t>Page 4                                           Student name: Chanda chilekwa</w:t>
      </w:r>
    </w:p>
    <w:p w:rsidR="004B4BC3" w:rsidRDefault="004B4BC3" w:rsidP="004B4BC3">
      <w:pPr>
        <w:spacing w:line="276" w:lineRule="auto"/>
        <w:rPr>
          <w:rFonts w:ascii="Arial Black" w:hAnsi="Arial Black"/>
        </w:rPr>
      </w:pPr>
      <w:r>
        <w:rPr>
          <w:rFonts w:ascii="Arial Black" w:hAnsi="Arial Black"/>
        </w:rPr>
        <w:t xml:space="preserve">                                                      Student ID No: 1669</w:t>
      </w:r>
    </w:p>
    <w:p w:rsidR="004B4BC3" w:rsidRDefault="004B4BC3" w:rsidP="004B4BC3">
      <w:pPr>
        <w:spacing w:line="276" w:lineRule="auto"/>
        <w:rPr>
          <w:rFonts w:ascii="Arial Black" w:hAnsi="Arial Black"/>
        </w:rPr>
      </w:pPr>
      <w:r>
        <w:rPr>
          <w:rFonts w:ascii="Arial Black" w:hAnsi="Arial Black"/>
        </w:rPr>
        <w:t xml:space="preserve">                                                      Assignment #: 4</w:t>
      </w:r>
    </w:p>
    <w:p w:rsidR="004B4BC3" w:rsidRDefault="004B4BC3" w:rsidP="004B4BC3">
      <w:pPr>
        <w:spacing w:line="276" w:lineRule="auto"/>
        <w:rPr>
          <w:rFonts w:ascii="Arial Black" w:hAnsi="Arial Black"/>
        </w:rPr>
      </w:pPr>
      <w:r>
        <w:rPr>
          <w:rFonts w:ascii="Arial Black" w:hAnsi="Arial Black"/>
        </w:rPr>
        <w:t xml:space="preserve">Q1 (iv) the concept of rationalisation is familiar to students of fraud. According to Donald cresses famous fraud triangle, people are able to commit fraud when three factors are present a perceived need for money or personal advantage, a perceived fraudulent opportunity to obtain it, and an ability to rationalize the fraudulent actions </w:t>
      </w:r>
    </w:p>
    <w:p w:rsidR="004B4BC3" w:rsidRDefault="004B4BC3" w:rsidP="004B4BC3">
      <w:pPr>
        <w:spacing w:line="276" w:lineRule="auto"/>
        <w:rPr>
          <w:rFonts w:ascii="Arial Black" w:hAnsi="Arial Black"/>
        </w:rPr>
      </w:pPr>
      <w:r>
        <w:rPr>
          <w:rFonts w:ascii="Arial Black" w:hAnsi="Arial Black"/>
        </w:rPr>
        <w:t>Traditionally we spend most effort designing controls that reduce fraud opportunities. We also pay some attention to the need factor, by designing incentive systems that align employees interests with those of the organisation, and by screening employees before hiring. But what about the third side perhaps we do not do enough to counter the human tendency to rationalize inappropriate or unethical behaviour.</w:t>
      </w:r>
    </w:p>
    <w:p w:rsidR="004B4BC3" w:rsidRDefault="004B4BC3" w:rsidP="00906951">
      <w:pPr>
        <w:pStyle w:val="ListParagraph"/>
        <w:numPr>
          <w:ilvl w:val="0"/>
          <w:numId w:val="9"/>
        </w:numPr>
        <w:spacing w:before="0" w:after="160" w:line="276" w:lineRule="auto"/>
        <w:jc w:val="left"/>
        <w:rPr>
          <w:rFonts w:ascii="Arial Black" w:hAnsi="Arial Black"/>
        </w:rPr>
      </w:pPr>
      <w:r>
        <w:rPr>
          <w:rFonts w:ascii="Arial Black" w:hAnsi="Arial Black"/>
        </w:rPr>
        <w:t xml:space="preserve">A question of perception: our decision to commit fraud, or to refrain, is determined by our perceptions. The opportunity we see may be real or illusory, and the probability of detection and punishment may be higher or lower than we imagine. The need we feel may stem from a real crisis, financial or otherwise, or from an unsatisfactory comparison of situation relative to those around us. And finally </w:t>
      </w:r>
      <w:r w:rsidR="009D64EF">
        <w:rPr>
          <w:rFonts w:ascii="Arial Black" w:hAnsi="Arial Black"/>
        </w:rPr>
        <w:t>rationalizations</w:t>
      </w:r>
      <w:r>
        <w:rPr>
          <w:rFonts w:ascii="Arial Black" w:hAnsi="Arial Black"/>
        </w:rPr>
        <w:t xml:space="preserve"> are pure perception.  </w:t>
      </w:r>
    </w:p>
    <w:p w:rsidR="004B4BC3" w:rsidRDefault="009D64EF" w:rsidP="00906951">
      <w:pPr>
        <w:pStyle w:val="ListParagraph"/>
        <w:numPr>
          <w:ilvl w:val="0"/>
          <w:numId w:val="9"/>
        </w:numPr>
        <w:spacing w:before="0" w:after="160" w:line="276" w:lineRule="auto"/>
        <w:jc w:val="left"/>
        <w:rPr>
          <w:rFonts w:ascii="Arial Black" w:hAnsi="Arial Black"/>
        </w:rPr>
      </w:pPr>
      <w:r>
        <w:rPr>
          <w:rFonts w:ascii="Arial Black" w:hAnsi="Arial Black"/>
        </w:rPr>
        <w:t>Analyzing</w:t>
      </w:r>
      <w:r w:rsidR="004B4BC3">
        <w:rPr>
          <w:rFonts w:ascii="Arial Black" w:hAnsi="Arial Black"/>
        </w:rPr>
        <w:t xml:space="preserve"> rationalizations: to answer this questions I will attempted to categorize common rationalizations used by fraudsters. Changing names this suggests an approach to fraud prevention. Rationalizations is about changing the names. As long as the tempting opportunity comes with a label attached calling it. Fraudsters change the label to something more acceptance or trail </w:t>
      </w:r>
    </w:p>
    <w:p w:rsidR="004B4BC3" w:rsidRPr="00745604" w:rsidRDefault="004B4BC3" w:rsidP="00906951">
      <w:pPr>
        <w:pStyle w:val="ListParagraph"/>
        <w:numPr>
          <w:ilvl w:val="0"/>
          <w:numId w:val="9"/>
        </w:numPr>
        <w:spacing w:before="0" w:after="160" w:line="276" w:lineRule="auto"/>
        <w:jc w:val="left"/>
        <w:rPr>
          <w:rFonts w:ascii="Arial Black" w:hAnsi="Arial Black"/>
        </w:rPr>
      </w:pPr>
      <w:r>
        <w:rPr>
          <w:rFonts w:ascii="Arial Black" w:hAnsi="Arial Black"/>
        </w:rPr>
        <w:t xml:space="preserve">Finally, the fourth quadrant describes a situation in which the perpetrators are in a state of a denial: they conceal their actions and know that others will not approve of their actions if they are detected, but they have created </w:t>
      </w:r>
      <w:r w:rsidR="009D64EF">
        <w:rPr>
          <w:rFonts w:ascii="Arial Black" w:hAnsi="Arial Black"/>
        </w:rPr>
        <w:t>rationalizations</w:t>
      </w:r>
      <w:r>
        <w:rPr>
          <w:rFonts w:ascii="Arial Black" w:hAnsi="Arial Black"/>
        </w:rPr>
        <w:t xml:space="preserve"> that trivialize their fraud. The employees borrows from the cash box, telling himself he will make good later. He is not fully aware that the </w:t>
      </w:r>
      <w:r w:rsidR="009D64EF">
        <w:rPr>
          <w:rFonts w:ascii="Arial Black" w:hAnsi="Arial Black"/>
        </w:rPr>
        <w:t>rationalization</w:t>
      </w:r>
      <w:r>
        <w:rPr>
          <w:rFonts w:ascii="Arial Black" w:hAnsi="Arial Black"/>
        </w:rPr>
        <w:t xml:space="preserve"> is lie, that he will not return the money for instance.</w:t>
      </w:r>
    </w:p>
    <w:p w:rsidR="004B4BC3" w:rsidRDefault="004B4BC3" w:rsidP="004B4BC3">
      <w:pPr>
        <w:spacing w:line="276" w:lineRule="auto"/>
        <w:rPr>
          <w:rFonts w:ascii="Arial Black" w:hAnsi="Arial Black"/>
        </w:rPr>
      </w:pPr>
    </w:p>
    <w:p w:rsidR="004B4BC3" w:rsidRPr="00E36F28" w:rsidRDefault="004B4BC3" w:rsidP="004B4BC3">
      <w:pPr>
        <w:spacing w:line="276" w:lineRule="auto"/>
        <w:rPr>
          <w:rFonts w:ascii="Arial Black" w:hAnsi="Arial Black"/>
        </w:rPr>
      </w:pPr>
      <w:r>
        <w:rPr>
          <w:rFonts w:ascii="Arial Black" w:hAnsi="Arial Black"/>
        </w:rPr>
        <w:t xml:space="preserve"> </w:t>
      </w:r>
    </w:p>
    <w:p w:rsidR="004B4BC3" w:rsidRDefault="004B4BC3" w:rsidP="00DF0FCE">
      <w:pPr>
        <w:spacing w:line="240" w:lineRule="auto"/>
        <w:rPr>
          <w:rFonts w:ascii="Arial Black" w:hAnsi="Arial Black"/>
        </w:rPr>
      </w:pPr>
      <w:r>
        <w:rPr>
          <w:rFonts w:ascii="Arial Black" w:hAnsi="Arial Black"/>
        </w:rPr>
        <w:lastRenderedPageBreak/>
        <w:t>Page 5                                                  Student name: Chanda chilekwa</w:t>
      </w:r>
    </w:p>
    <w:p w:rsidR="004B4BC3" w:rsidRDefault="004B4BC3" w:rsidP="00DF0FCE">
      <w:pPr>
        <w:spacing w:line="240" w:lineRule="auto"/>
        <w:rPr>
          <w:rFonts w:ascii="Arial Black" w:hAnsi="Arial Black"/>
        </w:rPr>
      </w:pPr>
      <w:r>
        <w:rPr>
          <w:rFonts w:ascii="Arial Black" w:hAnsi="Arial Black"/>
        </w:rPr>
        <w:t xml:space="preserve">                                                             Student ID No: 1669</w:t>
      </w:r>
    </w:p>
    <w:p w:rsidR="004B4BC3" w:rsidRDefault="004B4BC3" w:rsidP="00DF0FCE">
      <w:pPr>
        <w:spacing w:line="240" w:lineRule="auto"/>
        <w:rPr>
          <w:rFonts w:ascii="Arial Black" w:hAnsi="Arial Black"/>
        </w:rPr>
      </w:pPr>
      <w:r>
        <w:rPr>
          <w:rFonts w:ascii="Arial Black" w:hAnsi="Arial Black"/>
        </w:rPr>
        <w:t xml:space="preserve">                                                             Assignment # 4</w:t>
      </w:r>
    </w:p>
    <w:p w:rsidR="004B4BC3" w:rsidRDefault="004B4BC3" w:rsidP="00DF0FCE">
      <w:pPr>
        <w:spacing w:line="240" w:lineRule="auto"/>
        <w:rPr>
          <w:rFonts w:ascii="Arial Black" w:hAnsi="Arial Black"/>
        </w:rPr>
      </w:pPr>
      <w:r>
        <w:rPr>
          <w:rFonts w:ascii="Arial Black" w:hAnsi="Arial Black"/>
        </w:rPr>
        <w:t>Q1 (v) the point to consider when evaluating fraud risk factors are as follow as:</w:t>
      </w:r>
    </w:p>
    <w:p w:rsidR="004B4BC3" w:rsidRDefault="004B4BC3" w:rsidP="00DF0FCE">
      <w:pPr>
        <w:spacing w:line="240" w:lineRule="auto"/>
        <w:rPr>
          <w:rFonts w:ascii="Arial Black" w:hAnsi="Arial Black"/>
        </w:rPr>
      </w:pPr>
      <w:r>
        <w:rPr>
          <w:rFonts w:ascii="Arial Black" w:hAnsi="Arial Black"/>
        </w:rPr>
        <w:t>. Consider incentives/ pressures, opportunity</w:t>
      </w:r>
    </w:p>
    <w:p w:rsidR="004B4BC3" w:rsidRDefault="004B4BC3" w:rsidP="00DF0FCE">
      <w:pPr>
        <w:spacing w:line="240" w:lineRule="auto"/>
        <w:rPr>
          <w:rFonts w:ascii="Arial Black" w:hAnsi="Arial Black"/>
        </w:rPr>
      </w:pPr>
      <w:r>
        <w:rPr>
          <w:rFonts w:ascii="Arial Black" w:hAnsi="Arial Black"/>
        </w:rPr>
        <w:t>. Make inquiries of management and others</w:t>
      </w:r>
    </w:p>
    <w:p w:rsidR="004B4BC3" w:rsidRDefault="004B4BC3" w:rsidP="00DF0FCE">
      <w:pPr>
        <w:spacing w:line="240" w:lineRule="auto"/>
        <w:rPr>
          <w:rFonts w:ascii="Arial Black" w:hAnsi="Arial Black"/>
        </w:rPr>
      </w:pPr>
      <w:r>
        <w:rPr>
          <w:rFonts w:ascii="Arial Black" w:hAnsi="Arial Black"/>
        </w:rPr>
        <w:t xml:space="preserve">. Consider results of analytical procedures </w:t>
      </w:r>
    </w:p>
    <w:p w:rsidR="004B4BC3" w:rsidRDefault="004B4BC3" w:rsidP="00DF0FCE">
      <w:pPr>
        <w:spacing w:line="240" w:lineRule="auto"/>
        <w:rPr>
          <w:rFonts w:ascii="Arial Black" w:hAnsi="Arial Black"/>
        </w:rPr>
      </w:pPr>
      <w:r>
        <w:rPr>
          <w:rFonts w:ascii="Arial Black" w:hAnsi="Arial Black"/>
        </w:rPr>
        <w:t>. Consider understanding of internal control</w:t>
      </w:r>
    </w:p>
    <w:p w:rsidR="004B4BC3" w:rsidRDefault="004B4BC3" w:rsidP="00DF0FCE">
      <w:pPr>
        <w:spacing w:line="240" w:lineRule="auto"/>
        <w:rPr>
          <w:rFonts w:ascii="Arial Black" w:hAnsi="Arial Black"/>
        </w:rPr>
      </w:pPr>
      <w:r>
        <w:rPr>
          <w:rFonts w:ascii="Arial Black" w:hAnsi="Arial Black"/>
        </w:rPr>
        <w:t>. Evaluate whether programmes and controls address the identified.</w:t>
      </w:r>
    </w:p>
    <w:p w:rsidR="004B4BC3" w:rsidRDefault="004B4BC3" w:rsidP="00DF0FCE">
      <w:pPr>
        <w:spacing w:line="240" w:lineRule="auto"/>
        <w:rPr>
          <w:rFonts w:ascii="Arial Black" w:hAnsi="Arial Black"/>
        </w:rPr>
      </w:pPr>
      <w:r>
        <w:rPr>
          <w:rFonts w:ascii="Arial Black" w:hAnsi="Arial Black"/>
        </w:rPr>
        <w:t xml:space="preserve">The auditors shall evaluate whether the information obtained from the other risk assessment procedures and related activities performed indicates that one or more risk factors are present. while fraud risk factors may not necessarily indicate the existence of fraud, they have often been present in circumstances where frauds have occurred and therefore may indicate risks of material misstatement due to fraud (ref: para.A23-A27) in designing and performing audit procedures for such tests the auditor shall: </w:t>
      </w:r>
    </w:p>
    <w:p w:rsidR="004B4BC3" w:rsidRDefault="004B4BC3" w:rsidP="00906951">
      <w:pPr>
        <w:pStyle w:val="ListParagraph"/>
        <w:numPr>
          <w:ilvl w:val="0"/>
          <w:numId w:val="10"/>
        </w:numPr>
        <w:spacing w:before="0" w:after="160" w:line="240" w:lineRule="auto"/>
        <w:jc w:val="left"/>
        <w:rPr>
          <w:rFonts w:ascii="Arial Black" w:hAnsi="Arial Black"/>
        </w:rPr>
      </w:pPr>
      <w:r>
        <w:rPr>
          <w:rFonts w:ascii="Arial Black" w:hAnsi="Arial Black"/>
        </w:rPr>
        <w:t>Make inquiries of individuals involved in the financial reporting process about inappropriate or unusual activity relating to the processing of journal entries and other adjustments;</w:t>
      </w:r>
    </w:p>
    <w:p w:rsidR="004B4BC3" w:rsidRDefault="004B4BC3" w:rsidP="00906951">
      <w:pPr>
        <w:pStyle w:val="ListParagraph"/>
        <w:numPr>
          <w:ilvl w:val="0"/>
          <w:numId w:val="10"/>
        </w:numPr>
        <w:spacing w:before="0" w:after="160" w:line="240" w:lineRule="auto"/>
        <w:jc w:val="left"/>
        <w:rPr>
          <w:rFonts w:ascii="Arial Black" w:hAnsi="Arial Black"/>
        </w:rPr>
      </w:pPr>
      <w:r>
        <w:rPr>
          <w:rFonts w:ascii="Arial Black" w:hAnsi="Arial Black"/>
        </w:rPr>
        <w:t>Select journal entries and other adjustments made at the end of a reporting period; and</w:t>
      </w:r>
    </w:p>
    <w:p w:rsidR="004B4BC3" w:rsidRDefault="004B4BC3" w:rsidP="00906951">
      <w:pPr>
        <w:pStyle w:val="ListParagraph"/>
        <w:numPr>
          <w:ilvl w:val="0"/>
          <w:numId w:val="10"/>
        </w:numPr>
        <w:spacing w:before="0" w:after="160" w:line="240" w:lineRule="auto"/>
        <w:jc w:val="left"/>
        <w:rPr>
          <w:rFonts w:ascii="Arial Black" w:hAnsi="Arial Black"/>
        </w:rPr>
      </w:pPr>
      <w:r>
        <w:rPr>
          <w:rFonts w:ascii="Arial Black" w:hAnsi="Arial Black"/>
        </w:rPr>
        <w:t>Consider the need to test journal entries and other adjustment throughout the period. (Ref: para. A41-A44)</w:t>
      </w:r>
      <w:r w:rsidRPr="008C4DD5">
        <w:rPr>
          <w:rFonts w:ascii="Arial Black" w:hAnsi="Arial Black"/>
        </w:rPr>
        <w:t xml:space="preserve"> </w:t>
      </w:r>
      <w:r>
        <w:rPr>
          <w:rFonts w:ascii="Arial Black" w:hAnsi="Arial Black"/>
        </w:rPr>
        <w:t>accounting estimates for biases and evaluate whether the circumstances producing the bias, if any, represent a risk of material misstatement due to due fraud.</w:t>
      </w:r>
    </w:p>
    <w:p w:rsidR="004B4BC3" w:rsidRDefault="004B4BC3" w:rsidP="00906951">
      <w:pPr>
        <w:pStyle w:val="ListParagraph"/>
        <w:numPr>
          <w:ilvl w:val="0"/>
          <w:numId w:val="10"/>
        </w:numPr>
        <w:spacing w:before="0" w:after="160" w:line="240" w:lineRule="auto"/>
        <w:jc w:val="left"/>
        <w:rPr>
          <w:rFonts w:ascii="Arial Black" w:hAnsi="Arial Black"/>
        </w:rPr>
      </w:pPr>
      <w:r>
        <w:rPr>
          <w:rFonts w:ascii="Arial Black" w:hAnsi="Arial Black"/>
        </w:rPr>
        <w:t xml:space="preserve">Evaluate whether the judgments and decisions made by management in making the accounting estimates included in the financial statements, even if they are individually reasonable, indicate a possible bias on the part of the entity’s management that may represent a risk of material misstatement due to fraud. If so, the auditor shall </w:t>
      </w:r>
      <w:r w:rsidR="009D64EF">
        <w:rPr>
          <w:rFonts w:ascii="Arial Black" w:hAnsi="Arial Black"/>
        </w:rPr>
        <w:t>reevaluate</w:t>
      </w:r>
      <w:r>
        <w:rPr>
          <w:rFonts w:ascii="Arial Black" w:hAnsi="Arial Black"/>
        </w:rPr>
        <w:t xml:space="preserve"> the accounting estimates taken as a whole; and </w:t>
      </w:r>
    </w:p>
    <w:p w:rsidR="004B4BC3" w:rsidRDefault="004B4BC3" w:rsidP="00906951">
      <w:pPr>
        <w:pStyle w:val="ListParagraph"/>
        <w:numPr>
          <w:ilvl w:val="0"/>
          <w:numId w:val="10"/>
        </w:numPr>
        <w:spacing w:before="0" w:after="160" w:line="240" w:lineRule="auto"/>
        <w:jc w:val="left"/>
        <w:rPr>
          <w:rFonts w:ascii="Arial Black" w:hAnsi="Arial Black"/>
        </w:rPr>
      </w:pPr>
      <w:r>
        <w:rPr>
          <w:rFonts w:ascii="Arial Black" w:hAnsi="Arial Black"/>
        </w:rPr>
        <w:t>Perform a retrospective review of management judgments.</w:t>
      </w:r>
    </w:p>
    <w:p w:rsidR="009D64EF" w:rsidRDefault="009D64EF" w:rsidP="00DF0FCE">
      <w:pPr>
        <w:pStyle w:val="ListParagraph"/>
        <w:spacing w:line="240" w:lineRule="auto"/>
        <w:ind w:left="1080"/>
        <w:rPr>
          <w:rFonts w:ascii="Arial Black" w:hAnsi="Arial Black"/>
        </w:rPr>
      </w:pPr>
    </w:p>
    <w:p w:rsidR="009D64EF" w:rsidRDefault="009D64EF" w:rsidP="00DF0FCE">
      <w:pPr>
        <w:pStyle w:val="ListParagraph"/>
        <w:spacing w:line="240" w:lineRule="auto"/>
        <w:ind w:left="1080"/>
        <w:rPr>
          <w:rFonts w:ascii="Arial Black" w:hAnsi="Arial Black"/>
        </w:rPr>
      </w:pPr>
    </w:p>
    <w:p w:rsidR="009D64EF" w:rsidRDefault="009D64EF" w:rsidP="00DF0FCE">
      <w:pPr>
        <w:pStyle w:val="ListParagraph"/>
        <w:spacing w:line="240" w:lineRule="auto"/>
        <w:ind w:left="1080"/>
        <w:rPr>
          <w:rFonts w:ascii="Arial Black" w:hAnsi="Arial Black"/>
        </w:rPr>
      </w:pPr>
    </w:p>
    <w:p w:rsidR="009D64EF" w:rsidRDefault="009D64EF" w:rsidP="00DF0FCE">
      <w:pPr>
        <w:pStyle w:val="ListParagraph"/>
        <w:spacing w:line="240" w:lineRule="auto"/>
        <w:ind w:left="1080"/>
        <w:rPr>
          <w:rFonts w:ascii="Arial Black" w:hAnsi="Arial Black"/>
        </w:rPr>
      </w:pPr>
    </w:p>
    <w:p w:rsidR="009D64EF" w:rsidRDefault="009D64EF" w:rsidP="00DF0FCE">
      <w:pPr>
        <w:pStyle w:val="ListParagraph"/>
        <w:spacing w:line="240" w:lineRule="auto"/>
        <w:ind w:left="1080"/>
        <w:rPr>
          <w:rFonts w:ascii="Arial Black" w:hAnsi="Arial Black"/>
        </w:rPr>
      </w:pPr>
    </w:p>
    <w:p w:rsidR="009D64EF" w:rsidRDefault="009D64EF" w:rsidP="00DF0FCE">
      <w:pPr>
        <w:pStyle w:val="ListParagraph"/>
        <w:spacing w:line="240" w:lineRule="auto"/>
        <w:ind w:left="1080"/>
        <w:rPr>
          <w:rFonts w:ascii="Arial Black" w:hAnsi="Arial Black"/>
        </w:rPr>
      </w:pPr>
    </w:p>
    <w:p w:rsidR="004B4BC3" w:rsidRDefault="004B4BC3" w:rsidP="00DF0FCE">
      <w:pPr>
        <w:pStyle w:val="ListParagraph"/>
        <w:spacing w:line="240" w:lineRule="auto"/>
        <w:ind w:left="1080"/>
        <w:rPr>
          <w:rFonts w:ascii="Arial Black" w:hAnsi="Arial Black"/>
        </w:rPr>
      </w:pPr>
      <w:r>
        <w:rPr>
          <w:rFonts w:ascii="Arial Black" w:hAnsi="Arial Black"/>
        </w:rPr>
        <w:lastRenderedPageBreak/>
        <w:t>Page 6                                          Student name: Chanda chilekwa</w:t>
      </w:r>
    </w:p>
    <w:p w:rsidR="004B4BC3" w:rsidRDefault="004B4BC3" w:rsidP="00DF0FCE">
      <w:pPr>
        <w:pStyle w:val="ListParagraph"/>
        <w:spacing w:line="240" w:lineRule="auto"/>
        <w:ind w:left="1080"/>
        <w:rPr>
          <w:rFonts w:ascii="Arial Black" w:hAnsi="Arial Black"/>
        </w:rPr>
      </w:pPr>
      <w:r>
        <w:rPr>
          <w:rFonts w:ascii="Arial Black" w:hAnsi="Arial Black"/>
        </w:rPr>
        <w:t xml:space="preserve">                                                     Student ID No: 1669</w:t>
      </w:r>
    </w:p>
    <w:p w:rsidR="004B4BC3" w:rsidRDefault="004B4BC3" w:rsidP="00DF0FCE">
      <w:pPr>
        <w:pStyle w:val="ListParagraph"/>
        <w:spacing w:line="240" w:lineRule="auto"/>
        <w:ind w:left="1080"/>
        <w:rPr>
          <w:rFonts w:ascii="Arial Black" w:hAnsi="Arial Black"/>
        </w:rPr>
      </w:pPr>
      <w:r>
        <w:rPr>
          <w:rFonts w:ascii="Arial Black" w:hAnsi="Arial Black"/>
        </w:rPr>
        <w:t xml:space="preserve">                                                     Assessment #: 4</w:t>
      </w:r>
    </w:p>
    <w:p w:rsidR="004B4BC3" w:rsidRDefault="004B4BC3" w:rsidP="00DF0FCE">
      <w:pPr>
        <w:spacing w:line="240" w:lineRule="auto"/>
        <w:rPr>
          <w:rFonts w:ascii="Arial Black" w:hAnsi="Arial Black"/>
        </w:rPr>
      </w:pPr>
      <w:r>
        <w:rPr>
          <w:rFonts w:ascii="Arial Black" w:hAnsi="Arial Black"/>
        </w:rPr>
        <w:t xml:space="preserve">Q1 (vi) economic well-being is created in a production process, meaning all economic activities that aim directly or indirectly to satisfy human needs. The degree to which the needs are satisfied is often accepted as a measures of economic well-being. In production there are two features which explain increasing economic well-being. They are improving quality-price ratio of goods and services and increasing incomes from growing and more efficient market production. The most important primary purposes forms of production are: </w:t>
      </w:r>
    </w:p>
    <w:p w:rsidR="004B4BC3" w:rsidRDefault="004B4BC3" w:rsidP="00906951">
      <w:pPr>
        <w:pStyle w:val="ListParagraph"/>
        <w:numPr>
          <w:ilvl w:val="0"/>
          <w:numId w:val="11"/>
        </w:numPr>
        <w:spacing w:before="0" w:after="160" w:line="240" w:lineRule="auto"/>
        <w:jc w:val="left"/>
        <w:rPr>
          <w:rFonts w:ascii="Arial Black" w:hAnsi="Arial Black"/>
        </w:rPr>
      </w:pPr>
      <w:r>
        <w:rPr>
          <w:rFonts w:ascii="Arial Black" w:hAnsi="Arial Black"/>
        </w:rPr>
        <w:t>Market production</w:t>
      </w:r>
    </w:p>
    <w:p w:rsidR="004B4BC3" w:rsidRDefault="004B4BC3" w:rsidP="00906951">
      <w:pPr>
        <w:pStyle w:val="ListParagraph"/>
        <w:numPr>
          <w:ilvl w:val="0"/>
          <w:numId w:val="11"/>
        </w:numPr>
        <w:spacing w:before="0" w:after="160" w:line="240" w:lineRule="auto"/>
        <w:jc w:val="left"/>
        <w:rPr>
          <w:rFonts w:ascii="Arial Black" w:hAnsi="Arial Black"/>
        </w:rPr>
      </w:pPr>
      <w:r>
        <w:rPr>
          <w:rFonts w:ascii="Arial Black" w:hAnsi="Arial Black"/>
        </w:rPr>
        <w:t>Public production</w:t>
      </w:r>
    </w:p>
    <w:p w:rsidR="004B4BC3" w:rsidRDefault="004B4BC3" w:rsidP="00906951">
      <w:pPr>
        <w:pStyle w:val="ListParagraph"/>
        <w:numPr>
          <w:ilvl w:val="0"/>
          <w:numId w:val="11"/>
        </w:numPr>
        <w:spacing w:before="0" w:after="160" w:line="240" w:lineRule="auto"/>
        <w:jc w:val="left"/>
        <w:rPr>
          <w:rFonts w:ascii="Arial Black" w:hAnsi="Arial Black"/>
        </w:rPr>
      </w:pPr>
      <w:r>
        <w:rPr>
          <w:rFonts w:ascii="Arial Black" w:hAnsi="Arial Black"/>
        </w:rPr>
        <w:t>Household production</w:t>
      </w:r>
    </w:p>
    <w:p w:rsidR="004B4BC3" w:rsidRDefault="004B4BC3" w:rsidP="00DF0FCE">
      <w:pPr>
        <w:spacing w:line="240" w:lineRule="auto"/>
        <w:rPr>
          <w:rFonts w:ascii="Arial Black" w:hAnsi="Arial Black"/>
        </w:rPr>
      </w:pPr>
      <w:r>
        <w:rPr>
          <w:rFonts w:ascii="Arial Black" w:hAnsi="Arial Black"/>
        </w:rPr>
        <w:t>In order to understand the origin of the economic well-being we must understand these three production processes. All of them produce commodities which have value and contribute to well-being of individuals.</w:t>
      </w:r>
    </w:p>
    <w:p w:rsidR="004B4BC3" w:rsidRDefault="004B4BC3" w:rsidP="00DF0FCE">
      <w:pPr>
        <w:spacing w:line="240" w:lineRule="auto"/>
        <w:rPr>
          <w:rFonts w:ascii="Arial Black" w:hAnsi="Arial Black"/>
        </w:rPr>
      </w:pPr>
      <w:r>
        <w:rPr>
          <w:rFonts w:ascii="Arial Black" w:hAnsi="Arial Black"/>
        </w:rPr>
        <w:t>The satisfaction of needs originates from the use of goods and services which are produced. The need satisfaction increases when qualities price ratio of the goods and services improves and more satisfaction is achieved at less cost. Improving the quality price ratio of goods and services is to a producer an essential way to enhance the production performance but this kind of gains distributed to customers cannot be measured with production data.</w:t>
      </w:r>
    </w:p>
    <w:p w:rsidR="004B4BC3" w:rsidRDefault="004B4BC3" w:rsidP="00DF0FCE">
      <w:pPr>
        <w:spacing w:line="240" w:lineRule="auto"/>
        <w:rPr>
          <w:rFonts w:ascii="Arial Black" w:hAnsi="Arial Black"/>
        </w:rPr>
      </w:pPr>
      <w:r>
        <w:rPr>
          <w:rFonts w:ascii="Arial Black" w:hAnsi="Arial Black"/>
        </w:rPr>
        <w:t>Economic well-being also increases due to the growth of incomes that are gained from the growing and more efficient market production. Market production is the only production form which creates and distributes incomes to stakeholders. Public production and household production are financed by the incomes generated in market production. Thus market production has a double role in creating well-being i.e. the role of producing goods and services and the role of creating income. Because of this double role market production is the primus motor’’ of economic well-being. In principle there are two main activities in an economic, production and assumption. Similarly there are two kinds of actors, producers and consumers. Well-being is made possible by efficient production and by the interaction between producers and consumers.</w:t>
      </w:r>
    </w:p>
    <w:p w:rsidR="004B4BC3" w:rsidRDefault="004B4BC3" w:rsidP="004B4BC3">
      <w:pPr>
        <w:rPr>
          <w:rFonts w:ascii="Arial Black" w:hAnsi="Arial Black"/>
        </w:rPr>
      </w:pPr>
    </w:p>
    <w:p w:rsidR="004B4BC3" w:rsidRDefault="004B4BC3" w:rsidP="004B4BC3">
      <w:pPr>
        <w:rPr>
          <w:rFonts w:ascii="Arial Black" w:hAnsi="Arial Black"/>
        </w:rPr>
      </w:pPr>
    </w:p>
    <w:p w:rsidR="00DF0FCE" w:rsidRDefault="00DF0FCE" w:rsidP="00DF0FCE">
      <w:pPr>
        <w:spacing w:line="276" w:lineRule="auto"/>
        <w:rPr>
          <w:rFonts w:ascii="Arial Black" w:hAnsi="Arial Black"/>
        </w:rPr>
      </w:pPr>
    </w:p>
    <w:p w:rsidR="00DF0FCE" w:rsidRDefault="00DF0FCE" w:rsidP="00DF0FCE">
      <w:pPr>
        <w:spacing w:line="276" w:lineRule="auto"/>
        <w:rPr>
          <w:rFonts w:ascii="Arial Black" w:hAnsi="Arial Black"/>
        </w:rPr>
      </w:pPr>
    </w:p>
    <w:p w:rsidR="00DF0FCE" w:rsidRDefault="00DF0FCE" w:rsidP="00DF0FCE">
      <w:pPr>
        <w:spacing w:line="276" w:lineRule="auto"/>
        <w:rPr>
          <w:rFonts w:ascii="Arial Black" w:hAnsi="Arial Black"/>
        </w:rPr>
      </w:pPr>
    </w:p>
    <w:p w:rsidR="004B4BC3" w:rsidRDefault="004B4BC3" w:rsidP="00DF0FCE">
      <w:pPr>
        <w:spacing w:line="276" w:lineRule="auto"/>
        <w:rPr>
          <w:rFonts w:ascii="Arial Black" w:hAnsi="Arial Black"/>
        </w:rPr>
      </w:pPr>
      <w:r w:rsidRPr="006D697C">
        <w:rPr>
          <w:rFonts w:ascii="Arial Black" w:hAnsi="Arial Black"/>
        </w:rPr>
        <w:t xml:space="preserve"> </w:t>
      </w:r>
      <w:r>
        <w:rPr>
          <w:rFonts w:ascii="Arial Black" w:hAnsi="Arial Black"/>
        </w:rPr>
        <w:t>Page 7                                          Student name: Chanda chilekwa</w:t>
      </w:r>
    </w:p>
    <w:p w:rsidR="004B4BC3" w:rsidRDefault="004B4BC3" w:rsidP="00DF0FCE">
      <w:pPr>
        <w:spacing w:line="276" w:lineRule="auto"/>
        <w:rPr>
          <w:rFonts w:ascii="Arial Black" w:hAnsi="Arial Black"/>
        </w:rPr>
      </w:pPr>
      <w:r>
        <w:rPr>
          <w:rFonts w:ascii="Arial Black" w:hAnsi="Arial Black"/>
        </w:rPr>
        <w:t xml:space="preserve">                                                       Student ID No: 1669</w:t>
      </w:r>
    </w:p>
    <w:p w:rsidR="004B4BC3" w:rsidRDefault="004B4BC3" w:rsidP="00DF0FCE">
      <w:pPr>
        <w:spacing w:line="276" w:lineRule="auto"/>
        <w:rPr>
          <w:rFonts w:ascii="Arial Black" w:hAnsi="Arial Black"/>
        </w:rPr>
      </w:pPr>
      <w:r>
        <w:rPr>
          <w:rFonts w:ascii="Arial Black" w:hAnsi="Arial Black"/>
        </w:rPr>
        <w:t xml:space="preserve">                                                       Assignment #: 4</w:t>
      </w:r>
    </w:p>
    <w:p w:rsidR="004B4BC3" w:rsidRDefault="004B4BC3" w:rsidP="00DF0FCE">
      <w:pPr>
        <w:spacing w:line="276" w:lineRule="auto"/>
        <w:rPr>
          <w:rFonts w:ascii="Arial Black" w:hAnsi="Arial Black"/>
        </w:rPr>
      </w:pPr>
      <w:r>
        <w:rPr>
          <w:rFonts w:ascii="Arial Black" w:hAnsi="Arial Black"/>
        </w:rPr>
        <w:t xml:space="preserve">Q2 the three conditions of fraud referred to as the fraud triangle are (1) incentive/pressure </w:t>
      </w:r>
    </w:p>
    <w:p w:rsidR="004B4BC3" w:rsidRDefault="004B4BC3" w:rsidP="00DF0FCE">
      <w:pPr>
        <w:spacing w:line="276" w:lineRule="auto"/>
        <w:rPr>
          <w:rFonts w:ascii="Arial Black" w:hAnsi="Arial Black"/>
        </w:rPr>
      </w:pPr>
      <w:r>
        <w:rPr>
          <w:rFonts w:ascii="Arial Black" w:hAnsi="Arial Black"/>
        </w:rPr>
        <w:t>(2) Opportunities; and (3) attitudes/rationalisation. Incentives/pressures are incentive of management or other employees to commit fraud. Opportunities are circumstances that allows management or employees to commit fraud. Attitudes/ rationalisation are indications that an attitude, character, or set of ethical values exist that allow management or employees to commit fraud/ a dishonest act or they are in an environment that imposes sufficient pressure that causes them to rationalize committing a dishonest act. The following are examples of risk factors for fraudulent financial reporting for each of the three fraud conditions:</w:t>
      </w:r>
    </w:p>
    <w:p w:rsidR="004B4BC3" w:rsidRDefault="004B4BC3" w:rsidP="00DF0FCE">
      <w:pPr>
        <w:spacing w:line="276" w:lineRule="auto"/>
        <w:rPr>
          <w:rFonts w:ascii="Arial Black" w:hAnsi="Arial Black"/>
        </w:rPr>
      </w:pPr>
      <w:r>
        <w:rPr>
          <w:rFonts w:ascii="Arial Black" w:hAnsi="Arial Black"/>
        </w:rPr>
        <w:t>(a) incentive/pressures-the company is under pressure to meet debt covenants or obtain additional financing.</w:t>
      </w:r>
    </w:p>
    <w:p w:rsidR="004B4BC3" w:rsidRDefault="004B4BC3" w:rsidP="00DF0FCE">
      <w:pPr>
        <w:spacing w:line="276" w:lineRule="auto"/>
        <w:rPr>
          <w:rFonts w:ascii="Arial Black" w:hAnsi="Arial Black"/>
        </w:rPr>
      </w:pPr>
      <w:r>
        <w:rPr>
          <w:rFonts w:ascii="Arial Black" w:hAnsi="Arial Black"/>
        </w:rPr>
        <w:t>(b) opportunities- ineffective oversight of financial reporting by the board of directors allows management to exercise discretion over reporting</w:t>
      </w:r>
    </w:p>
    <w:p w:rsidR="004B4BC3" w:rsidRDefault="004B4BC3" w:rsidP="00DF0FCE">
      <w:pPr>
        <w:spacing w:line="240" w:lineRule="auto"/>
        <w:rPr>
          <w:rFonts w:ascii="Arial Black" w:hAnsi="Arial Black"/>
        </w:rPr>
      </w:pPr>
      <w:r>
        <w:rPr>
          <w:rFonts w:ascii="Arial Black" w:hAnsi="Arial Black"/>
        </w:rPr>
        <w:t xml:space="preserve">(c) attitude/rationalisation-management is overly aggressive for examples, the company may issue aggressive earnings forecasts, or make extensive acquisitions using company stock. The following are examples of risk for misappropriation of assets for each of the three fraud conditions: </w:t>
      </w:r>
    </w:p>
    <w:p w:rsidR="004B4BC3" w:rsidRDefault="004B4BC3" w:rsidP="00DF0FCE">
      <w:pPr>
        <w:spacing w:line="240" w:lineRule="auto"/>
        <w:rPr>
          <w:rFonts w:ascii="Arial Black" w:hAnsi="Arial Black"/>
        </w:rPr>
      </w:pPr>
      <w:r>
        <w:rPr>
          <w:rFonts w:ascii="Arial Black" w:hAnsi="Arial Black"/>
        </w:rPr>
        <w:t>(a) incentive/pressure the individual is unable to meet personal financial obligations.</w:t>
      </w:r>
    </w:p>
    <w:p w:rsidR="004B4BC3" w:rsidRDefault="004B4BC3" w:rsidP="00DF0FCE">
      <w:pPr>
        <w:spacing w:line="240" w:lineRule="auto"/>
        <w:rPr>
          <w:rFonts w:ascii="Arial Black" w:hAnsi="Arial Black"/>
        </w:rPr>
      </w:pPr>
      <w:r>
        <w:rPr>
          <w:rFonts w:ascii="Arial Black" w:hAnsi="Arial Black"/>
        </w:rPr>
        <w:t>(b) opportunities- there is sufficient segregation of duties that allows the individual to handle cash receipts and related accounting records</w:t>
      </w:r>
    </w:p>
    <w:p w:rsidR="004B4BC3" w:rsidRDefault="004B4BC3" w:rsidP="00DF0FCE">
      <w:pPr>
        <w:spacing w:line="240" w:lineRule="auto"/>
        <w:rPr>
          <w:rFonts w:ascii="Arial Black" w:hAnsi="Arial Black"/>
        </w:rPr>
      </w:pPr>
      <w:r>
        <w:rPr>
          <w:rFonts w:ascii="Arial Black" w:hAnsi="Arial Black"/>
        </w:rPr>
        <w:t xml:space="preserve">© Attitudes/rationalisation-management has disregarded the inadequate separation of duties that allows the potential theft of cash receipts. Company management and fraud the corporate code of conduct establishes the tone at the top of the importance of </w:t>
      </w:r>
      <w:r w:rsidR="009D64EF">
        <w:rPr>
          <w:rFonts w:ascii="Arial Black" w:hAnsi="Arial Black"/>
        </w:rPr>
        <w:t>honesty</w:t>
      </w:r>
      <w:r>
        <w:rPr>
          <w:rFonts w:ascii="Arial Black" w:hAnsi="Arial Black"/>
        </w:rPr>
        <w:t xml:space="preserve"> and integrity and can also provide more specific guidance about permitted and prohibited behaviour. Examples of teams typically addressed in a code of conduct include expectation of general employee conduct, restrictions on conflicts of interest and limitations on relationships with clients and suppliers.</w:t>
      </w:r>
    </w:p>
    <w:p w:rsidR="004B4BC3" w:rsidRDefault="004B4BC3" w:rsidP="004B4BC3">
      <w:pPr>
        <w:rPr>
          <w:rFonts w:ascii="Arial Black" w:hAnsi="Arial Black"/>
        </w:rPr>
      </w:pPr>
    </w:p>
    <w:p w:rsidR="00DF0FCE" w:rsidRDefault="00DF0FCE" w:rsidP="004B4BC3">
      <w:pPr>
        <w:rPr>
          <w:rFonts w:ascii="Arial Black" w:hAnsi="Arial Black"/>
        </w:rPr>
      </w:pPr>
    </w:p>
    <w:p w:rsidR="004B4BC3" w:rsidRDefault="004B4BC3" w:rsidP="004B4BC3">
      <w:pPr>
        <w:rPr>
          <w:rFonts w:ascii="Arial Black" w:hAnsi="Arial Black"/>
        </w:rPr>
      </w:pPr>
      <w:r>
        <w:rPr>
          <w:rFonts w:ascii="Arial Black" w:hAnsi="Arial Black"/>
        </w:rPr>
        <w:t>Page8                                                Student name: Chanda chilekwa</w:t>
      </w:r>
    </w:p>
    <w:p w:rsidR="004B4BC3" w:rsidRDefault="004B4BC3" w:rsidP="004B4BC3">
      <w:pPr>
        <w:rPr>
          <w:rFonts w:ascii="Arial Black" w:hAnsi="Arial Black"/>
        </w:rPr>
      </w:pPr>
      <w:r>
        <w:rPr>
          <w:rFonts w:ascii="Arial Black" w:hAnsi="Arial Black"/>
        </w:rPr>
        <w:t xml:space="preserve">                                                           Student ID No: 1669</w:t>
      </w:r>
    </w:p>
    <w:p w:rsidR="004B4BC3" w:rsidRDefault="004B4BC3" w:rsidP="004B4BC3">
      <w:pPr>
        <w:rPr>
          <w:rFonts w:ascii="Arial Black" w:hAnsi="Arial Black"/>
        </w:rPr>
      </w:pPr>
      <w:r>
        <w:rPr>
          <w:rFonts w:ascii="Arial Black" w:hAnsi="Arial Black"/>
        </w:rPr>
        <w:t xml:space="preserve">                                                           Assignment#: 4</w:t>
      </w:r>
    </w:p>
    <w:p w:rsidR="004B4BC3" w:rsidRDefault="004B4BC3" w:rsidP="004B4BC3">
      <w:pPr>
        <w:rPr>
          <w:rFonts w:ascii="Arial Black" w:hAnsi="Arial Black"/>
        </w:rPr>
      </w:pPr>
      <w:r>
        <w:rPr>
          <w:rFonts w:ascii="Arial Black" w:hAnsi="Arial Black"/>
        </w:rPr>
        <w:t xml:space="preserve">Q3 the auditors may consider a numbers of aspects such as: </w:t>
      </w:r>
    </w:p>
    <w:p w:rsidR="004B4BC3" w:rsidRDefault="004B4BC3" w:rsidP="00906951">
      <w:pPr>
        <w:pStyle w:val="ListParagraph"/>
        <w:numPr>
          <w:ilvl w:val="0"/>
          <w:numId w:val="12"/>
        </w:numPr>
        <w:spacing w:before="0" w:after="160" w:line="259" w:lineRule="auto"/>
        <w:jc w:val="left"/>
        <w:rPr>
          <w:rFonts w:ascii="Arial Black" w:hAnsi="Arial Black"/>
        </w:rPr>
      </w:pPr>
      <w:r>
        <w:rPr>
          <w:rFonts w:ascii="Arial Black" w:hAnsi="Arial Black"/>
        </w:rPr>
        <w:t>Whether the transaction is excessively complex</w:t>
      </w:r>
    </w:p>
    <w:p w:rsidR="004B4BC3" w:rsidRDefault="004B4BC3" w:rsidP="00906951">
      <w:pPr>
        <w:pStyle w:val="ListParagraph"/>
        <w:numPr>
          <w:ilvl w:val="0"/>
          <w:numId w:val="12"/>
        </w:numPr>
        <w:spacing w:before="0" w:after="160" w:line="259" w:lineRule="auto"/>
        <w:jc w:val="left"/>
        <w:rPr>
          <w:rFonts w:ascii="Arial Black" w:hAnsi="Arial Black"/>
        </w:rPr>
      </w:pPr>
      <w:r>
        <w:rPr>
          <w:rFonts w:ascii="Arial Black" w:hAnsi="Arial Black"/>
        </w:rPr>
        <w:t>If it lacks an apparent logical business reason;</w:t>
      </w:r>
    </w:p>
    <w:p w:rsidR="004B4BC3" w:rsidRDefault="004B4BC3" w:rsidP="00906951">
      <w:pPr>
        <w:pStyle w:val="ListParagraph"/>
        <w:numPr>
          <w:ilvl w:val="0"/>
          <w:numId w:val="12"/>
        </w:numPr>
        <w:spacing w:before="0" w:after="160" w:line="259" w:lineRule="auto"/>
        <w:jc w:val="left"/>
        <w:rPr>
          <w:rFonts w:ascii="Arial Black" w:hAnsi="Arial Black"/>
        </w:rPr>
      </w:pPr>
      <w:r>
        <w:rPr>
          <w:rFonts w:ascii="Arial Black" w:hAnsi="Arial Black"/>
        </w:rPr>
        <w:t>If it carries unusual terms of trade, like unusual prices, interest rates, repayment terms or guarantees;</w:t>
      </w:r>
    </w:p>
    <w:p w:rsidR="004B4BC3" w:rsidRDefault="004B4BC3" w:rsidP="00906951">
      <w:pPr>
        <w:pStyle w:val="ListParagraph"/>
        <w:numPr>
          <w:ilvl w:val="0"/>
          <w:numId w:val="12"/>
        </w:numPr>
        <w:spacing w:before="0" w:after="160" w:line="259" w:lineRule="auto"/>
        <w:jc w:val="left"/>
        <w:rPr>
          <w:rFonts w:ascii="Arial Black" w:hAnsi="Arial Black"/>
        </w:rPr>
      </w:pPr>
      <w:r>
        <w:rPr>
          <w:rFonts w:ascii="Arial Black" w:hAnsi="Arial Black"/>
        </w:rPr>
        <w:t>Whether it involves related parties that were not previously identified by management</w:t>
      </w:r>
    </w:p>
    <w:p w:rsidR="004B4BC3" w:rsidRDefault="004B4BC3" w:rsidP="00906951">
      <w:pPr>
        <w:pStyle w:val="ListParagraph"/>
        <w:numPr>
          <w:ilvl w:val="0"/>
          <w:numId w:val="12"/>
        </w:numPr>
        <w:spacing w:before="0" w:after="160" w:line="240" w:lineRule="auto"/>
        <w:jc w:val="left"/>
        <w:rPr>
          <w:rFonts w:ascii="Arial Black" w:hAnsi="Arial Black"/>
        </w:rPr>
      </w:pPr>
      <w:r>
        <w:rPr>
          <w:rFonts w:ascii="Arial Black" w:hAnsi="Arial Black"/>
        </w:rPr>
        <w:t>Whether management is placing more emphasis on a particular accounting treatment rather than giving regard to the underlying economics of the transaction.</w:t>
      </w:r>
    </w:p>
    <w:p w:rsidR="004B4BC3" w:rsidRPr="00E47F44" w:rsidRDefault="004B4BC3" w:rsidP="00A2399E">
      <w:pPr>
        <w:spacing w:line="240" w:lineRule="auto"/>
        <w:ind w:left="360"/>
        <w:rPr>
          <w:rFonts w:ascii="Arial Black" w:hAnsi="Arial Black"/>
        </w:rPr>
      </w:pPr>
      <w:r>
        <w:rPr>
          <w:rFonts w:ascii="Arial Black" w:hAnsi="Arial Black"/>
        </w:rPr>
        <w:t>If the management’s explanations of the transaction is inconsistent with the it is actual terms, the auditor should consider the reliability of other management’s explanations and representations on other significant matters. When it is possible to establish that significant related party transactions outside the entity’s normal business have been authorised and approved by management, directors, or shareholders in certain circumstances, the auditor may infer that these have been properly considered at the appropriate level within the entity and the approval may also provide audit evidence that they have been properly disclosed in the financial statements. On the other hand when such transactions are not subject to authorisation and approval and in the absence of rational explanations, they may represent a risk of material misstatement due to error or fraud. In any case, if the entity is subject to dominant influence by a related party or in view of the possibility of collusion between related parties, authorisation and approval may not be effective and may not provide sufficient evidence to exclude the risk of misstatement due to fraud. One of the objectives of the audit is that of identifying fraud risk factors arising from related parties and assessing the probability that they can lead to fraudulent financial reporting. For such purpose auditors should remain alert to fraud risk factors throughout the audit and, as already mentioned, especially when: . Considering the fraud potential of related parties at the engagement team.</w:t>
      </w:r>
      <w:r w:rsidR="00A2399E">
        <w:rPr>
          <w:rFonts w:ascii="Arial Black" w:hAnsi="Arial Black"/>
        </w:rPr>
        <w:t xml:space="preserve"> </w:t>
      </w:r>
      <w:r>
        <w:rPr>
          <w:rFonts w:ascii="Arial Black" w:hAnsi="Arial Black"/>
        </w:rPr>
        <w:t>. Considering the fraud implications of the intentional non-disclosure by management of related party relationships or transactions.</w:t>
      </w:r>
    </w:p>
    <w:p w:rsidR="00091EFF" w:rsidRDefault="00091EFF" w:rsidP="00A2399E">
      <w:pPr>
        <w:spacing w:line="240" w:lineRule="auto"/>
        <w:ind w:left="360"/>
        <w:rPr>
          <w:rFonts w:ascii="Arial Black" w:hAnsi="Arial Black"/>
        </w:rPr>
      </w:pPr>
    </w:p>
    <w:p w:rsidR="00091EFF" w:rsidRDefault="00091EFF" w:rsidP="004B4BC3">
      <w:pPr>
        <w:ind w:left="360"/>
        <w:rPr>
          <w:rFonts w:ascii="Arial Black" w:hAnsi="Arial Black"/>
        </w:rPr>
      </w:pPr>
    </w:p>
    <w:p w:rsidR="004B4BC3" w:rsidRDefault="004B4BC3" w:rsidP="009D64EF">
      <w:pPr>
        <w:spacing w:line="240" w:lineRule="auto"/>
        <w:rPr>
          <w:rFonts w:ascii="Arial Black" w:hAnsi="Arial Black"/>
        </w:rPr>
      </w:pPr>
      <w:r>
        <w:rPr>
          <w:rFonts w:ascii="Arial Black" w:hAnsi="Arial Black"/>
        </w:rPr>
        <w:t xml:space="preserve">Page 9                                            </w:t>
      </w:r>
      <w:r w:rsidR="009D64EF">
        <w:rPr>
          <w:rFonts w:ascii="Arial Black" w:hAnsi="Arial Black"/>
        </w:rPr>
        <w:t xml:space="preserve">     </w:t>
      </w:r>
      <w:r>
        <w:rPr>
          <w:rFonts w:ascii="Arial Black" w:hAnsi="Arial Black"/>
        </w:rPr>
        <w:t xml:space="preserve"> Student name: Chanda chilekwa</w:t>
      </w:r>
    </w:p>
    <w:p w:rsidR="004B4BC3" w:rsidRDefault="004B4BC3" w:rsidP="00A2399E">
      <w:pPr>
        <w:spacing w:line="240" w:lineRule="auto"/>
        <w:ind w:left="360"/>
        <w:rPr>
          <w:rFonts w:ascii="Arial Black" w:hAnsi="Arial Black"/>
        </w:rPr>
      </w:pPr>
      <w:r>
        <w:rPr>
          <w:rFonts w:ascii="Arial Black" w:hAnsi="Arial Black"/>
        </w:rPr>
        <w:t xml:space="preserve">                                                        Student ID No: 1669</w:t>
      </w:r>
    </w:p>
    <w:p w:rsidR="004B4BC3" w:rsidRDefault="00091EFF" w:rsidP="00A2399E">
      <w:pPr>
        <w:spacing w:line="240" w:lineRule="auto"/>
        <w:ind w:left="360"/>
        <w:rPr>
          <w:rFonts w:ascii="Arial Black" w:hAnsi="Arial Black"/>
        </w:rPr>
      </w:pPr>
      <w:r>
        <w:rPr>
          <w:rFonts w:ascii="Arial Black" w:hAnsi="Arial Black"/>
        </w:rPr>
        <w:t>Case study</w:t>
      </w:r>
      <w:r w:rsidR="004B4BC3">
        <w:rPr>
          <w:rFonts w:ascii="Arial Black" w:hAnsi="Arial Black"/>
        </w:rPr>
        <w:t xml:space="preserve">                        </w:t>
      </w:r>
      <w:r>
        <w:rPr>
          <w:rFonts w:ascii="Arial Black" w:hAnsi="Arial Black"/>
        </w:rPr>
        <w:t xml:space="preserve">               </w:t>
      </w:r>
      <w:r w:rsidR="004B4BC3">
        <w:rPr>
          <w:rFonts w:ascii="Arial Black" w:hAnsi="Arial Black"/>
        </w:rPr>
        <w:t>Assignment #: 4</w:t>
      </w:r>
    </w:p>
    <w:p w:rsidR="00947D26" w:rsidRDefault="00947D26" w:rsidP="00A2399E">
      <w:pPr>
        <w:spacing w:line="240" w:lineRule="auto"/>
        <w:ind w:left="360"/>
        <w:rPr>
          <w:rFonts w:ascii="Arial Black" w:hAnsi="Arial Black"/>
        </w:rPr>
      </w:pPr>
    </w:p>
    <w:p w:rsidR="004B4BC3" w:rsidRDefault="004B4BC3" w:rsidP="00A2399E">
      <w:pPr>
        <w:spacing w:line="240" w:lineRule="auto"/>
        <w:ind w:left="360"/>
        <w:rPr>
          <w:rFonts w:ascii="Arial Black" w:hAnsi="Arial Black"/>
        </w:rPr>
      </w:pPr>
      <w:r>
        <w:rPr>
          <w:rFonts w:ascii="Arial Black" w:hAnsi="Arial Black"/>
        </w:rPr>
        <w:t xml:space="preserve">Q1 there are many rules about how you can bring evidence before the superior court of justice. These rules mean that you can’t just tell your story to a judge as if you were having a conversation with a friend. It is important to have a basic understanding of the rules before you go to court. The type of evidence you need to prove the case depends on what type of proceeding you are involved in at the superior court of justice. For example, the type of evidence you need to have may vary if you are involved in a motion, an action, an application, the simplified procedure under rule 76 </w:t>
      </w:r>
      <w:r w:rsidR="00AB2C37">
        <w:rPr>
          <w:rFonts w:ascii="Arial Black" w:hAnsi="Arial Black"/>
        </w:rPr>
        <w:t>and an</w:t>
      </w:r>
      <w:bookmarkStart w:id="0" w:name="_GoBack"/>
      <w:bookmarkEnd w:id="0"/>
      <w:r>
        <w:rPr>
          <w:rFonts w:ascii="Arial Black" w:hAnsi="Arial Black"/>
        </w:rPr>
        <w:t xml:space="preserve"> appeal to the divisional court or court of appeal, or an application for judicial review. Evidence includes statements, information, and things that are used to prove or disprove an alleged fact. The first evidence in his report is as follow as:</w:t>
      </w:r>
    </w:p>
    <w:p w:rsidR="004B4BC3" w:rsidRDefault="004B4BC3" w:rsidP="00906951">
      <w:pPr>
        <w:pStyle w:val="ListParagraph"/>
        <w:numPr>
          <w:ilvl w:val="0"/>
          <w:numId w:val="13"/>
        </w:numPr>
        <w:spacing w:before="0" w:after="160" w:line="240" w:lineRule="auto"/>
        <w:jc w:val="left"/>
        <w:rPr>
          <w:rFonts w:ascii="Arial Black" w:hAnsi="Arial Black"/>
        </w:rPr>
      </w:pPr>
      <w:r>
        <w:rPr>
          <w:rFonts w:ascii="Arial Black" w:hAnsi="Arial Black"/>
        </w:rPr>
        <w:t xml:space="preserve">Witnesses – the common form of evidence is the testimony of witnesses. A witness can be a person who actually viewed the crime or other event at issue, or a witness can be a person with other relevant information-someone who head a dog bark near the time of murder or any other crime or who saw an allegedly injured plaintiff lifting weights the days after his accident, or who shared an office with the defendant and can describe his character and personality. </w:t>
      </w:r>
    </w:p>
    <w:p w:rsidR="004B4BC3" w:rsidRDefault="004B4BC3" w:rsidP="00906951">
      <w:pPr>
        <w:pStyle w:val="ListParagraph"/>
        <w:numPr>
          <w:ilvl w:val="0"/>
          <w:numId w:val="13"/>
        </w:numPr>
        <w:spacing w:before="0" w:after="160" w:line="259" w:lineRule="auto"/>
        <w:jc w:val="left"/>
        <w:rPr>
          <w:rFonts w:ascii="Arial Black" w:hAnsi="Arial Black"/>
        </w:rPr>
      </w:pPr>
      <w:r>
        <w:rPr>
          <w:rFonts w:ascii="Arial Black" w:hAnsi="Arial Black"/>
        </w:rPr>
        <w:t>Circumstantial evidence-is indirect evidence that implies the existence of the main fact in question, but does not in itself prove it. The existence of the main fact is deduced from the indirect or circumstantial evidence by a process of probable reasoning.</w:t>
      </w:r>
    </w:p>
    <w:p w:rsidR="004B4BC3" w:rsidRPr="00283BFD" w:rsidRDefault="004B4BC3" w:rsidP="00906951">
      <w:pPr>
        <w:pStyle w:val="ListParagraph"/>
        <w:numPr>
          <w:ilvl w:val="0"/>
          <w:numId w:val="13"/>
        </w:numPr>
        <w:spacing w:before="0" w:after="160" w:line="259" w:lineRule="auto"/>
        <w:jc w:val="left"/>
        <w:rPr>
          <w:rFonts w:ascii="Arial Black" w:hAnsi="Arial Black"/>
        </w:rPr>
      </w:pPr>
      <w:r>
        <w:rPr>
          <w:rFonts w:ascii="Arial Black" w:hAnsi="Arial Black"/>
        </w:rPr>
        <w:t>Corroboration-the forensic accountant’s investigator should always look for evidence that corroborate the statements of an important witness, particularly if the credibility of the witness is subject to attack. If for examples, a witness admits he paid a bride ask for copies of the withdraw slips, the wire transfer receipts or any other records of the payments; if the witness claims he met with the official to discuss</w:t>
      </w:r>
      <w:r w:rsidR="00091EFF">
        <w:rPr>
          <w:rFonts w:ascii="Arial Black" w:hAnsi="Arial Black"/>
        </w:rPr>
        <w:t xml:space="preserve"> the bribe.</w:t>
      </w:r>
      <w:r>
        <w:rPr>
          <w:rFonts w:ascii="Arial Black" w:hAnsi="Arial Black"/>
        </w:rPr>
        <w:t xml:space="preserve">     </w:t>
      </w:r>
    </w:p>
    <w:p w:rsidR="004B4BC3" w:rsidRDefault="004B4BC3" w:rsidP="004B4BC3">
      <w:pPr>
        <w:rPr>
          <w:rFonts w:ascii="Arial Black" w:hAnsi="Arial Black"/>
        </w:rPr>
      </w:pPr>
    </w:p>
    <w:p w:rsidR="00A2399E" w:rsidRDefault="00A2399E" w:rsidP="004B4BC3">
      <w:pPr>
        <w:rPr>
          <w:rFonts w:ascii="Arial Black" w:hAnsi="Arial Black"/>
        </w:rPr>
      </w:pPr>
    </w:p>
    <w:p w:rsidR="00A2399E" w:rsidRDefault="00A2399E" w:rsidP="004B4BC3">
      <w:pPr>
        <w:rPr>
          <w:rFonts w:ascii="Arial Black" w:hAnsi="Arial Black"/>
        </w:rPr>
      </w:pPr>
    </w:p>
    <w:p w:rsidR="004B4BC3" w:rsidRDefault="004B4BC3" w:rsidP="004B4BC3">
      <w:pPr>
        <w:rPr>
          <w:rFonts w:ascii="Arial Black" w:hAnsi="Arial Black"/>
        </w:rPr>
      </w:pPr>
      <w:r>
        <w:rPr>
          <w:rFonts w:ascii="Arial Black" w:hAnsi="Arial Black"/>
        </w:rPr>
        <w:lastRenderedPageBreak/>
        <w:t>Page10                                                  Student name: Chanda chilekwa</w:t>
      </w:r>
    </w:p>
    <w:p w:rsidR="004B4BC3" w:rsidRDefault="004B4BC3" w:rsidP="004B4BC3">
      <w:pPr>
        <w:rPr>
          <w:rFonts w:ascii="Arial Black" w:hAnsi="Arial Black"/>
        </w:rPr>
      </w:pPr>
      <w:r>
        <w:rPr>
          <w:rFonts w:ascii="Arial Black" w:hAnsi="Arial Black"/>
        </w:rPr>
        <w:t xml:space="preserve">                                                              Student ID No: 1669</w:t>
      </w:r>
    </w:p>
    <w:p w:rsidR="004B4BC3" w:rsidRDefault="004B4BC3" w:rsidP="004B4BC3">
      <w:pPr>
        <w:rPr>
          <w:rFonts w:ascii="Arial Black" w:hAnsi="Arial Black"/>
        </w:rPr>
      </w:pPr>
      <w:r>
        <w:rPr>
          <w:rFonts w:ascii="Arial Black" w:hAnsi="Arial Black"/>
        </w:rPr>
        <w:t xml:space="preserve">                                                              Assignment #: 4</w:t>
      </w:r>
    </w:p>
    <w:p w:rsidR="004B4BC3" w:rsidRDefault="004B4BC3" w:rsidP="004B4BC3">
      <w:pPr>
        <w:rPr>
          <w:rFonts w:ascii="Arial Black" w:hAnsi="Arial Black"/>
        </w:rPr>
      </w:pPr>
      <w:r>
        <w:rPr>
          <w:rFonts w:ascii="Arial Black" w:hAnsi="Arial Black"/>
        </w:rPr>
        <w:t>Case study</w:t>
      </w:r>
    </w:p>
    <w:p w:rsidR="004B4BC3" w:rsidRDefault="009D64EF" w:rsidP="004B4BC3">
      <w:pPr>
        <w:rPr>
          <w:rFonts w:ascii="Arial Black" w:hAnsi="Arial Black"/>
        </w:rPr>
      </w:pPr>
      <w:r>
        <w:rPr>
          <w:rFonts w:ascii="Arial Black" w:hAnsi="Arial Black"/>
        </w:rPr>
        <w:t>Q (</w:t>
      </w:r>
      <w:r w:rsidR="004B4BC3">
        <w:rPr>
          <w:rFonts w:ascii="Arial Black" w:hAnsi="Arial Black"/>
        </w:rPr>
        <w:t>ii) the first document in this case is as follow as:</w:t>
      </w:r>
    </w:p>
    <w:p w:rsidR="004B4BC3" w:rsidRDefault="004B4BC3" w:rsidP="00906951">
      <w:pPr>
        <w:pStyle w:val="ListParagraph"/>
        <w:numPr>
          <w:ilvl w:val="0"/>
          <w:numId w:val="14"/>
        </w:numPr>
        <w:spacing w:before="0" w:after="160" w:line="259" w:lineRule="auto"/>
        <w:jc w:val="left"/>
        <w:rPr>
          <w:rFonts w:ascii="Arial Black" w:hAnsi="Arial Black"/>
        </w:rPr>
      </w:pPr>
      <w:r>
        <w:rPr>
          <w:rFonts w:ascii="Arial Black" w:hAnsi="Arial Black"/>
        </w:rPr>
        <w:t>Deposit slips- this is a small written form that is sometimes used to deposit funds into your account. A deposit slip indicates the date, the name of the depositor, the depositor’s account number and the amounts of checks, cash, and coin being deposited. This document could help the forensic expert to gather the full information.</w:t>
      </w:r>
    </w:p>
    <w:p w:rsidR="004B4BC3" w:rsidRDefault="004B4BC3" w:rsidP="00906951">
      <w:pPr>
        <w:pStyle w:val="ListParagraph"/>
        <w:numPr>
          <w:ilvl w:val="0"/>
          <w:numId w:val="14"/>
        </w:numPr>
        <w:spacing w:before="0" w:after="160" w:line="259" w:lineRule="auto"/>
        <w:jc w:val="left"/>
        <w:rPr>
          <w:rFonts w:ascii="Arial Black" w:hAnsi="Arial Black"/>
        </w:rPr>
      </w:pPr>
      <w:r>
        <w:rPr>
          <w:rFonts w:ascii="Arial Black" w:hAnsi="Arial Black"/>
        </w:rPr>
        <w:t xml:space="preserve">Pay slips-a pay slip is a paper which include with your pay that records how much money you have earned and how much tax or insurance etc. has been taken out the document that can serve as legal evidence of transaction; </w:t>
      </w:r>
    </w:p>
    <w:p w:rsidR="004B4BC3" w:rsidRDefault="004B4BC3" w:rsidP="00906951">
      <w:pPr>
        <w:pStyle w:val="ListParagraph"/>
        <w:numPr>
          <w:ilvl w:val="0"/>
          <w:numId w:val="14"/>
        </w:numPr>
        <w:spacing w:before="0" w:after="160" w:line="259" w:lineRule="auto"/>
        <w:jc w:val="left"/>
        <w:rPr>
          <w:rFonts w:ascii="Arial Black" w:hAnsi="Arial Black"/>
        </w:rPr>
      </w:pPr>
      <w:r>
        <w:rPr>
          <w:rFonts w:ascii="Arial Black" w:hAnsi="Arial Black"/>
        </w:rPr>
        <w:t>Bank statement- this is a printed record of the balance in a bank account and the amounts that have been paid into it and withdrawn from it, issued periodically to the other of the account. The bank statement was referenced during the bankruptcy case as evidence that the person was making a sufficient amount of money to pay back the debt. This document also can represent as good evidence in this case, as a forensic expert investigator these are most important document which should considered first.</w:t>
      </w:r>
    </w:p>
    <w:p w:rsidR="004B4BC3" w:rsidRPr="002C2FED" w:rsidRDefault="004B4BC3" w:rsidP="00906951">
      <w:pPr>
        <w:pStyle w:val="ListParagraph"/>
        <w:numPr>
          <w:ilvl w:val="0"/>
          <w:numId w:val="14"/>
        </w:numPr>
        <w:spacing w:before="0" w:after="160" w:line="259" w:lineRule="auto"/>
        <w:jc w:val="left"/>
        <w:rPr>
          <w:rFonts w:ascii="Arial Black" w:hAnsi="Arial Black"/>
        </w:rPr>
      </w:pPr>
      <w:r>
        <w:rPr>
          <w:rFonts w:ascii="Arial Black" w:hAnsi="Arial Black"/>
        </w:rPr>
        <w:t>Sale of contract – this is an agreement between a buyer and seller covering the sale and delivery of goods, securities, and other personal property. In the United States, domestic sales contracts are governed by the uniform commercial code. And it specifying the rights and duties of the parties in the real state by which one of the contracting parties called the seller enters into an obligation to the other to cause</w:t>
      </w:r>
      <w:r w:rsidR="00091EFF">
        <w:rPr>
          <w:rFonts w:ascii="Arial Black" w:hAnsi="Arial Black"/>
        </w:rPr>
        <w:t xml:space="preserve"> him.</w:t>
      </w:r>
    </w:p>
    <w:p w:rsidR="00091EFF" w:rsidRDefault="00091EFF" w:rsidP="004B4BC3">
      <w:pPr>
        <w:rPr>
          <w:rFonts w:ascii="Arial Black" w:hAnsi="Arial Black"/>
        </w:rPr>
      </w:pPr>
    </w:p>
    <w:p w:rsidR="00A2399E" w:rsidRDefault="00A2399E" w:rsidP="004B4BC3">
      <w:pPr>
        <w:rPr>
          <w:rFonts w:ascii="Arial Black" w:hAnsi="Arial Black"/>
        </w:rPr>
      </w:pPr>
    </w:p>
    <w:p w:rsidR="00A2399E" w:rsidRDefault="00A2399E" w:rsidP="004B4BC3">
      <w:pPr>
        <w:rPr>
          <w:rFonts w:ascii="Arial Black" w:hAnsi="Arial Black"/>
        </w:rPr>
      </w:pPr>
    </w:p>
    <w:p w:rsidR="00A2399E" w:rsidRDefault="00A2399E" w:rsidP="004B4BC3">
      <w:pPr>
        <w:rPr>
          <w:rFonts w:ascii="Arial Black" w:hAnsi="Arial Black"/>
        </w:rPr>
      </w:pPr>
    </w:p>
    <w:p w:rsidR="00A2399E" w:rsidRDefault="00A2399E" w:rsidP="004B4BC3">
      <w:pPr>
        <w:rPr>
          <w:rFonts w:ascii="Arial Black" w:hAnsi="Arial Black"/>
        </w:rPr>
      </w:pPr>
    </w:p>
    <w:p w:rsidR="004B4BC3" w:rsidRDefault="004B4BC3" w:rsidP="004B4BC3">
      <w:pPr>
        <w:rPr>
          <w:rFonts w:ascii="Arial Black" w:hAnsi="Arial Black"/>
        </w:rPr>
      </w:pPr>
      <w:r w:rsidRPr="006D697C">
        <w:rPr>
          <w:rFonts w:ascii="Arial Black" w:hAnsi="Arial Black"/>
        </w:rPr>
        <w:t xml:space="preserve"> </w:t>
      </w:r>
      <w:r>
        <w:rPr>
          <w:rFonts w:ascii="Arial Black" w:hAnsi="Arial Black"/>
        </w:rPr>
        <w:t>REFFERNCES</w:t>
      </w:r>
    </w:p>
    <w:p w:rsidR="004B4BC3" w:rsidRDefault="004B4BC3" w:rsidP="004B4BC3">
      <w:pPr>
        <w:pStyle w:val="ListParagraph"/>
        <w:ind w:left="1080"/>
        <w:rPr>
          <w:rFonts w:ascii="Arial Black" w:hAnsi="Arial Black"/>
        </w:rPr>
      </w:pPr>
    </w:p>
    <w:p w:rsidR="004B4BC3" w:rsidRPr="00F927FB" w:rsidRDefault="00A54C1C" w:rsidP="00906951">
      <w:pPr>
        <w:pStyle w:val="ListParagraph"/>
        <w:numPr>
          <w:ilvl w:val="0"/>
          <w:numId w:val="5"/>
        </w:numPr>
        <w:spacing w:before="0" w:after="160" w:line="259" w:lineRule="auto"/>
        <w:jc w:val="left"/>
        <w:rPr>
          <w:rFonts w:ascii="Arial Black" w:hAnsi="Arial Black"/>
          <w:i/>
        </w:rPr>
      </w:pPr>
      <w:hyperlink r:id="rId9" w:history="1">
        <w:r w:rsidR="004B4BC3" w:rsidRPr="00F927FB">
          <w:rPr>
            <w:rStyle w:val="Hyperlink"/>
            <w:rFonts w:ascii="Arial Black" w:hAnsi="Arial Black"/>
            <w:i/>
          </w:rPr>
          <w:t>www.internatonalcometitionnetwork.org</w:t>
        </w:r>
      </w:hyperlink>
    </w:p>
    <w:p w:rsidR="004B4BC3" w:rsidRPr="00F927FB" w:rsidRDefault="004B4BC3" w:rsidP="00906951">
      <w:pPr>
        <w:pStyle w:val="ListParagraph"/>
        <w:numPr>
          <w:ilvl w:val="0"/>
          <w:numId w:val="5"/>
        </w:numPr>
        <w:spacing w:before="0" w:after="160" w:line="259" w:lineRule="auto"/>
        <w:jc w:val="left"/>
        <w:rPr>
          <w:rFonts w:ascii="Arial Black" w:hAnsi="Arial Black"/>
          <w:i/>
        </w:rPr>
      </w:pPr>
      <w:r w:rsidRPr="00F927FB">
        <w:rPr>
          <w:rFonts w:ascii="Arial Black" w:hAnsi="Arial Black"/>
          <w:i/>
        </w:rPr>
        <w:t xml:space="preserve">F. </w:t>
      </w:r>
      <w:r w:rsidR="00091EFF" w:rsidRPr="00F927FB">
        <w:rPr>
          <w:rFonts w:ascii="Arial Black" w:hAnsi="Arial Black"/>
          <w:i/>
        </w:rPr>
        <w:t>collator</w:t>
      </w:r>
      <w:r w:rsidRPr="00F927FB">
        <w:rPr>
          <w:rFonts w:ascii="Arial Black" w:hAnsi="Arial Black"/>
          <w:i/>
        </w:rPr>
        <w:t>, and R.G Berryman.analytical procedures: a defensive necessity auditing: a journal of practice &amp; theory. Vol.7.No.2 pp 145-163, 1988.</w:t>
      </w:r>
    </w:p>
    <w:p w:rsidR="004B4BC3" w:rsidRPr="00F927FB" w:rsidRDefault="004B4BC3" w:rsidP="00906951">
      <w:pPr>
        <w:pStyle w:val="ListParagraph"/>
        <w:numPr>
          <w:ilvl w:val="0"/>
          <w:numId w:val="5"/>
        </w:numPr>
        <w:spacing w:before="0" w:after="160" w:line="259" w:lineRule="auto"/>
        <w:jc w:val="left"/>
        <w:rPr>
          <w:rFonts w:ascii="Arial Black" w:hAnsi="Arial Black"/>
          <w:i/>
        </w:rPr>
      </w:pPr>
      <w:r w:rsidRPr="00F927FB">
        <w:rPr>
          <w:rFonts w:ascii="Arial Black" w:hAnsi="Arial Black"/>
          <w:i/>
        </w:rPr>
        <w:t>Manning, G.A. (2005) financial investigation and forensic accounting 2</w:t>
      </w:r>
      <w:r w:rsidRPr="00F927FB">
        <w:rPr>
          <w:rFonts w:ascii="Arial Black" w:hAnsi="Arial Black"/>
          <w:i/>
          <w:vertAlign w:val="superscript"/>
        </w:rPr>
        <w:t>nd</w:t>
      </w:r>
      <w:r w:rsidRPr="00F927FB">
        <w:rPr>
          <w:rFonts w:ascii="Arial Black" w:hAnsi="Arial Black"/>
          <w:i/>
        </w:rPr>
        <w:t xml:space="preserve"> Ed.</w:t>
      </w:r>
    </w:p>
    <w:p w:rsidR="004B4BC3" w:rsidRPr="00F927FB" w:rsidRDefault="004B4BC3" w:rsidP="00906951">
      <w:pPr>
        <w:pStyle w:val="ListParagraph"/>
        <w:numPr>
          <w:ilvl w:val="0"/>
          <w:numId w:val="5"/>
        </w:numPr>
        <w:spacing w:before="0" w:after="160" w:line="259" w:lineRule="auto"/>
        <w:jc w:val="left"/>
        <w:rPr>
          <w:rFonts w:ascii="Arial Black" w:hAnsi="Arial Black"/>
          <w:i/>
        </w:rPr>
      </w:pPr>
      <w:r w:rsidRPr="00F927FB">
        <w:rPr>
          <w:rFonts w:ascii="Arial Black" w:hAnsi="Arial Black"/>
          <w:i/>
        </w:rPr>
        <w:t>Silverstone, H, sheets. (2006) forensic accounting and fraud investigation fornon-experts, 2</w:t>
      </w:r>
      <w:r w:rsidRPr="00F927FB">
        <w:rPr>
          <w:rFonts w:ascii="Arial Black" w:hAnsi="Arial Black"/>
          <w:i/>
          <w:vertAlign w:val="superscript"/>
        </w:rPr>
        <w:t>nd</w:t>
      </w:r>
      <w:r w:rsidRPr="00F927FB">
        <w:rPr>
          <w:rFonts w:ascii="Arial Black" w:hAnsi="Arial Black"/>
          <w:i/>
        </w:rPr>
        <w:t xml:space="preserve"> Ed.</w:t>
      </w:r>
    </w:p>
    <w:p w:rsidR="008757A9" w:rsidRDefault="00C55F87" w:rsidP="008757A9">
      <w:pPr>
        <w:pStyle w:val="ListParagraph"/>
        <w:ind w:left="1080"/>
        <w:rPr>
          <w:rFonts w:ascii="Arial Black" w:hAnsi="Arial Black"/>
          <w:sz w:val="24"/>
          <w:szCs w:val="24"/>
        </w:rPr>
      </w:pPr>
      <w:r>
        <w:rPr>
          <w:rFonts w:ascii="Arial Black" w:hAnsi="Arial Black"/>
          <w:sz w:val="24"/>
          <w:szCs w:val="24"/>
        </w:rPr>
        <w:t xml:space="preserve"> </w:t>
      </w:r>
    </w:p>
    <w:p w:rsidR="008757A9" w:rsidRPr="00C55F87" w:rsidRDefault="00C55F87" w:rsidP="00C55F87">
      <w:pPr>
        <w:spacing w:before="0" w:after="160" w:line="259" w:lineRule="auto"/>
        <w:ind w:left="1080"/>
        <w:jc w:val="left"/>
        <w:rPr>
          <w:rFonts w:ascii="Arial Black" w:hAnsi="Arial Black"/>
          <w:i/>
          <w:sz w:val="24"/>
          <w:szCs w:val="24"/>
        </w:rPr>
      </w:pPr>
      <w:r>
        <w:rPr>
          <w:rFonts w:ascii="Arial Black" w:hAnsi="Arial Black"/>
          <w:i/>
          <w:sz w:val="24"/>
          <w:szCs w:val="24"/>
        </w:rPr>
        <w:t xml:space="preserve"> </w:t>
      </w:r>
      <w:r w:rsidRPr="00C55F87">
        <w:rPr>
          <w:rFonts w:ascii="Arial Black" w:hAnsi="Arial Black"/>
          <w:i/>
          <w:sz w:val="24"/>
          <w:szCs w:val="24"/>
        </w:rPr>
        <w:t xml:space="preserve"> </w:t>
      </w:r>
    </w:p>
    <w:p w:rsidR="00ED2EC3" w:rsidRPr="004151FC" w:rsidRDefault="00AE1481" w:rsidP="00091EFF">
      <w:pPr>
        <w:rPr>
          <w:rFonts w:ascii="Arial Black" w:hAnsi="Arial Black"/>
          <w:sz w:val="24"/>
          <w:szCs w:val="24"/>
        </w:rPr>
      </w:pPr>
      <w:r w:rsidRPr="007F6A54">
        <w:rPr>
          <w:rFonts w:cs="CalvertMT-Bold"/>
          <w:b/>
          <w:bCs/>
          <w:color w:val="002060"/>
          <w:sz w:val="28"/>
        </w:rPr>
        <w:t>Student</w:t>
      </w:r>
      <w:r w:rsidR="00A851DA" w:rsidRPr="007F6A54">
        <w:rPr>
          <w:rFonts w:cs="CalvertMT-Bold"/>
          <w:b/>
          <w:bCs/>
          <w:color w:val="002060"/>
          <w:sz w:val="28"/>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9"/>
        <w:gridCol w:w="3906"/>
        <w:gridCol w:w="1245"/>
        <w:gridCol w:w="161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D301E" w:rsidRDefault="00ED2EC3" w:rsidP="00A851DA">
            <w:pPr>
              <w:rPr>
                <w:rFonts w:ascii="Arial Black" w:hAnsi="Arial Black" w:cs="Bliss-Regular"/>
                <w:color w:val="000000"/>
                <w:sz w:val="24"/>
                <w:szCs w:val="24"/>
              </w:rPr>
            </w:pPr>
            <w:r w:rsidRPr="001D301E">
              <w:rPr>
                <w:rFonts w:ascii="Arial Black" w:hAnsi="Arial Black" w:cs="Bliss-Regular"/>
                <w:color w:val="000000"/>
                <w:sz w:val="24"/>
                <w:szCs w:val="24"/>
              </w:rPr>
              <w:t>Chanda chilekwa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1D301E" w:rsidRDefault="00C55F87" w:rsidP="00A851DA">
            <w:pPr>
              <w:rPr>
                <w:rFonts w:ascii="Arial Black" w:hAnsi="Arial Black" w:cs="Bliss-Regular"/>
                <w:color w:val="000000"/>
              </w:rPr>
            </w:pPr>
            <w:r>
              <w:rPr>
                <w:rFonts w:ascii="Arial Black" w:hAnsi="Arial Black" w:cs="Bliss-Regular"/>
                <w:color w:val="000000"/>
              </w:rPr>
              <w:t>29</w:t>
            </w:r>
            <w:r w:rsidR="00ED2EC3" w:rsidRPr="001D301E">
              <w:rPr>
                <w:rFonts w:ascii="Arial Black" w:hAnsi="Arial Black" w:cs="Bliss-Regular"/>
                <w:color w:val="000000"/>
              </w:rPr>
              <w:t>/02/2016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4C1C" w:rsidRDefault="00A54C1C" w:rsidP="00CB4D0A">
      <w:pPr>
        <w:spacing w:after="0" w:line="240" w:lineRule="auto"/>
      </w:pPr>
      <w:r>
        <w:separator/>
      </w:r>
    </w:p>
  </w:endnote>
  <w:endnote w:type="continuationSeparator" w:id="0">
    <w:p w:rsidR="00A54C1C" w:rsidRDefault="00A54C1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4C1C" w:rsidRDefault="00A54C1C" w:rsidP="00CB4D0A">
      <w:pPr>
        <w:spacing w:after="0" w:line="240" w:lineRule="auto"/>
      </w:pPr>
      <w:r>
        <w:separator/>
      </w:r>
    </w:p>
  </w:footnote>
  <w:footnote w:type="continuationSeparator" w:id="0">
    <w:p w:rsidR="00A54C1C" w:rsidRDefault="00A54C1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62FD1"/>
    <w:multiLevelType w:val="hybridMultilevel"/>
    <w:tmpl w:val="007E5C96"/>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5465510"/>
    <w:multiLevelType w:val="hybridMultilevel"/>
    <w:tmpl w:val="CB0C2E90"/>
    <w:lvl w:ilvl="0" w:tplc="D39CA5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061D89"/>
    <w:multiLevelType w:val="hybridMultilevel"/>
    <w:tmpl w:val="497EFC8A"/>
    <w:lvl w:ilvl="0" w:tplc="02ACD5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757793"/>
    <w:multiLevelType w:val="hybridMultilevel"/>
    <w:tmpl w:val="00AE5A8C"/>
    <w:lvl w:ilvl="0" w:tplc="D85CD7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9A1760"/>
    <w:multiLevelType w:val="hybridMultilevel"/>
    <w:tmpl w:val="97E81B54"/>
    <w:lvl w:ilvl="0" w:tplc="ADE009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2C094F"/>
    <w:multiLevelType w:val="hybridMultilevel"/>
    <w:tmpl w:val="8B3CED6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6A38C6"/>
    <w:multiLevelType w:val="hybridMultilevel"/>
    <w:tmpl w:val="7884BE5A"/>
    <w:lvl w:ilvl="0" w:tplc="502C159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E323EA"/>
    <w:multiLevelType w:val="hybridMultilevel"/>
    <w:tmpl w:val="FB98C0FC"/>
    <w:lvl w:ilvl="0" w:tplc="72B625A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C02452"/>
    <w:multiLevelType w:val="hybridMultilevel"/>
    <w:tmpl w:val="2EEEB47A"/>
    <w:lvl w:ilvl="0" w:tplc="6AF8074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24170C2"/>
    <w:multiLevelType w:val="hybridMultilevel"/>
    <w:tmpl w:val="7CA8D5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8A2AFC"/>
    <w:multiLevelType w:val="hybridMultilevel"/>
    <w:tmpl w:val="51324528"/>
    <w:lvl w:ilvl="0" w:tplc="D440501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9903FDD"/>
    <w:multiLevelType w:val="hybridMultilevel"/>
    <w:tmpl w:val="C8A623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C876A0"/>
    <w:multiLevelType w:val="hybridMultilevel"/>
    <w:tmpl w:val="18105E18"/>
    <w:lvl w:ilvl="0" w:tplc="E5A461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8D21B93"/>
    <w:multiLevelType w:val="hybridMultilevel"/>
    <w:tmpl w:val="EC389E84"/>
    <w:lvl w:ilvl="0" w:tplc="A3F46A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12"/>
  </w:num>
  <w:num w:numId="3">
    <w:abstractNumId w:val="8"/>
  </w:num>
  <w:num w:numId="4">
    <w:abstractNumId w:val="9"/>
  </w:num>
  <w:num w:numId="5">
    <w:abstractNumId w:val="0"/>
  </w:num>
  <w:num w:numId="6">
    <w:abstractNumId w:val="4"/>
  </w:num>
  <w:num w:numId="7">
    <w:abstractNumId w:val="11"/>
  </w:num>
  <w:num w:numId="8">
    <w:abstractNumId w:val="5"/>
  </w:num>
  <w:num w:numId="9">
    <w:abstractNumId w:val="6"/>
  </w:num>
  <w:num w:numId="10">
    <w:abstractNumId w:val="2"/>
  </w:num>
  <w:num w:numId="11">
    <w:abstractNumId w:val="7"/>
  </w:num>
  <w:num w:numId="12">
    <w:abstractNumId w:val="1"/>
  </w:num>
  <w:num w:numId="13">
    <w:abstractNumId w:val="3"/>
  </w:num>
  <w:num w:numId="14">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3104"/>
    <w:rsid w:val="0002412B"/>
    <w:rsid w:val="00035CDD"/>
    <w:rsid w:val="00040083"/>
    <w:rsid w:val="00043022"/>
    <w:rsid w:val="000449AB"/>
    <w:rsid w:val="00055992"/>
    <w:rsid w:val="00061C20"/>
    <w:rsid w:val="000772C7"/>
    <w:rsid w:val="000820E8"/>
    <w:rsid w:val="00091EFF"/>
    <w:rsid w:val="000952CF"/>
    <w:rsid w:val="000C74D5"/>
    <w:rsid w:val="000F57F9"/>
    <w:rsid w:val="00111D76"/>
    <w:rsid w:val="001175EE"/>
    <w:rsid w:val="0015598B"/>
    <w:rsid w:val="00157CF6"/>
    <w:rsid w:val="00182416"/>
    <w:rsid w:val="00187EB4"/>
    <w:rsid w:val="001C1E45"/>
    <w:rsid w:val="001D301E"/>
    <w:rsid w:val="001D74AB"/>
    <w:rsid w:val="001F0481"/>
    <w:rsid w:val="00200C92"/>
    <w:rsid w:val="0020451E"/>
    <w:rsid w:val="00206B9D"/>
    <w:rsid w:val="00213577"/>
    <w:rsid w:val="00213B04"/>
    <w:rsid w:val="0023259C"/>
    <w:rsid w:val="002B0BD7"/>
    <w:rsid w:val="002B573D"/>
    <w:rsid w:val="002C5CB2"/>
    <w:rsid w:val="002F2960"/>
    <w:rsid w:val="002F779F"/>
    <w:rsid w:val="0034625C"/>
    <w:rsid w:val="00371885"/>
    <w:rsid w:val="003904FF"/>
    <w:rsid w:val="003933A1"/>
    <w:rsid w:val="003C69A5"/>
    <w:rsid w:val="003E2B4E"/>
    <w:rsid w:val="003E2B87"/>
    <w:rsid w:val="00402786"/>
    <w:rsid w:val="00405895"/>
    <w:rsid w:val="004058DF"/>
    <w:rsid w:val="00406581"/>
    <w:rsid w:val="004151FC"/>
    <w:rsid w:val="00443E6F"/>
    <w:rsid w:val="00467348"/>
    <w:rsid w:val="00486F1A"/>
    <w:rsid w:val="0048765D"/>
    <w:rsid w:val="00490CB9"/>
    <w:rsid w:val="004A2CE2"/>
    <w:rsid w:val="004B4BC3"/>
    <w:rsid w:val="004E3CDA"/>
    <w:rsid w:val="004F025C"/>
    <w:rsid w:val="004F4B4D"/>
    <w:rsid w:val="0050216D"/>
    <w:rsid w:val="00503D7E"/>
    <w:rsid w:val="0050778F"/>
    <w:rsid w:val="005276E1"/>
    <w:rsid w:val="00527C11"/>
    <w:rsid w:val="00535F31"/>
    <w:rsid w:val="00574D64"/>
    <w:rsid w:val="00591365"/>
    <w:rsid w:val="00591C47"/>
    <w:rsid w:val="005A66E5"/>
    <w:rsid w:val="005B31E4"/>
    <w:rsid w:val="005C702F"/>
    <w:rsid w:val="006034F6"/>
    <w:rsid w:val="00607874"/>
    <w:rsid w:val="00607E77"/>
    <w:rsid w:val="00617BB3"/>
    <w:rsid w:val="00640968"/>
    <w:rsid w:val="00645CDD"/>
    <w:rsid w:val="00654646"/>
    <w:rsid w:val="006823A7"/>
    <w:rsid w:val="006841B1"/>
    <w:rsid w:val="0068513F"/>
    <w:rsid w:val="00687EE8"/>
    <w:rsid w:val="00701EF0"/>
    <w:rsid w:val="0070347F"/>
    <w:rsid w:val="007038BB"/>
    <w:rsid w:val="0070678E"/>
    <w:rsid w:val="007F6A54"/>
    <w:rsid w:val="00825B81"/>
    <w:rsid w:val="00831C11"/>
    <w:rsid w:val="008757A9"/>
    <w:rsid w:val="008A60B4"/>
    <w:rsid w:val="008B3C31"/>
    <w:rsid w:val="008B64FE"/>
    <w:rsid w:val="008F3BBD"/>
    <w:rsid w:val="00906951"/>
    <w:rsid w:val="00926E78"/>
    <w:rsid w:val="00935BF7"/>
    <w:rsid w:val="009430CA"/>
    <w:rsid w:val="00947D26"/>
    <w:rsid w:val="0095442C"/>
    <w:rsid w:val="00983942"/>
    <w:rsid w:val="009C0FC9"/>
    <w:rsid w:val="009C37E0"/>
    <w:rsid w:val="009D64EF"/>
    <w:rsid w:val="009E03A7"/>
    <w:rsid w:val="009E41F4"/>
    <w:rsid w:val="00A14B66"/>
    <w:rsid w:val="00A21310"/>
    <w:rsid w:val="00A2399E"/>
    <w:rsid w:val="00A44346"/>
    <w:rsid w:val="00A54C1C"/>
    <w:rsid w:val="00A65CF7"/>
    <w:rsid w:val="00A705C0"/>
    <w:rsid w:val="00A81AB4"/>
    <w:rsid w:val="00A851DA"/>
    <w:rsid w:val="00AB2C37"/>
    <w:rsid w:val="00AB68A0"/>
    <w:rsid w:val="00AC7D5B"/>
    <w:rsid w:val="00AE1481"/>
    <w:rsid w:val="00B0415E"/>
    <w:rsid w:val="00B04678"/>
    <w:rsid w:val="00B75873"/>
    <w:rsid w:val="00BC46DF"/>
    <w:rsid w:val="00BD6B1F"/>
    <w:rsid w:val="00BF4D23"/>
    <w:rsid w:val="00BF511A"/>
    <w:rsid w:val="00C03577"/>
    <w:rsid w:val="00C10604"/>
    <w:rsid w:val="00C53029"/>
    <w:rsid w:val="00C55F87"/>
    <w:rsid w:val="00C65FEA"/>
    <w:rsid w:val="00CA0AC2"/>
    <w:rsid w:val="00CB4D0A"/>
    <w:rsid w:val="00CB6F89"/>
    <w:rsid w:val="00CC2FB3"/>
    <w:rsid w:val="00CC575A"/>
    <w:rsid w:val="00CF123B"/>
    <w:rsid w:val="00CF1FAF"/>
    <w:rsid w:val="00D039AC"/>
    <w:rsid w:val="00D06989"/>
    <w:rsid w:val="00D234CF"/>
    <w:rsid w:val="00D427DE"/>
    <w:rsid w:val="00D51E5F"/>
    <w:rsid w:val="00D5587D"/>
    <w:rsid w:val="00D707CC"/>
    <w:rsid w:val="00D821FE"/>
    <w:rsid w:val="00D959FD"/>
    <w:rsid w:val="00DB0793"/>
    <w:rsid w:val="00DF0FCE"/>
    <w:rsid w:val="00E00821"/>
    <w:rsid w:val="00E04DB4"/>
    <w:rsid w:val="00E24BC4"/>
    <w:rsid w:val="00E30679"/>
    <w:rsid w:val="00E4597D"/>
    <w:rsid w:val="00E54832"/>
    <w:rsid w:val="00E56A90"/>
    <w:rsid w:val="00E641CC"/>
    <w:rsid w:val="00E70198"/>
    <w:rsid w:val="00EA30AB"/>
    <w:rsid w:val="00EB3925"/>
    <w:rsid w:val="00ED2EC3"/>
    <w:rsid w:val="00F96EB3"/>
    <w:rsid w:val="00FB4FB0"/>
    <w:rsid w:val="00FE45E2"/>
    <w:rsid w:val="00FF02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DA2EC29-FBC8-4CEC-A83E-9553F3A94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before="120" w:after="120"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C702F"/>
    <w:rPr>
      <w:color w:val="0000FF" w:themeColor="hyperlink"/>
      <w:u w:val="single"/>
    </w:rPr>
  </w:style>
  <w:style w:type="paragraph" w:styleId="NoSpacing">
    <w:name w:val="No Spacing"/>
    <w:uiPriority w:val="1"/>
    <w:qFormat/>
    <w:rsid w:val="005C70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443068">
      <w:bodyDiv w:val="1"/>
      <w:marLeft w:val="0"/>
      <w:marRight w:val="0"/>
      <w:marTop w:val="0"/>
      <w:marBottom w:val="0"/>
      <w:divBdr>
        <w:top w:val="none" w:sz="0" w:space="0" w:color="auto"/>
        <w:left w:val="none" w:sz="0" w:space="0" w:color="auto"/>
        <w:bottom w:val="none" w:sz="0" w:space="0" w:color="auto"/>
        <w:right w:val="none" w:sz="0" w:space="0" w:color="auto"/>
      </w:divBdr>
    </w:div>
    <w:div w:id="39335667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nternatonalcometitionnetwor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E7ACB0-1D5F-4809-997C-E8B86A502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13</Pages>
  <Words>3494</Words>
  <Characters>19921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Hp DV6</cp:lastModifiedBy>
  <cp:revision>42</cp:revision>
  <dcterms:created xsi:type="dcterms:W3CDTF">2016-02-09T07:52:00Z</dcterms:created>
  <dcterms:modified xsi:type="dcterms:W3CDTF">2016-02-29T21:28:00Z</dcterms:modified>
</cp:coreProperties>
</file>