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139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0A5C">
            <w:pPr>
              <w:pStyle w:val="Default"/>
              <w:rPr>
                <w:rFonts w:asciiTheme="minorHAnsi" w:hAnsiTheme="minorHAnsi"/>
              </w:rPr>
            </w:pPr>
            <w:r>
              <w:rPr>
                <w:rFonts w:asciiTheme="minorHAnsi" w:hAnsiTheme="minorHAnsi"/>
              </w:rPr>
              <w:t>Helen Caley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A0A5C">
            <w:pPr>
              <w:pStyle w:val="Default"/>
              <w:rPr>
                <w:rFonts w:asciiTheme="minorHAnsi" w:hAnsiTheme="minorHAnsi"/>
              </w:rPr>
            </w:pPr>
            <w:r>
              <w:rPr>
                <w:rFonts w:asciiTheme="minorHAnsi" w:hAnsiTheme="minorHAnsi"/>
              </w:rPr>
              <w:t>1378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0A5C">
            <w:pPr>
              <w:pStyle w:val="Default"/>
              <w:rPr>
                <w:rFonts w:asciiTheme="minorHAnsi" w:hAnsiTheme="minorHAnsi"/>
              </w:rPr>
            </w:pPr>
            <w:r>
              <w:rPr>
                <w:rFonts w:asciiTheme="minorHAnsi" w:hAnsiTheme="minorHAnsi"/>
              </w:rPr>
              <w:t>Diploma in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0A5C">
            <w:r>
              <w:t>04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AA0A5C" w:rsidP="00AA0A5C">
            <w:pPr>
              <w:jc w:val="right"/>
              <w:rPr>
                <w:rFonts w:ascii="Arial" w:hAnsi="Arial" w:cs="Arial"/>
                <w:sz w:val="24"/>
                <w:szCs w:val="24"/>
              </w:rPr>
            </w:pPr>
            <w:proofErr w:type="spellStart"/>
            <w:r>
              <w:rPr>
                <w:rFonts w:ascii="Arial" w:hAnsi="Arial" w:cs="Arial"/>
                <w:sz w:val="24"/>
                <w:szCs w:val="24"/>
              </w:rPr>
              <w:t>Pg</w:t>
            </w:r>
            <w:proofErr w:type="spellEnd"/>
            <w:r>
              <w:rPr>
                <w:rFonts w:ascii="Arial" w:hAnsi="Arial" w:cs="Arial"/>
                <w:sz w:val="24"/>
                <w:szCs w:val="24"/>
              </w:rPr>
              <w:t xml:space="preserve"> 1 Assignment 4</w:t>
            </w:r>
          </w:p>
          <w:p w:rsidR="00AA0A5C" w:rsidRDefault="00AA0A5C" w:rsidP="00AA0A5C">
            <w:pPr>
              <w:jc w:val="right"/>
              <w:rPr>
                <w:rFonts w:ascii="Arial" w:hAnsi="Arial" w:cs="Arial"/>
                <w:sz w:val="24"/>
                <w:szCs w:val="24"/>
              </w:rPr>
            </w:pPr>
            <w:r>
              <w:rPr>
                <w:rFonts w:ascii="Arial" w:hAnsi="Arial" w:cs="Arial"/>
                <w:sz w:val="24"/>
                <w:szCs w:val="24"/>
              </w:rPr>
              <w:t>Helen Caley 1378</w:t>
            </w:r>
          </w:p>
          <w:p w:rsidR="00AA0A5C" w:rsidRDefault="00AA0A5C" w:rsidP="00AA0A5C">
            <w:pPr>
              <w:rPr>
                <w:rFonts w:ascii="Arial" w:hAnsi="Arial" w:cs="Arial"/>
                <w:sz w:val="24"/>
                <w:szCs w:val="24"/>
              </w:rPr>
            </w:pPr>
          </w:p>
          <w:p w:rsidR="00AA0A5C" w:rsidRDefault="00AA0A5C" w:rsidP="00AA0A5C">
            <w:pPr>
              <w:rPr>
                <w:rFonts w:ascii="Arial" w:hAnsi="Arial" w:cs="Arial"/>
                <w:sz w:val="24"/>
                <w:szCs w:val="24"/>
              </w:rPr>
            </w:pPr>
          </w:p>
          <w:p w:rsidR="00AA0A5C" w:rsidRDefault="00AA0A5C" w:rsidP="00AA0A5C">
            <w:pPr>
              <w:pStyle w:val="ListParagraph"/>
              <w:numPr>
                <w:ilvl w:val="0"/>
                <w:numId w:val="2"/>
              </w:numPr>
              <w:rPr>
                <w:rFonts w:ascii="Arial" w:hAnsi="Arial" w:cs="Arial"/>
                <w:sz w:val="24"/>
                <w:szCs w:val="24"/>
              </w:rPr>
            </w:pPr>
            <w:r>
              <w:rPr>
                <w:rFonts w:ascii="Arial" w:hAnsi="Arial" w:cs="Arial"/>
                <w:sz w:val="24"/>
                <w:szCs w:val="24"/>
              </w:rPr>
              <w:t>Yes, every</w:t>
            </w:r>
            <w:r w:rsidR="00420585">
              <w:rPr>
                <w:rFonts w:ascii="Arial" w:hAnsi="Arial" w:cs="Arial"/>
                <w:sz w:val="24"/>
                <w:szCs w:val="24"/>
              </w:rPr>
              <w:t xml:space="preserve"> child grieves in a different way</w:t>
            </w:r>
            <w:r>
              <w:rPr>
                <w:rFonts w:ascii="Arial" w:hAnsi="Arial" w:cs="Arial"/>
                <w:sz w:val="24"/>
                <w:szCs w:val="24"/>
              </w:rPr>
              <w:t xml:space="preserve"> as each child’s exposure to and feelings about death are different. The way children react to death is shown through their personalities and what they have been taught about it. Children still experience the same emotions as adults when grieving, such as sadness, confusion and anger, their level of understanding these feelings develops with age; Primary school children may not express emotions openly because of their lack of understanding how they feel, signs of grief could show in any changes of their behavior that may develop. Teenagers may feel negative emotions which may lead to aggression, frequent mood changes and spurts of depression. Common emotions in children of any age are denial, guilt, blaming others and worry.</w:t>
            </w:r>
          </w:p>
          <w:p w:rsidR="00420585" w:rsidRDefault="00420585" w:rsidP="00AA0A5C">
            <w:pPr>
              <w:pStyle w:val="ListParagraph"/>
              <w:numPr>
                <w:ilvl w:val="0"/>
                <w:numId w:val="2"/>
              </w:numPr>
              <w:rPr>
                <w:rFonts w:ascii="Arial" w:hAnsi="Arial" w:cs="Arial"/>
                <w:sz w:val="24"/>
                <w:szCs w:val="24"/>
              </w:rPr>
            </w:pPr>
            <w:r>
              <w:rPr>
                <w:rFonts w:ascii="Arial" w:hAnsi="Arial" w:cs="Arial"/>
                <w:sz w:val="24"/>
                <w:szCs w:val="24"/>
              </w:rPr>
              <w:t xml:space="preserve">Pre-school aged children may act differently due to a lack of fully understanding what death is. They understand aspects such as permanent separation, but, may continue to look for the deceased person or believe that they will come back on special occasions such as birthdays and Christmas. The child will typically ask numerous questions repeatedly. This may be due to a state of fear and confusion caused by the traumatic stress of death, an example of this may be that they fear going to bed at night, they may have linked sleep to death and so are adamant to stay awake. Self-blaming is also possible, they may feel that it was their fault a death occurred. </w:t>
            </w:r>
            <w:r w:rsidR="00605200">
              <w:rPr>
                <w:rFonts w:ascii="Arial" w:hAnsi="Arial" w:cs="Arial"/>
                <w:sz w:val="24"/>
                <w:szCs w:val="24"/>
              </w:rPr>
              <w:t xml:space="preserve">Studies from </w:t>
            </w:r>
            <w:proofErr w:type="spellStart"/>
            <w:proofErr w:type="gramStart"/>
            <w:r w:rsidR="00605200">
              <w:rPr>
                <w:rFonts w:ascii="Arial" w:hAnsi="Arial" w:cs="Arial"/>
                <w:sz w:val="24"/>
                <w:szCs w:val="24"/>
              </w:rPr>
              <w:t>Dowdney</w:t>
            </w:r>
            <w:proofErr w:type="spellEnd"/>
            <w:r w:rsidR="00605200">
              <w:rPr>
                <w:rFonts w:ascii="Arial" w:hAnsi="Arial" w:cs="Arial"/>
                <w:sz w:val="24"/>
                <w:szCs w:val="24"/>
              </w:rPr>
              <w:t>(</w:t>
            </w:r>
            <w:proofErr w:type="gramEnd"/>
            <w:r w:rsidR="00605200">
              <w:rPr>
                <w:rFonts w:ascii="Arial" w:hAnsi="Arial" w:cs="Arial"/>
                <w:sz w:val="24"/>
                <w:szCs w:val="24"/>
              </w:rPr>
              <w:t>2000) report a wide range of emotional and behavioral responses, classified as a “nonspecific disturbance”</w:t>
            </w:r>
            <w:r>
              <w:rPr>
                <w:rFonts w:ascii="Arial" w:hAnsi="Arial" w:cs="Arial"/>
                <w:sz w:val="24"/>
                <w:szCs w:val="24"/>
              </w:rPr>
              <w:t xml:space="preserve">   </w:t>
            </w:r>
            <w:r w:rsidR="00605200">
              <w:rPr>
                <w:rFonts w:ascii="Arial" w:hAnsi="Arial" w:cs="Arial"/>
                <w:sz w:val="24"/>
                <w:szCs w:val="24"/>
              </w:rPr>
              <w:t>Responses may include anxiety, depressive symptoms, fear, bursts of anger and regression regarding development milestones.</w:t>
            </w:r>
          </w:p>
          <w:p w:rsidR="00605200" w:rsidRDefault="00605200" w:rsidP="00605200">
            <w:pPr>
              <w:pStyle w:val="ListParagraph"/>
              <w:ind w:left="786"/>
              <w:rPr>
                <w:rFonts w:ascii="Arial" w:hAnsi="Arial" w:cs="Arial"/>
                <w:sz w:val="24"/>
                <w:szCs w:val="24"/>
              </w:rPr>
            </w:pPr>
            <w:r w:rsidRPr="00605200">
              <w:rPr>
                <w:rFonts w:ascii="Arial" w:hAnsi="Arial" w:cs="Arial"/>
                <w:sz w:val="24"/>
                <w:szCs w:val="24"/>
              </w:rPr>
              <w:t>The process of bereavement is unpredictable and different in each child. Children may feel a mixture of emotions such as sadness, worry and denial. They may have unclear memories of the deceased person which may occur along with physical stress reactions, such as disruption in their usual sleeping pattern or issues at school may occur.</w:t>
            </w:r>
          </w:p>
          <w:p w:rsidR="00605200" w:rsidRDefault="00605200" w:rsidP="00605200">
            <w:pPr>
              <w:pStyle w:val="ListParagraph"/>
              <w:numPr>
                <w:ilvl w:val="0"/>
                <w:numId w:val="2"/>
              </w:numPr>
              <w:rPr>
                <w:rFonts w:ascii="Arial" w:hAnsi="Arial" w:cs="Arial"/>
                <w:sz w:val="24"/>
                <w:szCs w:val="24"/>
              </w:rPr>
            </w:pPr>
            <w:r>
              <w:rPr>
                <w:rFonts w:ascii="Arial" w:hAnsi="Arial" w:cs="Arial"/>
                <w:sz w:val="24"/>
                <w:szCs w:val="24"/>
              </w:rPr>
              <w:t xml:space="preserve">They may feel afraid, they may remember what happened or what they think happened, things such as certain tastes, smells or sounds will remind them.  </w:t>
            </w:r>
          </w:p>
          <w:p w:rsidR="00605200" w:rsidRPr="00605200" w:rsidRDefault="00605200" w:rsidP="00605200">
            <w:pPr>
              <w:pStyle w:val="ListParagraph"/>
              <w:rPr>
                <w:rFonts w:ascii="Arial" w:hAnsi="Arial" w:cs="Arial"/>
                <w:sz w:val="24"/>
                <w:szCs w:val="24"/>
              </w:rPr>
            </w:pPr>
          </w:p>
          <w:p w:rsidR="00605200" w:rsidRDefault="00605200" w:rsidP="00605200">
            <w:pPr>
              <w:ind w:left="720"/>
              <w:jc w:val="right"/>
              <w:rPr>
                <w:rFonts w:ascii="Arial" w:hAnsi="Arial" w:cs="Arial"/>
                <w:sz w:val="24"/>
                <w:szCs w:val="24"/>
              </w:rPr>
            </w:pPr>
            <w:r>
              <w:rPr>
                <w:rFonts w:ascii="Arial" w:hAnsi="Arial" w:cs="Arial"/>
                <w:sz w:val="24"/>
                <w:szCs w:val="24"/>
              </w:rPr>
              <w:t>Pg2 Assignment 4</w:t>
            </w:r>
          </w:p>
          <w:p w:rsidR="00605200" w:rsidRDefault="00605200" w:rsidP="00605200">
            <w:pPr>
              <w:ind w:left="720"/>
              <w:jc w:val="right"/>
              <w:rPr>
                <w:rFonts w:ascii="Arial" w:hAnsi="Arial" w:cs="Arial"/>
                <w:sz w:val="24"/>
                <w:szCs w:val="24"/>
              </w:rPr>
            </w:pPr>
            <w:r>
              <w:rPr>
                <w:rFonts w:ascii="Arial" w:hAnsi="Arial" w:cs="Arial"/>
                <w:sz w:val="24"/>
                <w:szCs w:val="24"/>
              </w:rPr>
              <w:t>Helen Caley 1378</w:t>
            </w:r>
          </w:p>
          <w:p w:rsidR="00605200" w:rsidRDefault="00605200" w:rsidP="001A0DD8">
            <w:pPr>
              <w:ind w:left="66"/>
              <w:rPr>
                <w:rFonts w:ascii="Arial" w:hAnsi="Arial" w:cs="Arial"/>
                <w:sz w:val="24"/>
                <w:szCs w:val="24"/>
              </w:rPr>
            </w:pPr>
            <w:r w:rsidRPr="001A0DD8">
              <w:rPr>
                <w:rFonts w:ascii="Arial" w:hAnsi="Arial" w:cs="Arial"/>
                <w:sz w:val="24"/>
                <w:szCs w:val="24"/>
              </w:rPr>
              <w:t xml:space="preserve">They may develop a feeling of </w:t>
            </w:r>
            <w:proofErr w:type="gramStart"/>
            <w:r w:rsidRPr="001A0DD8">
              <w:rPr>
                <w:rFonts w:ascii="Arial" w:hAnsi="Arial" w:cs="Arial"/>
                <w:sz w:val="24"/>
                <w:szCs w:val="24"/>
              </w:rPr>
              <w:t>stress,</w:t>
            </w:r>
            <w:proofErr w:type="gramEnd"/>
            <w:r w:rsidRPr="001A0DD8">
              <w:rPr>
                <w:rFonts w:ascii="Arial" w:hAnsi="Arial" w:cs="Arial"/>
                <w:sz w:val="24"/>
                <w:szCs w:val="24"/>
              </w:rPr>
              <w:t xml:space="preserve"> if a child is afraid or feels unsafe</w:t>
            </w:r>
            <w:r w:rsidR="001A0DD8" w:rsidRPr="001A0DD8">
              <w:rPr>
                <w:rFonts w:ascii="Arial" w:hAnsi="Arial" w:cs="Arial"/>
                <w:sz w:val="24"/>
                <w:szCs w:val="24"/>
              </w:rPr>
              <w:t xml:space="preserve"> they are likely to think about what happened, this uses the </w:t>
            </w:r>
            <w:proofErr w:type="spellStart"/>
            <w:r w:rsidR="001A0DD8" w:rsidRPr="001A0DD8">
              <w:rPr>
                <w:rFonts w:ascii="Arial" w:hAnsi="Arial" w:cs="Arial"/>
                <w:sz w:val="24"/>
                <w:szCs w:val="24"/>
              </w:rPr>
              <w:t>childs</w:t>
            </w:r>
            <w:proofErr w:type="spellEnd"/>
            <w:r w:rsidR="001A0DD8" w:rsidRPr="001A0DD8">
              <w:rPr>
                <w:rFonts w:ascii="Arial" w:hAnsi="Arial" w:cs="Arial"/>
                <w:sz w:val="24"/>
                <w:szCs w:val="24"/>
              </w:rPr>
              <w:t xml:space="preserve"> energy that would normally be used for play, learning or exercise. The longer they stay afraid, the more energy they use which as a result could lead to being open to illnesses such as headaches and stomach pains. Sudden death also changes the </w:t>
            </w:r>
            <w:proofErr w:type="spellStart"/>
            <w:proofErr w:type="gramStart"/>
            <w:r w:rsidR="001A0DD8" w:rsidRPr="001A0DD8">
              <w:rPr>
                <w:rFonts w:ascii="Arial" w:hAnsi="Arial" w:cs="Arial"/>
                <w:sz w:val="24"/>
                <w:szCs w:val="24"/>
              </w:rPr>
              <w:t>childs</w:t>
            </w:r>
            <w:proofErr w:type="spellEnd"/>
            <w:proofErr w:type="gramEnd"/>
            <w:r w:rsidR="001A0DD8" w:rsidRPr="001A0DD8">
              <w:rPr>
                <w:rFonts w:ascii="Arial" w:hAnsi="Arial" w:cs="Arial"/>
                <w:sz w:val="24"/>
                <w:szCs w:val="24"/>
              </w:rPr>
              <w:t xml:space="preserve"> usual daily routine and they will feel safest when close to other family members. This could result in changes that disrupt bed times, playtimes and attending school/ day care. In some cases due to the child not understanding what death is they may make up their own explanations for what happened. For instance, they may in secret think that the person died because of something they did or said ( by being angry or naughty)</w:t>
            </w:r>
          </w:p>
          <w:p w:rsidR="001A0DD8" w:rsidRDefault="001A0DD8" w:rsidP="001A0DD8">
            <w:pPr>
              <w:rPr>
                <w:rFonts w:ascii="Arial" w:hAnsi="Arial" w:cs="Arial"/>
                <w:sz w:val="24"/>
                <w:szCs w:val="24"/>
              </w:rPr>
            </w:pPr>
          </w:p>
          <w:p w:rsidR="001A0DD8" w:rsidRPr="001A0DD8" w:rsidRDefault="00526CF7" w:rsidP="001A0DD8">
            <w:pPr>
              <w:pStyle w:val="ListParagraph"/>
              <w:numPr>
                <w:ilvl w:val="0"/>
                <w:numId w:val="2"/>
              </w:numPr>
              <w:rPr>
                <w:rFonts w:ascii="Arial" w:hAnsi="Arial" w:cs="Arial"/>
                <w:sz w:val="24"/>
                <w:szCs w:val="24"/>
              </w:rPr>
            </w:pPr>
            <w:r>
              <w:rPr>
                <w:rFonts w:ascii="Arial" w:hAnsi="Arial" w:cs="Arial"/>
                <w:sz w:val="24"/>
                <w:szCs w:val="24"/>
              </w:rPr>
              <w:t xml:space="preserve">Witnessing a sudden death very frightening for any child, </w:t>
            </w:r>
            <w:proofErr w:type="gramStart"/>
            <w:r>
              <w:rPr>
                <w:rFonts w:ascii="Arial" w:hAnsi="Arial" w:cs="Arial"/>
                <w:sz w:val="24"/>
                <w:szCs w:val="24"/>
              </w:rPr>
              <w:t>whom</w:t>
            </w:r>
            <w:proofErr w:type="gramEnd"/>
            <w:r>
              <w:rPr>
                <w:rFonts w:ascii="Arial" w:hAnsi="Arial" w:cs="Arial"/>
                <w:sz w:val="24"/>
                <w:szCs w:val="24"/>
              </w:rPr>
              <w:t xml:space="preserve"> will need explanations and reassurance about the event to ensure they understand what has just taken </w:t>
            </w:r>
            <w:r w:rsidR="00B964E4">
              <w:rPr>
                <w:rFonts w:ascii="Arial" w:hAnsi="Arial" w:cs="Arial"/>
                <w:sz w:val="24"/>
                <w:szCs w:val="24"/>
              </w:rPr>
              <w:t>place. It</w:t>
            </w:r>
            <w:r>
              <w:rPr>
                <w:rFonts w:ascii="Arial" w:hAnsi="Arial" w:cs="Arial"/>
                <w:sz w:val="24"/>
                <w:szCs w:val="24"/>
              </w:rPr>
              <w:t xml:space="preserve"> is common for the child to remember many things that they witnessed in detail, sounds, smells and tastes will also trigger off memories and remind them of what happened. This will make the child feel very unsafe and stop them from coming to terms with what has happened. Children who also witness death are at risk of developing </w:t>
            </w:r>
            <w:r w:rsidR="00B964E4">
              <w:rPr>
                <w:rFonts w:ascii="Arial" w:hAnsi="Arial" w:cs="Arial"/>
                <w:sz w:val="24"/>
                <w:szCs w:val="24"/>
              </w:rPr>
              <w:t>post-traumatic</w:t>
            </w:r>
            <w:r>
              <w:rPr>
                <w:rFonts w:ascii="Arial" w:hAnsi="Arial" w:cs="Arial"/>
                <w:sz w:val="24"/>
                <w:szCs w:val="24"/>
              </w:rPr>
              <w:t xml:space="preserve"> stress disorder, as well as being traumatized. Children that are experiencing trauma are unlikely to benefit from any form of bereavement counselling/ therapy until the symptoms of </w:t>
            </w:r>
            <w:r w:rsidR="00B964E4">
              <w:rPr>
                <w:rFonts w:ascii="Arial" w:hAnsi="Arial" w:cs="Arial"/>
                <w:sz w:val="24"/>
                <w:szCs w:val="24"/>
              </w:rPr>
              <w:t xml:space="preserve">post-traumatic stress have been treated and assessed by mental health professionals. </w:t>
            </w:r>
          </w:p>
          <w:p w:rsidR="00CC2FB3" w:rsidRDefault="00CC2FB3" w:rsidP="00A851DA">
            <w:pPr>
              <w:rPr>
                <w:b/>
              </w:rPr>
            </w:pPr>
          </w:p>
          <w:p w:rsidR="00CC2FB3" w:rsidRPr="00B964E4" w:rsidRDefault="00B964E4" w:rsidP="00B964E4">
            <w:pPr>
              <w:pStyle w:val="ListParagraph"/>
              <w:numPr>
                <w:ilvl w:val="0"/>
                <w:numId w:val="2"/>
              </w:numPr>
              <w:rPr>
                <w:rFonts w:ascii="Arial" w:hAnsi="Arial" w:cs="Arial"/>
                <w:sz w:val="24"/>
                <w:szCs w:val="24"/>
              </w:rPr>
            </w:pPr>
            <w:r w:rsidRPr="00B964E4">
              <w:rPr>
                <w:rFonts w:ascii="Arial" w:hAnsi="Arial" w:cs="Arial"/>
                <w:sz w:val="24"/>
                <w:szCs w:val="24"/>
              </w:rPr>
              <w:t>Divorce will affect every child differently d</w:t>
            </w:r>
            <w:r>
              <w:rPr>
                <w:rFonts w:ascii="Arial" w:hAnsi="Arial" w:cs="Arial"/>
                <w:sz w:val="24"/>
                <w:szCs w:val="24"/>
              </w:rPr>
              <w:t xml:space="preserve">epending on their age and the circumstances of the separation. The typical response in the early stages may be fear and worry about the future; who will I stay with? Will I have to move schools? Will I still see the absent parent? What happens on birthdays and Christmas? Other responses include sadness, embarrassment relief and guilt. These are all emotional responses which are likely to be shown in the </w:t>
            </w:r>
            <w:proofErr w:type="spellStart"/>
            <w:proofErr w:type="gramStart"/>
            <w:r>
              <w:rPr>
                <w:rFonts w:ascii="Arial" w:hAnsi="Arial" w:cs="Arial"/>
                <w:sz w:val="24"/>
                <w:szCs w:val="24"/>
              </w:rPr>
              <w:t>childs</w:t>
            </w:r>
            <w:proofErr w:type="spellEnd"/>
            <w:proofErr w:type="gramEnd"/>
            <w:r>
              <w:rPr>
                <w:rFonts w:ascii="Arial" w:hAnsi="Arial" w:cs="Arial"/>
                <w:sz w:val="24"/>
                <w:szCs w:val="24"/>
              </w:rPr>
              <w:t xml:space="preserve"> behavior. Other reactions to divorce are the child may ask questions regarding the separation, they may be tearful and cry or become angry, </w:t>
            </w:r>
            <w:proofErr w:type="gramStart"/>
            <w:r>
              <w:rPr>
                <w:rFonts w:ascii="Arial" w:hAnsi="Arial" w:cs="Arial"/>
                <w:sz w:val="24"/>
                <w:szCs w:val="24"/>
              </w:rPr>
              <w:t>others</w:t>
            </w:r>
            <w:proofErr w:type="gramEnd"/>
            <w:r>
              <w:rPr>
                <w:rFonts w:ascii="Arial" w:hAnsi="Arial" w:cs="Arial"/>
                <w:sz w:val="24"/>
                <w:szCs w:val="24"/>
              </w:rPr>
              <w:t xml:space="preserve"> may have no response at all. Friendships at school may begin to develop problems and stress may cause</w:t>
            </w:r>
            <w:r w:rsidR="005311DB">
              <w:rPr>
                <w:rFonts w:ascii="Arial" w:hAnsi="Arial" w:cs="Arial"/>
                <w:sz w:val="24"/>
                <w:szCs w:val="24"/>
              </w:rPr>
              <w:t xml:space="preserve"> the child to form physical complaints such as bed wetting, headaches or upset stomachs. In older children (pre-teens) it is likely they may feel self-conscious by thinking that their family is different to everyone else’s. A feeling of powerlessness in their own lives is possible which leads to issues such as lack of self-confidence and self-esteem. </w:t>
            </w:r>
            <w:r>
              <w:rPr>
                <w:rFonts w:ascii="Arial" w:hAnsi="Arial" w:cs="Arial"/>
                <w:sz w:val="24"/>
                <w:szCs w:val="24"/>
              </w:rPr>
              <w:t xml:space="preserve"> </w:t>
            </w:r>
          </w:p>
          <w:p w:rsidR="00CC2FB3" w:rsidRDefault="00CC2FB3" w:rsidP="00A851DA">
            <w:pPr>
              <w:rPr>
                <w:b/>
              </w:rPr>
            </w:pPr>
          </w:p>
          <w:p w:rsidR="005311DB" w:rsidRPr="005311DB" w:rsidRDefault="005311DB" w:rsidP="005311DB">
            <w:pPr>
              <w:pStyle w:val="ListParagraph"/>
              <w:numPr>
                <w:ilvl w:val="0"/>
                <w:numId w:val="2"/>
              </w:numPr>
              <w:rPr>
                <w:b/>
              </w:rPr>
            </w:pPr>
            <w:r>
              <w:rPr>
                <w:rFonts w:ascii="Arial" w:hAnsi="Arial" w:cs="Arial"/>
                <w:sz w:val="24"/>
                <w:szCs w:val="24"/>
              </w:rPr>
              <w:t xml:space="preserve">Within foster care differences are made between voluntary </w:t>
            </w:r>
            <w:proofErr w:type="gramStart"/>
            <w:r>
              <w:rPr>
                <w:rFonts w:ascii="Arial" w:hAnsi="Arial" w:cs="Arial"/>
                <w:sz w:val="24"/>
                <w:szCs w:val="24"/>
              </w:rPr>
              <w:t>( where</w:t>
            </w:r>
            <w:proofErr w:type="gramEnd"/>
            <w:r>
              <w:rPr>
                <w:rFonts w:ascii="Arial" w:hAnsi="Arial" w:cs="Arial"/>
                <w:sz w:val="24"/>
                <w:szCs w:val="24"/>
              </w:rPr>
              <w:t xml:space="preserve"> child is in care for a set amount of time then returns home) and statutory placement (where the child is in permanent care issued by a court of law) Whilst in some cases being in foster care is vital to protect the child from suffering abuse or neglect, the parent-child bonding is interrupted. There are 3 stages of mourning after a separation from a bonded influence (Bowlby 1980) The first stage is the protest stage, here a child will weep, beg and bargain</w:t>
            </w:r>
            <w:r w:rsidR="00D239B4">
              <w:rPr>
                <w:rFonts w:ascii="Arial" w:hAnsi="Arial" w:cs="Arial"/>
                <w:sz w:val="24"/>
                <w:szCs w:val="24"/>
              </w:rPr>
              <w:t xml:space="preserve"> in attempt to get the mother or father to come back. The second stage is anxiety, here </w:t>
            </w:r>
            <w:r>
              <w:rPr>
                <w:rFonts w:ascii="Arial" w:hAnsi="Arial" w:cs="Arial"/>
                <w:sz w:val="24"/>
                <w:szCs w:val="24"/>
              </w:rPr>
              <w:t xml:space="preserve">  </w:t>
            </w:r>
          </w:p>
          <w:p w:rsidR="00CC2FB3" w:rsidRDefault="00D239B4" w:rsidP="00D239B4">
            <w:pPr>
              <w:jc w:val="right"/>
              <w:rPr>
                <w:b/>
              </w:rPr>
            </w:pPr>
            <w:proofErr w:type="spellStart"/>
            <w:r>
              <w:rPr>
                <w:b/>
              </w:rPr>
              <w:t>Pg</w:t>
            </w:r>
            <w:proofErr w:type="spellEnd"/>
            <w:r>
              <w:rPr>
                <w:b/>
              </w:rPr>
              <w:t xml:space="preserve"> 3 Assignment 4</w:t>
            </w:r>
          </w:p>
          <w:p w:rsidR="00D239B4" w:rsidRDefault="00D239B4" w:rsidP="00D239B4">
            <w:pPr>
              <w:jc w:val="right"/>
              <w:rPr>
                <w:b/>
              </w:rPr>
            </w:pPr>
            <w:r>
              <w:rPr>
                <w:b/>
              </w:rPr>
              <w:t>Helen Caley 1378</w:t>
            </w:r>
          </w:p>
          <w:p w:rsidR="00D239B4" w:rsidRDefault="00D239B4" w:rsidP="00D239B4">
            <w:pPr>
              <w:rPr>
                <w:b/>
              </w:rPr>
            </w:pPr>
          </w:p>
          <w:p w:rsidR="00D239B4" w:rsidRDefault="00D239B4" w:rsidP="00A851DA">
            <w:pPr>
              <w:rPr>
                <w:rFonts w:ascii="Arial" w:hAnsi="Arial" w:cs="Arial"/>
                <w:sz w:val="24"/>
                <w:szCs w:val="24"/>
              </w:rPr>
            </w:pPr>
            <w:r>
              <w:rPr>
                <w:rFonts w:ascii="Arial" w:hAnsi="Arial" w:cs="Arial"/>
                <w:sz w:val="24"/>
                <w:szCs w:val="24"/>
              </w:rPr>
              <w:t>The child becomes lifeless and has no feeling of hope of getting reunited with their parents at this point the child is still suffering. The final stage of detachment is that the child may re-bond to a replacement parent. If this re-bond does not occur the child may fail to re-bond and enter a place of constant detachment (especially in cases where the child is moved several times) If this occurs the child may struggle to enter into any intimate relationships in the future.</w:t>
            </w:r>
          </w:p>
          <w:p w:rsidR="00D239B4" w:rsidRDefault="00D239B4" w:rsidP="00A851DA">
            <w:pPr>
              <w:rPr>
                <w:rFonts w:ascii="Arial" w:hAnsi="Arial" w:cs="Arial"/>
                <w:sz w:val="24"/>
                <w:szCs w:val="24"/>
              </w:rPr>
            </w:pPr>
          </w:p>
          <w:p w:rsidR="00D239B4" w:rsidRDefault="00D239B4" w:rsidP="00A851DA">
            <w:pPr>
              <w:rPr>
                <w:rFonts w:ascii="Arial" w:hAnsi="Arial" w:cs="Arial"/>
                <w:sz w:val="24"/>
                <w:szCs w:val="24"/>
              </w:rPr>
            </w:pPr>
            <w:r>
              <w:rPr>
                <w:rFonts w:ascii="Arial" w:hAnsi="Arial" w:cs="Arial"/>
                <w:sz w:val="24"/>
                <w:szCs w:val="24"/>
              </w:rPr>
              <w:t xml:space="preserve">Activity </w:t>
            </w:r>
          </w:p>
          <w:p w:rsidR="00642223" w:rsidRDefault="00642223" w:rsidP="00A851DA">
            <w:pPr>
              <w:rPr>
                <w:rFonts w:ascii="Arial" w:hAnsi="Arial" w:cs="Arial"/>
                <w:sz w:val="24"/>
                <w:szCs w:val="24"/>
              </w:rPr>
            </w:pPr>
            <w:r>
              <w:rPr>
                <w:rFonts w:ascii="Arial" w:hAnsi="Arial" w:cs="Arial"/>
                <w:sz w:val="24"/>
                <w:szCs w:val="24"/>
              </w:rPr>
              <w:t xml:space="preserve">Agencies/ services which are likely to be involved after bereavement include; social workers, art therapists, counsellors, nurses, psychologists, play therapists, schools and trained volunteers. </w:t>
            </w:r>
          </w:p>
          <w:p w:rsidR="00642223" w:rsidRDefault="00642223" w:rsidP="00A851DA">
            <w:pPr>
              <w:rPr>
                <w:rFonts w:ascii="Arial" w:hAnsi="Arial" w:cs="Arial"/>
                <w:sz w:val="24"/>
                <w:szCs w:val="24"/>
              </w:rPr>
            </w:pPr>
            <w:r>
              <w:rPr>
                <w:rFonts w:ascii="Arial" w:hAnsi="Arial" w:cs="Arial"/>
                <w:sz w:val="24"/>
                <w:szCs w:val="24"/>
              </w:rPr>
              <w:t xml:space="preserve">Play therapy is often used with infants/ pre-school aged children. This involves a therapist observing the child playing </w:t>
            </w:r>
            <w:proofErr w:type="gramStart"/>
            <w:r>
              <w:rPr>
                <w:rFonts w:ascii="Arial" w:hAnsi="Arial" w:cs="Arial"/>
                <w:sz w:val="24"/>
                <w:szCs w:val="24"/>
              </w:rPr>
              <w:t>( children</w:t>
            </w:r>
            <w:proofErr w:type="gramEnd"/>
            <w:r>
              <w:rPr>
                <w:rFonts w:ascii="Arial" w:hAnsi="Arial" w:cs="Arial"/>
                <w:sz w:val="24"/>
                <w:szCs w:val="24"/>
              </w:rPr>
              <w:t xml:space="preserve"> express themselves more easily through play) The therapist can then identify and support the child with any issues they have.</w:t>
            </w:r>
          </w:p>
          <w:p w:rsidR="00642223" w:rsidRDefault="00642223" w:rsidP="00A851DA">
            <w:pPr>
              <w:rPr>
                <w:rFonts w:ascii="Arial" w:hAnsi="Arial" w:cs="Arial"/>
                <w:sz w:val="24"/>
                <w:szCs w:val="24"/>
              </w:rPr>
            </w:pPr>
            <w:r>
              <w:rPr>
                <w:rFonts w:ascii="Arial" w:hAnsi="Arial" w:cs="Arial"/>
                <w:sz w:val="24"/>
                <w:szCs w:val="24"/>
              </w:rPr>
              <w:t>Middle childhood/ teenagers may benefit from talking and counselling, this could be offered by a charity or social services. Giving children time to talk enables them to open up and express their emotions and thoughts without them fearing they might cause upset to their family members.</w:t>
            </w:r>
          </w:p>
          <w:p w:rsidR="00642223" w:rsidRDefault="00642223" w:rsidP="00A851DA">
            <w:pPr>
              <w:rPr>
                <w:rFonts w:ascii="Arial" w:hAnsi="Arial" w:cs="Arial"/>
                <w:sz w:val="24"/>
                <w:szCs w:val="24"/>
              </w:rPr>
            </w:pPr>
            <w:r>
              <w:rPr>
                <w:rFonts w:ascii="Arial" w:hAnsi="Arial" w:cs="Arial"/>
                <w:sz w:val="24"/>
                <w:szCs w:val="24"/>
              </w:rPr>
              <w:t>Art and creative expression is sometimes used by specialist therapists. By using the intervention of drawing or painting you can provide a child with permission to get messy and muddled, in most cases this will match up to what the child is feeling.</w:t>
            </w:r>
          </w:p>
          <w:p w:rsidR="00301B93" w:rsidRDefault="00642223" w:rsidP="00A851DA">
            <w:pPr>
              <w:rPr>
                <w:rFonts w:ascii="Arial" w:hAnsi="Arial" w:cs="Arial"/>
                <w:sz w:val="24"/>
                <w:szCs w:val="24"/>
              </w:rPr>
            </w:pPr>
            <w:r>
              <w:rPr>
                <w:rFonts w:ascii="Arial" w:hAnsi="Arial" w:cs="Arial"/>
                <w:sz w:val="24"/>
                <w:szCs w:val="24"/>
              </w:rPr>
              <w:t>It is important for schools to be informed of the death, this is so they can be pro-active and support the chi</w:t>
            </w:r>
            <w:r w:rsidR="00301B93">
              <w:rPr>
                <w:rFonts w:ascii="Arial" w:hAnsi="Arial" w:cs="Arial"/>
                <w:sz w:val="24"/>
                <w:szCs w:val="24"/>
              </w:rPr>
              <w:t>ld as much as possible and they will also be able to recognize and understand any issues in class that may occur such as lack of concentration, miss behaving and so on. The school may possibly give the child space when they get angry or upset (away from the rest of the class in a separate room) they may also find age appropriate books regarding death to help the child understand more.</w:t>
            </w:r>
          </w:p>
          <w:p w:rsidR="00CC2FB3" w:rsidRPr="00D239B4" w:rsidRDefault="00301B93" w:rsidP="00A851DA">
            <w:pPr>
              <w:rPr>
                <w:rFonts w:ascii="Arial" w:hAnsi="Arial" w:cs="Arial"/>
                <w:sz w:val="24"/>
                <w:szCs w:val="24"/>
              </w:rPr>
            </w:pPr>
            <w:r>
              <w:rPr>
                <w:rFonts w:ascii="Arial" w:hAnsi="Arial" w:cs="Arial"/>
                <w:sz w:val="24"/>
                <w:szCs w:val="24"/>
              </w:rPr>
              <w:t>Social services role with children of all ages is to ensure legislative framework for the child is upheld and that the safety and welfare of the child is being met. They have a duty to ensure that all child protection concerns are dealt with sensitively by the appropriate agency/ service.</w:t>
            </w:r>
            <w:r w:rsidR="00D239B4">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01B93" w:rsidP="00A851DA">
            <w:pPr>
              <w:rPr>
                <w:rFonts w:cs="Bliss-Regular"/>
                <w:color w:val="000000"/>
              </w:rPr>
            </w:pPr>
            <w:r>
              <w:rPr>
                <w:rFonts w:cs="Bliss-Regular"/>
                <w:color w:val="000000"/>
              </w:rPr>
              <w:t>Helen Caley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01B93" w:rsidP="00A851DA">
            <w:pPr>
              <w:rPr>
                <w:rFonts w:cs="Bliss-Regular"/>
                <w:color w:val="000000"/>
              </w:rPr>
            </w:pPr>
            <w:r>
              <w:rPr>
                <w:rFonts w:cs="Bliss-Regular"/>
                <w:color w:val="000000"/>
              </w:rPr>
              <w:t>4-3-15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391" w:rsidRDefault="00871391" w:rsidP="00CB4D0A">
      <w:pPr>
        <w:spacing w:after="0" w:line="240" w:lineRule="auto"/>
      </w:pPr>
      <w:r>
        <w:separator/>
      </w:r>
    </w:p>
  </w:endnote>
  <w:endnote w:type="continuationSeparator" w:id="0">
    <w:p w:rsidR="00871391" w:rsidRDefault="008713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391" w:rsidRDefault="00871391" w:rsidP="00CB4D0A">
      <w:pPr>
        <w:spacing w:after="0" w:line="240" w:lineRule="auto"/>
      </w:pPr>
      <w:r>
        <w:separator/>
      </w:r>
    </w:p>
  </w:footnote>
  <w:footnote w:type="continuationSeparator" w:id="0">
    <w:p w:rsidR="00871391" w:rsidRDefault="008713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232AF2"/>
    <w:multiLevelType w:val="hybridMultilevel"/>
    <w:tmpl w:val="58A885A6"/>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A0DD8"/>
    <w:rsid w:val="001F0481"/>
    <w:rsid w:val="0020451E"/>
    <w:rsid w:val="00206B9D"/>
    <w:rsid w:val="0023259C"/>
    <w:rsid w:val="002B0BD7"/>
    <w:rsid w:val="002B573D"/>
    <w:rsid w:val="002C5CB2"/>
    <w:rsid w:val="002F779F"/>
    <w:rsid w:val="00301B93"/>
    <w:rsid w:val="00371885"/>
    <w:rsid w:val="003E2B87"/>
    <w:rsid w:val="00405895"/>
    <w:rsid w:val="004058DF"/>
    <w:rsid w:val="00420585"/>
    <w:rsid w:val="00486F1A"/>
    <w:rsid w:val="00490CB9"/>
    <w:rsid w:val="004A2CE2"/>
    <w:rsid w:val="004E3CDA"/>
    <w:rsid w:val="004F4B4D"/>
    <w:rsid w:val="0050216D"/>
    <w:rsid w:val="00503D7E"/>
    <w:rsid w:val="0050778F"/>
    <w:rsid w:val="00526CF7"/>
    <w:rsid w:val="005311DB"/>
    <w:rsid w:val="00535F31"/>
    <w:rsid w:val="00574D64"/>
    <w:rsid w:val="00591365"/>
    <w:rsid w:val="005B31E4"/>
    <w:rsid w:val="006034F6"/>
    <w:rsid w:val="00605200"/>
    <w:rsid w:val="00607874"/>
    <w:rsid w:val="00607E77"/>
    <w:rsid w:val="00617BB3"/>
    <w:rsid w:val="00642223"/>
    <w:rsid w:val="00645CDD"/>
    <w:rsid w:val="006823A7"/>
    <w:rsid w:val="0070347F"/>
    <w:rsid w:val="0070678E"/>
    <w:rsid w:val="00831C11"/>
    <w:rsid w:val="00871391"/>
    <w:rsid w:val="008A60B4"/>
    <w:rsid w:val="008B3C31"/>
    <w:rsid w:val="008B64FE"/>
    <w:rsid w:val="00935BF7"/>
    <w:rsid w:val="0095442C"/>
    <w:rsid w:val="00983942"/>
    <w:rsid w:val="009C37E0"/>
    <w:rsid w:val="00A14B66"/>
    <w:rsid w:val="00A65CF7"/>
    <w:rsid w:val="00A851DA"/>
    <w:rsid w:val="00AA0A5C"/>
    <w:rsid w:val="00AC7D5B"/>
    <w:rsid w:val="00AE1481"/>
    <w:rsid w:val="00B0415E"/>
    <w:rsid w:val="00B04678"/>
    <w:rsid w:val="00B964E4"/>
    <w:rsid w:val="00BA713A"/>
    <w:rsid w:val="00BC46DF"/>
    <w:rsid w:val="00C03577"/>
    <w:rsid w:val="00C65FEA"/>
    <w:rsid w:val="00CA0AC2"/>
    <w:rsid w:val="00CB4D0A"/>
    <w:rsid w:val="00CC2FB3"/>
    <w:rsid w:val="00CC575A"/>
    <w:rsid w:val="00D039AC"/>
    <w:rsid w:val="00D239B4"/>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270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8EABF-E138-4D91-BD14-8699D266D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1235</Words>
  <Characters>7041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cp:lastModifiedBy>
  <cp:revision>2</cp:revision>
  <dcterms:created xsi:type="dcterms:W3CDTF">2015-03-04T12:14:00Z</dcterms:created>
  <dcterms:modified xsi:type="dcterms:W3CDTF">2015-03-04T12:14:00Z</dcterms:modified>
</cp:coreProperties>
</file>