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81117" w:rsidRDefault="00607874" w:rsidP="00A851DA">
      <w:pPr>
        <w:pStyle w:val="Default"/>
        <w:rPr>
          <w:rFonts w:ascii="Arial" w:hAnsi="Arial" w:cs="Arial"/>
        </w:rPr>
      </w:pPr>
      <w:r w:rsidRPr="00381117">
        <w:rPr>
          <w:rFonts w:ascii="Arial" w:hAnsi="Arial" w:cs="Arial"/>
          <w:noProof/>
        </w:rPr>
        <w:drawing>
          <wp:anchor distT="0" distB="0" distL="114300" distR="114300" simplePos="0" relativeHeight="251658240" behindDoc="0" locked="0" layoutInCell="1" allowOverlap="1" wp14:anchorId="0295F547" wp14:editId="4DEF59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81117">
        <w:rPr>
          <w:rFonts w:ascii="Arial" w:hAnsi="Arial" w:cs="Arial"/>
        </w:rPr>
        <w:t xml:space="preserve">                                                             </w:t>
      </w:r>
      <w:r w:rsidR="00405895" w:rsidRPr="00381117">
        <w:rPr>
          <w:rFonts w:ascii="Arial" w:hAnsi="Arial" w:cs="Arial"/>
        </w:rPr>
        <w:t xml:space="preserve">     </w:t>
      </w:r>
    </w:p>
    <w:p w:rsidR="00607874" w:rsidRPr="00381117" w:rsidRDefault="000F7695" w:rsidP="00A851DA">
      <w:pPr>
        <w:rPr>
          <w:rFonts w:ascii="Arial" w:hAnsi="Arial" w:cs="Arial"/>
          <w:sz w:val="24"/>
          <w:szCs w:val="24"/>
          <w:lang w:val="en-US"/>
        </w:rPr>
      </w:pPr>
      <w:r w:rsidRPr="00381117">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381117" w:rsidRDefault="00607874" w:rsidP="00A851DA">
      <w:pPr>
        <w:rPr>
          <w:rFonts w:ascii="Arial" w:hAnsi="Arial" w:cs="Arial"/>
          <w:sz w:val="24"/>
          <w:szCs w:val="24"/>
          <w:lang w:val="en-US"/>
        </w:rPr>
      </w:pPr>
    </w:p>
    <w:p w:rsidR="00607874" w:rsidRPr="00381117" w:rsidRDefault="00607874" w:rsidP="00A851DA">
      <w:pPr>
        <w:rPr>
          <w:rFonts w:ascii="Arial" w:hAnsi="Arial" w:cs="Arial"/>
          <w:sz w:val="24"/>
          <w:szCs w:val="24"/>
          <w:lang w:val="en-US"/>
        </w:rPr>
      </w:pPr>
    </w:p>
    <w:p w:rsidR="00607874" w:rsidRPr="00381117"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81117" w:rsidRDefault="006740BD">
            <w:pPr>
              <w:pStyle w:val="Default"/>
              <w:rPr>
                <w:rFonts w:ascii="Arial" w:hAnsi="Arial" w:cs="Arial"/>
              </w:rPr>
            </w:pPr>
            <w:r w:rsidRPr="00381117">
              <w:rPr>
                <w:rFonts w:ascii="Arial" w:hAnsi="Arial" w:cs="Arial"/>
              </w:rPr>
              <w:t>Emmanuel Nsobila</w:t>
            </w:r>
          </w:p>
        </w:tc>
      </w:tr>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81117" w:rsidRDefault="006740BD">
            <w:pPr>
              <w:pStyle w:val="Default"/>
              <w:rPr>
                <w:rFonts w:ascii="Arial" w:hAnsi="Arial" w:cs="Arial"/>
              </w:rPr>
            </w:pPr>
            <w:r w:rsidRPr="00381117">
              <w:rPr>
                <w:rFonts w:ascii="Arial" w:hAnsi="Arial" w:cs="Arial"/>
              </w:rPr>
              <w:t>1276</w:t>
            </w:r>
          </w:p>
        </w:tc>
      </w:tr>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81117" w:rsidRDefault="006740BD">
            <w:pPr>
              <w:pStyle w:val="Default"/>
              <w:rPr>
                <w:rFonts w:ascii="Arial" w:hAnsi="Arial" w:cs="Arial"/>
              </w:rPr>
            </w:pPr>
            <w:r w:rsidRPr="00381117">
              <w:rPr>
                <w:rFonts w:ascii="Arial" w:hAnsi="Arial" w:cs="Arial"/>
              </w:rPr>
              <w:t>Diploma in Forensic Accounting</w:t>
            </w:r>
          </w:p>
        </w:tc>
      </w:tr>
      <w:tr w:rsidR="00A851DA" w:rsidRPr="0038111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117" w:rsidRDefault="00A851DA">
            <w:pPr>
              <w:rPr>
                <w:rFonts w:ascii="Arial" w:hAnsi="Arial" w:cs="Arial"/>
                <w:b/>
                <w:color w:val="002060"/>
                <w:sz w:val="24"/>
                <w:szCs w:val="24"/>
              </w:rPr>
            </w:pPr>
            <w:r w:rsidRPr="00381117">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81117" w:rsidRDefault="006740BD">
            <w:pPr>
              <w:rPr>
                <w:rFonts w:ascii="Arial" w:hAnsi="Arial" w:cs="Arial"/>
                <w:sz w:val="24"/>
                <w:szCs w:val="24"/>
              </w:rPr>
            </w:pPr>
            <w:r w:rsidRPr="00381117">
              <w:rPr>
                <w:rFonts w:ascii="Arial" w:hAnsi="Arial" w:cs="Arial"/>
                <w:sz w:val="24"/>
                <w:szCs w:val="24"/>
              </w:rPr>
              <w:t>06</w:t>
            </w:r>
          </w:p>
        </w:tc>
      </w:tr>
    </w:tbl>
    <w:p w:rsidR="00CC2FB3" w:rsidRPr="00381117"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381117" w:rsidTr="00CC2FB3">
        <w:tc>
          <w:tcPr>
            <w:tcW w:w="9242" w:type="dxa"/>
          </w:tcPr>
          <w:p w:rsidR="00381117" w:rsidRPr="00381117" w:rsidRDefault="00381117" w:rsidP="00381117">
            <w:pPr>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QUESTION 1:</w:t>
            </w:r>
          </w:p>
          <w:p w:rsidR="00381117" w:rsidRPr="00381117" w:rsidRDefault="00381117" w:rsidP="00381117">
            <w:pPr>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Give brief answers for the followings:</w:t>
            </w: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What is meant by the term ‘best evidence’?</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iCs/>
                <w:sz w:val="24"/>
                <w:szCs w:val="24"/>
              </w:rPr>
            </w:pPr>
            <w:r w:rsidRPr="00381117">
              <w:rPr>
                <w:rFonts w:ascii="Arial" w:eastAsia="Times New Roman" w:hAnsi="Arial" w:cs="Arial"/>
                <w:iCs/>
                <w:sz w:val="24"/>
                <w:szCs w:val="24"/>
              </w:rPr>
              <w:t>The free dictionary (by Farlex) defines the term best evidence as an original document or object offered as proof of a fact in a lawsuit as opposed to a photocopy of, or other substitute for, the item or the testimony of a witness describing it.</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381117">
              <w:rPr>
                <w:rFonts w:ascii="Arial" w:eastAsia="Times New Roman" w:hAnsi="Arial" w:cs="Arial"/>
                <w:sz w:val="24"/>
                <w:szCs w:val="24"/>
              </w:rPr>
              <w:t>Best evidence, also known as primary evidence, usually denotes an original writing, which is considered the most reliable proof of its existence and its contents. If it is available to, and obtainable by, a party, it must be offered into evidence at a trial. Best evidence is distinguishable from secondary evidence.</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381117">
              <w:rPr>
                <w:rFonts w:ascii="Arial" w:eastAsia="Times New Roman" w:hAnsi="Arial" w:cs="Arial"/>
                <w:sz w:val="24"/>
                <w:szCs w:val="24"/>
              </w:rPr>
              <w:t>The principle that the best available evidence must be presented as proof in a lawsuit is embodied in the best-evidence rule.</w:t>
            </w: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381117">
              <w:rPr>
                <w:rFonts w:ascii="Arial" w:eastAsia="Times New Roman" w:hAnsi="Arial" w:cs="Arial"/>
                <w:sz w:val="24"/>
                <w:szCs w:val="24"/>
              </w:rPr>
              <w:t>It also means the best evidence of which the nature of the case admits, not the highest or strongest evidence which the nature of the thing to be proved admits. For example, a copy of a deed is not the best evidence; the deed itself is better.</w:t>
            </w:r>
          </w:p>
          <w:p w:rsidR="000144FD" w:rsidRDefault="000144FD" w:rsidP="00381117">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p>
          <w:p w:rsidR="00381117" w:rsidRPr="00381117" w:rsidRDefault="00381117" w:rsidP="00381117">
            <w:pPr>
              <w:pStyle w:val="ListParagraph"/>
              <w:spacing w:before="100" w:beforeAutospacing="1" w:after="100" w:afterAutospacing="1" w:line="360" w:lineRule="auto"/>
              <w:ind w:left="1080"/>
              <w:contextualSpacing w:val="0"/>
              <w:jc w:val="both"/>
              <w:rPr>
                <w:rFonts w:ascii="Arial" w:eastAsia="Times New Roman" w:hAnsi="Arial" w:cs="Arial"/>
                <w:iCs/>
                <w:sz w:val="24"/>
                <w:szCs w:val="24"/>
              </w:rPr>
            </w:pPr>
            <w:r w:rsidRPr="00381117">
              <w:rPr>
                <w:rFonts w:ascii="Arial" w:eastAsia="Times New Roman" w:hAnsi="Arial" w:cs="Arial"/>
                <w:sz w:val="24"/>
                <w:szCs w:val="24"/>
              </w:rPr>
              <w:t>The above explanations suggest that, best evidence does not refer to the most appropriate piece of evidence for a particular claim but instead it means that all evidence submitted to prove a claim must be original.</w:t>
            </w: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Why it is important to keep the collected evidence in well-organized manner?</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 xml:space="preserve">It is important to keep the collected documents in a well-organized manner because it forms part of any investigation and are critical to forensic accounting investigations. Mostly decisions about investigations are taken based on the collected evidence. The value of the conclusion of an investigation also depends on the reliability of the evidence discovered. Collected evidence may also be presented as evidence to regulators, authorities, courts charged with adjudicating or regulating matters under investigation. The above explanation makes it important to keep collected evidence in a well-organized manner. </w:t>
            </w: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 List the devices which could help when collecting evidence.</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Some of the devices that could help in collecting evidence include:</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Personal computers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Scanners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Printers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Storage media</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Security systems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Copiers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Smart cards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Caller ID devices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Answering machines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Digital cameras</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lastRenderedPageBreak/>
              <w:t>Which points should be considered when planning for the evidence gathering process?</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The points to be considered are:</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Storage rooms for paper records, both onsite and offsite location.</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Imaging equipment used for transaction documents, such as vendor invoices, customer contracts and invoices.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Presence of documents related to subcontracted corporate functions, such as staff.</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Presence of files at employees’ homes, including home computers.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Structural chart and reporting ladder.</w:t>
            </w: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What are the ‘working papers’? Which type of information do they contain?</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381117">
              <w:rPr>
                <w:rFonts w:ascii="Arial" w:hAnsi="Arial" w:cs="Arial"/>
                <w:bCs/>
                <w:sz w:val="24"/>
                <w:szCs w:val="24"/>
              </w:rPr>
              <w:t>Working papers</w:t>
            </w:r>
            <w:r w:rsidRPr="00381117">
              <w:rPr>
                <w:rFonts w:ascii="Arial" w:hAnsi="Arial" w:cs="Arial"/>
                <w:sz w:val="24"/>
                <w:szCs w:val="24"/>
              </w:rPr>
              <w:t xml:space="preserve"> are the documents which record all </w:t>
            </w:r>
            <w:r w:rsidRPr="00381117">
              <w:rPr>
                <w:rFonts w:ascii="Arial" w:hAnsi="Arial" w:cs="Arial"/>
                <w:bCs/>
                <w:sz w:val="24"/>
                <w:szCs w:val="24"/>
              </w:rPr>
              <w:t>audit</w:t>
            </w:r>
            <w:r w:rsidRPr="00381117">
              <w:rPr>
                <w:rFonts w:ascii="Arial" w:hAnsi="Arial" w:cs="Arial"/>
                <w:sz w:val="24"/>
                <w:szCs w:val="24"/>
              </w:rPr>
              <w:t xml:space="preserve"> evidence obtained during financial statements </w:t>
            </w:r>
            <w:r w:rsidRPr="00381117">
              <w:rPr>
                <w:rFonts w:ascii="Arial" w:hAnsi="Arial" w:cs="Arial"/>
                <w:bCs/>
                <w:sz w:val="24"/>
                <w:szCs w:val="24"/>
              </w:rPr>
              <w:t>auditing</w:t>
            </w:r>
            <w:r w:rsidRPr="00381117">
              <w:rPr>
                <w:rFonts w:ascii="Arial" w:hAnsi="Arial" w:cs="Arial"/>
                <w:sz w:val="24"/>
                <w:szCs w:val="24"/>
              </w:rPr>
              <w:t xml:space="preserve">, internal management </w:t>
            </w:r>
            <w:r w:rsidRPr="00381117">
              <w:rPr>
                <w:rFonts w:ascii="Arial" w:hAnsi="Arial" w:cs="Arial"/>
                <w:bCs/>
                <w:sz w:val="24"/>
                <w:szCs w:val="24"/>
              </w:rPr>
              <w:t>auditing</w:t>
            </w:r>
            <w:r w:rsidRPr="00381117">
              <w:rPr>
                <w:rFonts w:ascii="Arial" w:hAnsi="Arial" w:cs="Arial"/>
                <w:sz w:val="24"/>
                <w:szCs w:val="24"/>
              </w:rPr>
              <w:t xml:space="preserve">, information systems </w:t>
            </w:r>
            <w:r w:rsidRPr="00381117">
              <w:rPr>
                <w:rFonts w:ascii="Arial" w:hAnsi="Arial" w:cs="Arial"/>
                <w:bCs/>
                <w:sz w:val="24"/>
                <w:szCs w:val="24"/>
              </w:rPr>
              <w:t>auditing</w:t>
            </w:r>
            <w:r w:rsidRPr="00381117">
              <w:rPr>
                <w:rFonts w:ascii="Arial" w:hAnsi="Arial" w:cs="Arial"/>
                <w:sz w:val="24"/>
                <w:szCs w:val="24"/>
              </w:rPr>
              <w:t>, and forensic investigations.</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sz w:val="24"/>
                <w:szCs w:val="24"/>
              </w:rPr>
            </w:pPr>
            <w:r w:rsidRPr="00381117">
              <w:rPr>
                <w:rFonts w:ascii="Arial" w:hAnsi="Arial" w:cs="Arial"/>
                <w:sz w:val="24"/>
                <w:szCs w:val="24"/>
              </w:rPr>
              <w:t>Audit working papers are used to support the investigative or audit work done in order to provide assurance that the investigation or audit was performed in accordance with the relevant standards.</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sz w:val="24"/>
                <w:szCs w:val="24"/>
              </w:rPr>
            </w:pP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sz w:val="24"/>
                <w:szCs w:val="24"/>
              </w:rPr>
            </w:pPr>
            <w:r w:rsidRPr="00381117">
              <w:rPr>
                <w:rFonts w:ascii="Arial" w:hAnsi="Arial" w:cs="Arial"/>
                <w:sz w:val="24"/>
                <w:szCs w:val="24"/>
              </w:rPr>
              <w:t>Audit working papers are the property of the forensic accountant or auditor. In order to keep professional ethic, it cannot be discover to third party without consent of the client unless limited specified situations mentioned in ISA 230 Documentation and required by law, examples are court order, for public interest and so on.</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color w:val="000000"/>
                <w:sz w:val="24"/>
                <w:szCs w:val="24"/>
                <w:lang w:val="en-GB"/>
              </w:rPr>
            </w:pPr>
            <w:r w:rsidRPr="00381117">
              <w:rPr>
                <w:rFonts w:ascii="Arial" w:hAnsi="Arial" w:cs="Arial"/>
                <w:color w:val="000000"/>
                <w:sz w:val="24"/>
                <w:szCs w:val="24"/>
                <w:lang w:val="en-GB"/>
              </w:rPr>
              <w:t>That is, they are the documents gathered by the forensic accounting team in the course of an investigation.</w:t>
            </w:r>
          </w:p>
          <w:p w:rsidR="00381117" w:rsidRPr="00381117" w:rsidRDefault="00381117" w:rsidP="00381117">
            <w:pPr>
              <w:autoSpaceDE w:val="0"/>
              <w:autoSpaceDN w:val="0"/>
              <w:adjustRightInd w:val="0"/>
              <w:spacing w:before="100" w:beforeAutospacing="1" w:after="100" w:afterAutospacing="1" w:line="360" w:lineRule="auto"/>
              <w:ind w:left="1080"/>
              <w:contextualSpacing/>
              <w:jc w:val="both"/>
              <w:rPr>
                <w:rFonts w:ascii="Arial" w:hAnsi="Arial" w:cs="Arial"/>
                <w:color w:val="000000"/>
                <w:sz w:val="24"/>
                <w:szCs w:val="24"/>
                <w:lang w:val="en-GB"/>
              </w:rPr>
            </w:pPr>
            <w:r w:rsidRPr="00381117">
              <w:rPr>
                <w:rFonts w:ascii="Arial" w:hAnsi="Arial" w:cs="Arial"/>
                <w:color w:val="000000"/>
                <w:sz w:val="24"/>
                <w:szCs w:val="24"/>
                <w:lang w:val="en-GB"/>
              </w:rPr>
              <w:t>The types of information contained in the working papers are:</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Public record searches. These include reports from third-party investigations.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lastRenderedPageBreak/>
              <w:t>Accounting records and other documents. These include general ledger, journals entries, sub ledgers, financial management reports etc.</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Third-party information.</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Interview records and audio recordings.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381117">
              <w:rPr>
                <w:rFonts w:ascii="Arial" w:hAnsi="Arial" w:cs="Arial"/>
                <w:color w:val="000000"/>
                <w:sz w:val="24"/>
                <w:szCs w:val="24"/>
                <w:lang w:val="en-GB"/>
              </w:rPr>
              <w:t>Court testimony and pleading transcripts.</w:t>
            </w:r>
          </w:p>
          <w:p w:rsidR="00381117" w:rsidRPr="00381117" w:rsidRDefault="00381117" w:rsidP="00381117">
            <w:pPr>
              <w:autoSpaceDE w:val="0"/>
              <w:autoSpaceDN w:val="0"/>
              <w:adjustRightInd w:val="0"/>
              <w:spacing w:before="100" w:beforeAutospacing="1" w:after="100" w:afterAutospacing="1" w:line="360" w:lineRule="auto"/>
              <w:ind w:left="1080"/>
              <w:jc w:val="both"/>
              <w:rPr>
                <w:rFonts w:ascii="Arial" w:hAnsi="Arial" w:cs="Arial"/>
                <w:color w:val="000000"/>
                <w:sz w:val="24"/>
                <w:szCs w:val="24"/>
                <w:lang w:val="en-GB"/>
              </w:rPr>
            </w:pP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 Outline the main steps involved in the evidence gathering process.</w:t>
            </w:r>
          </w:p>
          <w:p w:rsidR="00381117" w:rsidRPr="00381117" w:rsidRDefault="00381117" w:rsidP="00381117">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381117">
              <w:rPr>
                <w:rFonts w:ascii="Arial" w:hAnsi="Arial" w:cs="Arial"/>
                <w:sz w:val="24"/>
                <w:szCs w:val="24"/>
              </w:rPr>
              <w:t>There are three main steps in the evidence gathering process.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381117">
              <w:rPr>
                <w:rFonts w:ascii="Arial" w:hAnsi="Arial" w:cs="Arial"/>
                <w:b/>
                <w:sz w:val="24"/>
                <w:szCs w:val="24"/>
              </w:rPr>
              <w:t>Documentation Retention Considerations.</w:t>
            </w:r>
            <w:r w:rsidRPr="00381117">
              <w:rPr>
                <w:rFonts w:ascii="Arial" w:hAnsi="Arial" w:cs="Arial"/>
                <w:sz w:val="24"/>
                <w:szCs w:val="24"/>
              </w:rPr>
              <w:t xml:space="preserve"> Document retention and preservation are significant in forensic accounting investigation of financial statement issues. Document retention practices represent a complex area and counsel should be consulted in this regard to ensure compliance with firm policies and all applicable laws and regulations.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Planning Considerations. </w:t>
            </w:r>
            <w:r w:rsidRPr="00381117">
              <w:rPr>
                <w:rFonts w:ascii="Arial" w:hAnsi="Arial" w:cs="Arial"/>
                <w:bCs/>
                <w:sz w:val="24"/>
                <w:szCs w:val="24"/>
              </w:rPr>
              <w:t>Planning</w:t>
            </w:r>
            <w:r w:rsidRPr="00381117">
              <w:rPr>
                <w:rFonts w:ascii="Arial" w:hAnsi="Arial" w:cs="Arial"/>
                <w:sz w:val="24"/>
                <w:szCs w:val="24"/>
              </w:rPr>
              <w:t xml:space="preserve"> is the process of thinking about and organizing the activities required to achieve a desired goal or objective. It is necessary to meet the client to discuss the types of evidence you may require and to locate that evidence for the time periods under review. It is especially true of financial accounting records, owing to the constantly changing business structure of many entities.</w:t>
            </w:r>
          </w:p>
          <w:p w:rsidR="00381117" w:rsidRPr="000144FD"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Creating a Chain of Custody. </w:t>
            </w:r>
            <w:r w:rsidRPr="00381117">
              <w:rPr>
                <w:rFonts w:ascii="Arial" w:hAnsi="Arial" w:cs="Arial"/>
                <w:sz w:val="24"/>
                <w:szCs w:val="24"/>
              </w:rPr>
              <w:t>The purpose of the chain of custody is to establish that since the evidence was collected</w:t>
            </w:r>
            <w:r w:rsidRPr="00381117">
              <w:rPr>
                <w:rFonts w:ascii="Arial" w:hAnsi="Arial" w:cs="Arial"/>
                <w:b/>
                <w:sz w:val="24"/>
                <w:szCs w:val="24"/>
              </w:rPr>
              <w:t xml:space="preserve">, </w:t>
            </w:r>
            <w:r w:rsidRPr="00381117">
              <w:rPr>
                <w:rFonts w:ascii="Arial" w:hAnsi="Arial" w:cs="Arial"/>
                <w:sz w:val="24"/>
                <w:szCs w:val="24"/>
              </w:rPr>
              <w:t xml:space="preserve">to the time of its presentation to a court or perhaps to a regulatory body. The chain of custody requires that from the moment the evidence is collected, every transfer of evidence from person to person be documented </w:t>
            </w:r>
            <w:r w:rsidRPr="00381117">
              <w:rPr>
                <w:rFonts w:ascii="Arial" w:hAnsi="Arial" w:cs="Arial"/>
                <w:iCs/>
                <w:sz w:val="24"/>
                <w:szCs w:val="24"/>
              </w:rPr>
              <w:t>and</w:t>
            </w:r>
            <w:r w:rsidRPr="00381117">
              <w:rPr>
                <w:rFonts w:ascii="Arial" w:hAnsi="Arial" w:cs="Arial"/>
                <w:sz w:val="24"/>
                <w:szCs w:val="24"/>
              </w:rPr>
              <w:t xml:space="preserve"> that it be provable that nobody else could have accessed that evidence. An example of </w:t>
            </w:r>
            <w:r w:rsidRPr="00381117">
              <w:rPr>
                <w:rFonts w:ascii="Arial" w:hAnsi="Arial" w:cs="Arial"/>
                <w:iCs/>
                <w:sz w:val="24"/>
                <w:szCs w:val="24"/>
              </w:rPr>
              <w:t>chain</w:t>
            </w:r>
            <w:r w:rsidRPr="00381117">
              <w:rPr>
                <w:rFonts w:ascii="Arial" w:hAnsi="Arial" w:cs="Arial"/>
                <w:i/>
                <w:iCs/>
                <w:sz w:val="24"/>
                <w:szCs w:val="24"/>
              </w:rPr>
              <w:t xml:space="preserve"> </w:t>
            </w:r>
            <w:r w:rsidRPr="00381117">
              <w:rPr>
                <w:rFonts w:ascii="Arial" w:hAnsi="Arial" w:cs="Arial"/>
                <w:iCs/>
                <w:sz w:val="24"/>
                <w:szCs w:val="24"/>
              </w:rPr>
              <w:t>of custody</w:t>
            </w:r>
            <w:r w:rsidRPr="00381117">
              <w:rPr>
                <w:rFonts w:ascii="Arial" w:hAnsi="Arial" w:cs="Arial"/>
                <w:sz w:val="24"/>
                <w:szCs w:val="24"/>
              </w:rPr>
              <w:t xml:space="preserve"> would be the recovery of a bloody knife at a murder scene.</w:t>
            </w:r>
          </w:p>
          <w:p w:rsidR="000144FD" w:rsidRPr="000144FD" w:rsidRDefault="000144FD" w:rsidP="000144FD">
            <w:pPr>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381117" w:rsidRDefault="00381117" w:rsidP="00381117">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lastRenderedPageBreak/>
              <w:t xml:space="preserve"> Which types of documents are collected in evidence gathering process and what could be the possible sources for these?</w:t>
            </w:r>
          </w:p>
          <w:p w:rsidR="00381117" w:rsidRPr="00381117" w:rsidRDefault="00381117" w:rsidP="000144FD">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Transactional paperwork</w:t>
            </w:r>
            <w:r w:rsidRPr="00381117">
              <w:rPr>
                <w:rFonts w:ascii="Arial" w:hAnsi="Arial" w:cs="Arial"/>
                <w:sz w:val="24"/>
                <w:szCs w:val="24"/>
              </w:rPr>
              <w:t>. This involves pre-planning an investigation that will benefit the forensic accountant. Every business victim you encounter is likely to operate in a different style. Even though most businesses have the same general flow of paper documents, there will be differences.</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Signed Statements</w:t>
            </w:r>
            <w:r w:rsidRPr="00381117">
              <w:rPr>
                <w:rFonts w:ascii="Arial" w:hAnsi="Arial" w:cs="Arial"/>
                <w:sz w:val="24"/>
                <w:szCs w:val="24"/>
              </w:rPr>
              <w:t>. This involves taking written statements from all witnesses at the victims business. These documents are not alternatives for the actual testimonial evidence that the witnesses will offer later at trial.</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E-mails.</w:t>
            </w:r>
            <w:r w:rsidRPr="00381117">
              <w:rPr>
                <w:rFonts w:ascii="Arial" w:hAnsi="Arial" w:cs="Arial"/>
                <w:sz w:val="24"/>
                <w:szCs w:val="24"/>
              </w:rPr>
              <w:t xml:space="preserve"> E-mails have received considerable attention from the legal community recently. Many people treat e-mail correspondence very lightly and this carelessness can help the forensic accountant.</w:t>
            </w:r>
          </w:p>
          <w:p w:rsidR="00381117" w:rsidRPr="00381117" w:rsidRDefault="00381117" w:rsidP="00381117">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381117">
              <w:rPr>
                <w:rFonts w:ascii="Arial" w:hAnsi="Arial" w:cs="Arial"/>
                <w:b/>
                <w:sz w:val="24"/>
                <w:szCs w:val="24"/>
              </w:rPr>
              <w:t xml:space="preserve">Internet Sources. </w:t>
            </w:r>
            <w:r w:rsidRPr="00381117">
              <w:rPr>
                <w:rFonts w:ascii="Arial" w:hAnsi="Arial" w:cs="Arial"/>
                <w:sz w:val="24"/>
                <w:szCs w:val="24"/>
              </w:rPr>
              <w:t>The forensic accountant should pay attention to weblogs, chat facilities, and other semi-public areas where suspects and witnesses may both communicate.</w:t>
            </w:r>
          </w:p>
          <w:p w:rsidR="00381117" w:rsidRPr="00381117" w:rsidRDefault="00381117" w:rsidP="00381117">
            <w:pPr>
              <w:pStyle w:val="ListParagraph"/>
              <w:autoSpaceDE w:val="0"/>
              <w:autoSpaceDN w:val="0"/>
              <w:adjustRightInd w:val="0"/>
              <w:spacing w:before="100" w:beforeAutospacing="1" w:after="100" w:afterAutospacing="1" w:line="360" w:lineRule="auto"/>
              <w:ind w:left="1440"/>
              <w:contextualSpacing w:val="0"/>
              <w:jc w:val="both"/>
              <w:rPr>
                <w:rFonts w:ascii="Arial" w:hAnsi="Arial" w:cs="Arial"/>
                <w:sz w:val="24"/>
                <w:szCs w:val="24"/>
              </w:rPr>
            </w:pPr>
            <w:r w:rsidRPr="00381117">
              <w:rPr>
                <w:rFonts w:ascii="Arial" w:hAnsi="Arial" w:cs="Arial"/>
                <w:sz w:val="24"/>
                <w:szCs w:val="24"/>
              </w:rPr>
              <w:t>Possible sources are documents from victims, documents from third parties, financial contacts, professional contacts, documents from the suspect, personal contacts etc.</w:t>
            </w:r>
          </w:p>
          <w:p w:rsidR="00381117" w:rsidRPr="00381117" w:rsidRDefault="00381117" w:rsidP="00381117">
            <w:pPr>
              <w:pStyle w:val="ListParagraph"/>
              <w:autoSpaceDE w:val="0"/>
              <w:autoSpaceDN w:val="0"/>
              <w:adjustRightInd w:val="0"/>
              <w:spacing w:before="100" w:beforeAutospacing="1" w:after="100" w:afterAutospacing="1" w:line="360" w:lineRule="auto"/>
              <w:ind w:left="1440"/>
              <w:contextualSpacing w:val="0"/>
              <w:jc w:val="both"/>
              <w:rPr>
                <w:rFonts w:ascii="Arial" w:hAnsi="Arial" w:cs="Arial"/>
                <w:sz w:val="24"/>
                <w:szCs w:val="24"/>
              </w:rPr>
            </w:pP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QUESTION 2</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Evidence is required to support any investigation of financial crime. Discuss various types of evidence used in financial crime investigations.</w:t>
            </w:r>
          </w:p>
          <w:p w:rsidR="00381117" w:rsidRPr="00381117"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Investigation of specific allegations. </w:t>
            </w:r>
            <w:r w:rsidRPr="00381117">
              <w:rPr>
                <w:rFonts w:ascii="Arial" w:hAnsi="Arial" w:cs="Arial"/>
                <w:sz w:val="24"/>
                <w:szCs w:val="24"/>
              </w:rPr>
              <w:t xml:space="preserve">Investigations of specific allegations differ widely and may arise from letters by whistle blowers, exit interview, hotlines and anonymous tips. Depending on the nature of the claims, the investigative team must develop an appropriate plan for accumulating evidence most likely to be relevant. The general rule is that, your evidence </w:t>
            </w:r>
            <w:r w:rsidRPr="00381117">
              <w:rPr>
                <w:rFonts w:ascii="Arial" w:hAnsi="Arial" w:cs="Arial"/>
                <w:sz w:val="24"/>
                <w:szCs w:val="24"/>
              </w:rPr>
              <w:lastRenderedPageBreak/>
              <w:t>gathering plan should begin broadly. Some allegations may not be supported or overstated by irritated employee, yet these should not be ignored.</w:t>
            </w:r>
          </w:p>
          <w:p w:rsidR="00381117" w:rsidRPr="00381117"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 Investigation of financial statement errors. </w:t>
            </w:r>
            <w:r w:rsidRPr="00381117">
              <w:rPr>
                <w:rFonts w:ascii="Arial" w:hAnsi="Arial" w:cs="Arial"/>
                <w:sz w:val="24"/>
                <w:szCs w:val="24"/>
              </w:rPr>
              <w:t>These investigations requires access to every element of a company’s business records, financial accounting records, files of many employees etc. of all involved in the relevant transactions. Such investigation may also require interviews and the collection of transaction evidence from outside parties such as banks, dealers, and previous employees.</w:t>
            </w:r>
          </w:p>
          <w:p w:rsidR="00381117" w:rsidRPr="00381117"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Investigation of vendors. </w:t>
            </w:r>
            <w:r w:rsidRPr="00381117">
              <w:rPr>
                <w:rFonts w:ascii="Arial" w:hAnsi="Arial" w:cs="Arial"/>
                <w:sz w:val="24"/>
                <w:szCs w:val="24"/>
              </w:rPr>
              <w:t>This should focus on where the money went and for what purpose the money was used. All relevant expenditure information should be collected. This comprises invoices, contracts, purchase orders and documents used to accumulate payment approvals. It should also include vendor information setup for the accounts payable system in the company’s master files data.</w:t>
            </w:r>
          </w:p>
          <w:p w:rsidR="00381117" w:rsidRPr="00381117" w:rsidRDefault="00381117" w:rsidP="00381117">
            <w:pPr>
              <w:pStyle w:val="ListParagraph"/>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381117"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 xml:space="preserve">Investigation of employee misappropriations. </w:t>
            </w:r>
            <w:r w:rsidRPr="00381117">
              <w:rPr>
                <w:rFonts w:ascii="Arial" w:hAnsi="Arial" w:cs="Arial"/>
                <w:sz w:val="24"/>
                <w:szCs w:val="24"/>
              </w:rPr>
              <w:t>This focus on the documents and records kept by the employee and may include desk files, e-mails, computer files, records of access to company facilities, employment records, payroll records, etc. Outside information related to property ownership and lifestyle may also be significant.</w:t>
            </w:r>
          </w:p>
          <w:p w:rsidR="00381117" w:rsidRPr="00381117" w:rsidRDefault="00381117" w:rsidP="00381117">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Investigation of inappropriate related-party activity.</w:t>
            </w:r>
            <w:r w:rsidRPr="00381117">
              <w:rPr>
                <w:rFonts w:ascii="Arial" w:hAnsi="Arial" w:cs="Arial"/>
                <w:sz w:val="24"/>
                <w:szCs w:val="24"/>
              </w:rPr>
              <w:t xml:space="preserve"> Investigation of inappropriate related-party activity generally require all information regarding the nature of the relationship, relevant internal control, interview notes, e-mail streams, and public record searches, as well as any documents that would support exploration of economic exchange of reasonable value in an arms length transaction.</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lastRenderedPageBreak/>
              <w:t>QUESTION 3</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t>Evidence gathered in financial crime cases is different from the one gathered in non-financial crime cases. What is the basic difference in the composition of the two types of evidences?</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r w:rsidRPr="00381117">
              <w:rPr>
                <w:rFonts w:ascii="Arial" w:hAnsi="Arial" w:cs="Arial"/>
                <w:bCs/>
                <w:sz w:val="24"/>
                <w:szCs w:val="24"/>
              </w:rPr>
              <w:t>Financial crimes</w:t>
            </w:r>
            <w:r w:rsidRPr="00381117">
              <w:rPr>
                <w:rFonts w:ascii="Arial" w:hAnsi="Arial" w:cs="Arial"/>
                <w:sz w:val="24"/>
                <w:szCs w:val="24"/>
              </w:rPr>
              <w:t xml:space="preserve"> as already explained are crimes against property, involving the unlawful conversion of the ownership of property (belonging to one person) to one's own personal use and benefit. With financial crimes, it involves collecting or gathering of heavy documents for investigation. Investigators must often deal with huge volumes of evidence. For example, to prove crimes involving fraud (say embezzlement), one will need to plan, investigate, interview all parties relevant for the case. All these have to be documented and use as evidence.</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r w:rsidRPr="00381117">
              <w:rPr>
                <w:rFonts w:ascii="Arial" w:hAnsi="Arial" w:cs="Arial"/>
                <w:sz w:val="24"/>
                <w:szCs w:val="24"/>
              </w:rPr>
              <w:t>With non-financial crime they are non-documentary. For example, to prove crimes such as murder, prosecuting attorneys often rely on real evidence, such as fingerprints and tool-mark comparisons. Sometimes, documented evidence like pawn receipts and photographs becomes important in these cases.</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r w:rsidRPr="00381117">
              <w:rPr>
                <w:rFonts w:ascii="Arial" w:hAnsi="Arial" w:cs="Arial"/>
                <w:sz w:val="24"/>
                <w:szCs w:val="24"/>
              </w:rPr>
              <w:t>The above explanation indicates that, the basic difference in the composition of financial and non-financial crime is its documentary aspect. One is documented and the other is not.</w:t>
            </w: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0144FD" w:rsidRDefault="000144FD" w:rsidP="00381117">
            <w:pPr>
              <w:autoSpaceDE w:val="0"/>
              <w:autoSpaceDN w:val="0"/>
              <w:adjustRightInd w:val="0"/>
              <w:spacing w:before="100" w:beforeAutospacing="1" w:after="100" w:afterAutospacing="1" w:line="360" w:lineRule="auto"/>
              <w:jc w:val="both"/>
              <w:rPr>
                <w:rFonts w:ascii="Arial" w:hAnsi="Arial" w:cs="Arial"/>
                <w:b/>
                <w:sz w:val="24"/>
                <w:szCs w:val="24"/>
              </w:rPr>
            </w:pP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b/>
                <w:sz w:val="24"/>
                <w:szCs w:val="24"/>
              </w:rPr>
            </w:pPr>
            <w:r w:rsidRPr="00381117">
              <w:rPr>
                <w:rFonts w:ascii="Arial" w:hAnsi="Arial" w:cs="Arial"/>
                <w:b/>
                <w:sz w:val="24"/>
                <w:szCs w:val="24"/>
              </w:rPr>
              <w:lastRenderedPageBreak/>
              <w:t>References</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Albrecht, W. Steve, Albrecht, Conan C., Albrecht, Chad O., Fraud Examination, 2nd Edition, (Thompson South-Western, Mason, OH - 2006).</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Singleton, T., et al (2006) Fraud Auditing and Forensic Accounting</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Pedneault, S., et al (2012) Forensic Accounting and Fraud Investigation for Non-Experts</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The Free Dictionary (by Farlex)</w:t>
            </w:r>
          </w:p>
          <w:p w:rsidR="00381117" w:rsidRPr="00381117" w:rsidRDefault="00381117" w:rsidP="00381117">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381117">
              <w:rPr>
                <w:rFonts w:ascii="Arial" w:hAnsi="Arial" w:cs="Arial"/>
                <w:sz w:val="24"/>
                <w:szCs w:val="24"/>
              </w:rPr>
              <w:t>Study Material (UNIT 6)</w:t>
            </w:r>
          </w:p>
          <w:p w:rsidR="00381117" w:rsidRPr="00381117" w:rsidRDefault="00381117" w:rsidP="00381117">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381117" w:rsidRDefault="00CC2FB3" w:rsidP="00A851DA">
            <w:pPr>
              <w:rPr>
                <w:rFonts w:ascii="Arial" w:hAnsi="Arial" w:cs="Arial"/>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p w:rsidR="00CC2FB3" w:rsidRPr="00381117" w:rsidRDefault="00CC2FB3" w:rsidP="00A851DA">
            <w:pPr>
              <w:rPr>
                <w:rFonts w:ascii="Arial" w:hAnsi="Arial" w:cs="Arial"/>
                <w:b/>
                <w:sz w:val="24"/>
                <w:szCs w:val="24"/>
              </w:rPr>
            </w:pPr>
          </w:p>
        </w:tc>
      </w:tr>
    </w:tbl>
    <w:p w:rsidR="00503D7E" w:rsidRPr="00381117"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381117" w:rsidRDefault="00AE1481" w:rsidP="00A851DA">
      <w:pPr>
        <w:autoSpaceDE w:val="0"/>
        <w:autoSpaceDN w:val="0"/>
        <w:adjustRightInd w:val="0"/>
        <w:spacing w:after="0" w:line="240" w:lineRule="auto"/>
        <w:rPr>
          <w:rFonts w:ascii="Arial" w:hAnsi="Arial" w:cs="Arial"/>
          <w:b/>
          <w:bCs/>
          <w:color w:val="002060"/>
          <w:sz w:val="24"/>
          <w:szCs w:val="24"/>
          <w:lang w:val="en-US"/>
        </w:rPr>
      </w:pPr>
      <w:r w:rsidRPr="00381117">
        <w:rPr>
          <w:rFonts w:ascii="Arial" w:hAnsi="Arial" w:cs="Arial"/>
          <w:b/>
          <w:bCs/>
          <w:color w:val="002060"/>
          <w:sz w:val="24"/>
          <w:szCs w:val="24"/>
          <w:lang w:val="en-US"/>
        </w:rPr>
        <w:t>Student</w:t>
      </w:r>
      <w:r w:rsidR="00A851DA" w:rsidRPr="00381117">
        <w:rPr>
          <w:rFonts w:ascii="Arial" w:hAnsi="Arial" w:cs="Arial"/>
          <w:b/>
          <w:bCs/>
          <w:color w:val="002060"/>
          <w:sz w:val="24"/>
          <w:szCs w:val="24"/>
          <w:lang w:val="en-US"/>
        </w:rPr>
        <w:t xml:space="preserve"> Statement:</w:t>
      </w:r>
    </w:p>
    <w:p w:rsidR="00A851DA" w:rsidRPr="00381117"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381117" w:rsidRDefault="00405895" w:rsidP="00A851DA">
      <w:pPr>
        <w:autoSpaceDE w:val="0"/>
        <w:autoSpaceDN w:val="0"/>
        <w:adjustRightInd w:val="0"/>
        <w:spacing w:after="0" w:line="240" w:lineRule="auto"/>
        <w:rPr>
          <w:rFonts w:ascii="Arial" w:hAnsi="Arial" w:cs="Arial"/>
          <w:color w:val="000000"/>
          <w:sz w:val="24"/>
          <w:szCs w:val="24"/>
          <w:lang w:val="en-US"/>
        </w:rPr>
      </w:pPr>
      <w:r w:rsidRPr="00381117">
        <w:rPr>
          <w:rFonts w:ascii="Arial" w:hAnsi="Arial" w:cs="Arial"/>
          <w:color w:val="000000"/>
          <w:sz w:val="24"/>
          <w:szCs w:val="24"/>
          <w:lang w:val="en-US"/>
        </w:rPr>
        <w:t>By submitting this assignment, I confirm that this is my own work.</w:t>
      </w:r>
    </w:p>
    <w:p w:rsidR="00503D7E" w:rsidRPr="00381117"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381117"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381117"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381117" w:rsidTr="00405895">
        <w:tc>
          <w:tcPr>
            <w:tcW w:w="2310" w:type="dxa"/>
            <w:shd w:val="clear" w:color="auto" w:fill="D9D9D9" w:themeFill="background1" w:themeFillShade="D9"/>
          </w:tcPr>
          <w:p w:rsidR="00405895" w:rsidRPr="00381117" w:rsidRDefault="00405895" w:rsidP="00A851DA">
            <w:pPr>
              <w:rPr>
                <w:rFonts w:ascii="Arial" w:hAnsi="Arial" w:cs="Arial"/>
                <w:color w:val="000000"/>
                <w:sz w:val="24"/>
                <w:szCs w:val="24"/>
              </w:rPr>
            </w:pPr>
            <w:r w:rsidRPr="00381117">
              <w:rPr>
                <w:rFonts w:ascii="Arial" w:hAnsi="Arial" w:cs="Arial"/>
                <w:color w:val="000000"/>
                <w:sz w:val="24"/>
                <w:szCs w:val="24"/>
              </w:rPr>
              <w:t>Student Signature</w:t>
            </w:r>
          </w:p>
        </w:tc>
        <w:tc>
          <w:tcPr>
            <w:tcW w:w="4035" w:type="dxa"/>
          </w:tcPr>
          <w:p w:rsidR="00405895" w:rsidRPr="00381117" w:rsidRDefault="006740BD" w:rsidP="00A851DA">
            <w:pPr>
              <w:rPr>
                <w:rFonts w:ascii="Arial" w:hAnsi="Arial" w:cs="Arial"/>
                <w:color w:val="000000"/>
                <w:sz w:val="24"/>
                <w:szCs w:val="24"/>
              </w:rPr>
            </w:pPr>
            <w:r w:rsidRPr="00381117">
              <w:rPr>
                <w:rFonts w:ascii="Arial" w:hAnsi="Arial" w:cs="Arial"/>
                <w:color w:val="000000"/>
                <w:sz w:val="24"/>
                <w:szCs w:val="24"/>
              </w:rPr>
              <w:t>Emmanuel Nsobila</w:t>
            </w:r>
          </w:p>
        </w:tc>
        <w:tc>
          <w:tcPr>
            <w:tcW w:w="1276" w:type="dxa"/>
            <w:shd w:val="clear" w:color="auto" w:fill="D9D9D9" w:themeFill="background1" w:themeFillShade="D9"/>
          </w:tcPr>
          <w:p w:rsidR="00405895" w:rsidRPr="00381117" w:rsidRDefault="00405895" w:rsidP="00A851DA">
            <w:pPr>
              <w:rPr>
                <w:rFonts w:ascii="Arial" w:hAnsi="Arial" w:cs="Arial"/>
                <w:color w:val="000000"/>
                <w:sz w:val="24"/>
                <w:szCs w:val="24"/>
              </w:rPr>
            </w:pPr>
            <w:r w:rsidRPr="00381117">
              <w:rPr>
                <w:rFonts w:ascii="Arial" w:hAnsi="Arial" w:cs="Arial"/>
                <w:color w:val="000000"/>
                <w:sz w:val="24"/>
                <w:szCs w:val="24"/>
              </w:rPr>
              <w:t>Date</w:t>
            </w:r>
          </w:p>
        </w:tc>
        <w:tc>
          <w:tcPr>
            <w:tcW w:w="1621" w:type="dxa"/>
          </w:tcPr>
          <w:p w:rsidR="00405895" w:rsidRPr="00381117" w:rsidRDefault="00884BC7" w:rsidP="00A851DA">
            <w:pPr>
              <w:rPr>
                <w:rFonts w:ascii="Arial" w:hAnsi="Arial" w:cs="Arial"/>
                <w:color w:val="000000"/>
                <w:sz w:val="24"/>
                <w:szCs w:val="24"/>
              </w:rPr>
            </w:pPr>
            <w:r>
              <w:rPr>
                <w:rFonts w:ascii="Arial" w:hAnsi="Arial" w:cs="Arial"/>
                <w:color w:val="000000"/>
                <w:sz w:val="24"/>
                <w:szCs w:val="24"/>
              </w:rPr>
              <w:t>13-10-2014</w:t>
            </w:r>
            <w:bookmarkStart w:id="0" w:name="_GoBack"/>
            <w:bookmarkEnd w:id="0"/>
          </w:p>
        </w:tc>
      </w:tr>
    </w:tbl>
    <w:p w:rsidR="00A851DA" w:rsidRPr="00381117" w:rsidRDefault="00A851DA" w:rsidP="00A851DA">
      <w:pPr>
        <w:rPr>
          <w:rFonts w:ascii="Arial" w:hAnsi="Arial" w:cs="Arial"/>
          <w:color w:val="000000"/>
          <w:sz w:val="24"/>
          <w:szCs w:val="24"/>
          <w:lang w:val="en-US"/>
        </w:rPr>
      </w:pPr>
    </w:p>
    <w:p w:rsidR="00A851DA" w:rsidRPr="00381117" w:rsidRDefault="00503D7E" w:rsidP="00503D7E">
      <w:pPr>
        <w:shd w:val="clear" w:color="auto" w:fill="D9D9D9" w:themeFill="background1" w:themeFillShade="D9"/>
        <w:rPr>
          <w:rFonts w:ascii="Arial" w:hAnsi="Arial" w:cs="Arial"/>
          <w:b/>
          <w:sz w:val="24"/>
          <w:szCs w:val="24"/>
          <w:lang w:val="en-US"/>
        </w:rPr>
      </w:pPr>
      <w:r w:rsidRPr="00381117">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381117" w:rsidTr="00B0415E">
        <w:trPr>
          <w:trHeight w:val="249"/>
        </w:trPr>
        <w:tc>
          <w:tcPr>
            <w:tcW w:w="4621" w:type="dxa"/>
            <w:shd w:val="clear" w:color="auto" w:fill="D9D9D9" w:themeFill="background1" w:themeFillShade="D9"/>
          </w:tcPr>
          <w:p w:rsidR="00503D7E" w:rsidRPr="00381117" w:rsidRDefault="00503D7E" w:rsidP="00503D7E">
            <w:pPr>
              <w:rPr>
                <w:rFonts w:ascii="Arial" w:hAnsi="Arial" w:cs="Arial"/>
                <w:b/>
                <w:color w:val="002060"/>
                <w:sz w:val="24"/>
                <w:szCs w:val="24"/>
              </w:rPr>
            </w:pPr>
            <w:r w:rsidRPr="00381117">
              <w:rPr>
                <w:rFonts w:ascii="Arial" w:hAnsi="Arial" w:cs="Arial"/>
                <w:b/>
                <w:color w:val="002060"/>
                <w:sz w:val="24"/>
                <w:szCs w:val="24"/>
              </w:rPr>
              <w:t>Total Marks</w:t>
            </w:r>
          </w:p>
        </w:tc>
        <w:tc>
          <w:tcPr>
            <w:tcW w:w="4621" w:type="dxa"/>
          </w:tcPr>
          <w:p w:rsidR="00503D7E" w:rsidRPr="00381117" w:rsidRDefault="00503D7E" w:rsidP="00503D7E">
            <w:pPr>
              <w:rPr>
                <w:rFonts w:ascii="Arial" w:hAnsi="Arial" w:cs="Arial"/>
                <w:sz w:val="24"/>
                <w:szCs w:val="24"/>
              </w:rPr>
            </w:pPr>
          </w:p>
        </w:tc>
      </w:tr>
      <w:tr w:rsidR="00503D7E" w:rsidRPr="00381117" w:rsidTr="00B0415E">
        <w:tc>
          <w:tcPr>
            <w:tcW w:w="4621" w:type="dxa"/>
            <w:shd w:val="clear" w:color="auto" w:fill="D9D9D9" w:themeFill="background1" w:themeFillShade="D9"/>
          </w:tcPr>
          <w:p w:rsidR="00503D7E" w:rsidRPr="00381117" w:rsidRDefault="00503D7E" w:rsidP="00503D7E">
            <w:pPr>
              <w:rPr>
                <w:rFonts w:ascii="Arial" w:hAnsi="Arial" w:cs="Arial"/>
                <w:b/>
                <w:color w:val="002060"/>
                <w:sz w:val="24"/>
                <w:szCs w:val="24"/>
              </w:rPr>
            </w:pPr>
            <w:r w:rsidRPr="00381117">
              <w:rPr>
                <w:rFonts w:ascii="Arial" w:hAnsi="Arial" w:cs="Arial"/>
                <w:b/>
                <w:color w:val="002060"/>
                <w:sz w:val="24"/>
                <w:szCs w:val="24"/>
              </w:rPr>
              <w:t>Marks Obtained</w:t>
            </w:r>
          </w:p>
        </w:tc>
        <w:tc>
          <w:tcPr>
            <w:tcW w:w="4621" w:type="dxa"/>
          </w:tcPr>
          <w:p w:rsidR="00503D7E" w:rsidRPr="00381117" w:rsidRDefault="00503D7E" w:rsidP="00503D7E">
            <w:pPr>
              <w:rPr>
                <w:rFonts w:ascii="Arial" w:hAnsi="Arial" w:cs="Arial"/>
                <w:sz w:val="24"/>
                <w:szCs w:val="24"/>
              </w:rPr>
            </w:pPr>
          </w:p>
        </w:tc>
      </w:tr>
      <w:tr w:rsidR="00503D7E" w:rsidRPr="00381117" w:rsidTr="00B0415E">
        <w:tc>
          <w:tcPr>
            <w:tcW w:w="4621" w:type="dxa"/>
            <w:shd w:val="clear" w:color="auto" w:fill="D9D9D9" w:themeFill="background1" w:themeFillShade="D9"/>
          </w:tcPr>
          <w:p w:rsidR="00503D7E" w:rsidRPr="00381117" w:rsidRDefault="00B0415E" w:rsidP="00503D7E">
            <w:pPr>
              <w:rPr>
                <w:rFonts w:ascii="Arial" w:hAnsi="Arial" w:cs="Arial"/>
                <w:b/>
                <w:color w:val="002060"/>
                <w:sz w:val="24"/>
                <w:szCs w:val="24"/>
              </w:rPr>
            </w:pPr>
            <w:r w:rsidRPr="00381117">
              <w:rPr>
                <w:rFonts w:ascii="Arial" w:hAnsi="Arial" w:cs="Arial"/>
                <w:b/>
                <w:color w:val="002060"/>
                <w:sz w:val="24"/>
                <w:szCs w:val="24"/>
              </w:rPr>
              <w:t>Percentage / Grade</w:t>
            </w:r>
          </w:p>
        </w:tc>
        <w:tc>
          <w:tcPr>
            <w:tcW w:w="4621" w:type="dxa"/>
          </w:tcPr>
          <w:p w:rsidR="00503D7E" w:rsidRPr="00381117" w:rsidRDefault="00503D7E" w:rsidP="00503D7E">
            <w:pPr>
              <w:rPr>
                <w:rFonts w:ascii="Arial" w:hAnsi="Arial" w:cs="Arial"/>
                <w:sz w:val="24"/>
                <w:szCs w:val="24"/>
              </w:rPr>
            </w:pPr>
          </w:p>
        </w:tc>
      </w:tr>
    </w:tbl>
    <w:p w:rsidR="00A851DA" w:rsidRPr="00381117" w:rsidRDefault="00A851DA" w:rsidP="00503D7E">
      <w:pPr>
        <w:rPr>
          <w:rFonts w:ascii="Arial" w:hAnsi="Arial" w:cs="Arial"/>
          <w:sz w:val="24"/>
          <w:szCs w:val="24"/>
        </w:rPr>
      </w:pPr>
    </w:p>
    <w:sectPr w:rsidR="00A851DA" w:rsidRPr="0038111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D5422"/>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E227F5"/>
    <w:multiLevelType w:val="hybridMultilevel"/>
    <w:tmpl w:val="502AE0D6"/>
    <w:lvl w:ilvl="0" w:tplc="2F82FEAC">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915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44FD"/>
    <w:rsid w:val="000158F9"/>
    <w:rsid w:val="00035CDD"/>
    <w:rsid w:val="00040083"/>
    <w:rsid w:val="00055992"/>
    <w:rsid w:val="000820E8"/>
    <w:rsid w:val="001175EE"/>
    <w:rsid w:val="00157CF6"/>
    <w:rsid w:val="001670F7"/>
    <w:rsid w:val="00182416"/>
    <w:rsid w:val="00187EB4"/>
    <w:rsid w:val="001F0481"/>
    <w:rsid w:val="0020451E"/>
    <w:rsid w:val="00206B9D"/>
    <w:rsid w:val="0023259C"/>
    <w:rsid w:val="002B0BD7"/>
    <w:rsid w:val="002B573D"/>
    <w:rsid w:val="002C5CB2"/>
    <w:rsid w:val="002F1EA9"/>
    <w:rsid w:val="002F779F"/>
    <w:rsid w:val="00371885"/>
    <w:rsid w:val="00381117"/>
    <w:rsid w:val="003E2B87"/>
    <w:rsid w:val="00405895"/>
    <w:rsid w:val="004058DF"/>
    <w:rsid w:val="004421B3"/>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740BD"/>
    <w:rsid w:val="006823A7"/>
    <w:rsid w:val="0070347F"/>
    <w:rsid w:val="0070678E"/>
    <w:rsid w:val="00831C11"/>
    <w:rsid w:val="00882D7A"/>
    <w:rsid w:val="00884BC7"/>
    <w:rsid w:val="008A60B4"/>
    <w:rsid w:val="008B3C31"/>
    <w:rsid w:val="008B64FE"/>
    <w:rsid w:val="00935BF7"/>
    <w:rsid w:val="0095442C"/>
    <w:rsid w:val="00983942"/>
    <w:rsid w:val="009C37E0"/>
    <w:rsid w:val="00A14B66"/>
    <w:rsid w:val="00A65CF7"/>
    <w:rsid w:val="00A851DA"/>
    <w:rsid w:val="00AA0DD3"/>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D592-0222-4547-884F-1326B8D39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1607</Words>
  <Characters>9161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9</cp:revision>
  <dcterms:created xsi:type="dcterms:W3CDTF">2014-08-29T15:24:00Z</dcterms:created>
  <dcterms:modified xsi:type="dcterms:W3CDTF">2014-10-13T15:53:00Z</dcterms:modified>
</cp:coreProperties>
</file>