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0483D"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26BF5" w:rsidRDefault="00726BF5" w:rsidP="00405895">
                            <w:pPr>
                              <w:jc w:val="center"/>
                              <w:rPr>
                                <w:b/>
                                <w:bCs/>
                                <w:color w:val="002060"/>
                                <w:sz w:val="44"/>
                                <w:szCs w:val="40"/>
                              </w:rPr>
                            </w:pPr>
                            <w:r>
                              <w:rPr>
                                <w:sz w:val="24"/>
                              </w:rPr>
                              <w:t xml:space="preserve">   </w:t>
                            </w:r>
                            <w:r>
                              <w:rPr>
                                <w:b/>
                                <w:bCs/>
                                <w:color w:val="002060"/>
                                <w:sz w:val="44"/>
                                <w:szCs w:val="40"/>
                              </w:rPr>
                              <w:t>Assignment Cover Sheet</w:t>
                            </w:r>
                          </w:p>
                          <w:p w:rsidR="00726BF5" w:rsidRDefault="00726BF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726BF5" w:rsidRDefault="00726BF5" w:rsidP="00405895">
                      <w:pPr>
                        <w:jc w:val="center"/>
                        <w:rPr>
                          <w:b/>
                          <w:bCs/>
                          <w:color w:val="002060"/>
                          <w:sz w:val="44"/>
                          <w:szCs w:val="40"/>
                        </w:rPr>
                      </w:pPr>
                      <w:r>
                        <w:rPr>
                          <w:sz w:val="24"/>
                        </w:rPr>
                        <w:t xml:space="preserve">   </w:t>
                      </w:r>
                      <w:r>
                        <w:rPr>
                          <w:b/>
                          <w:bCs/>
                          <w:color w:val="002060"/>
                          <w:sz w:val="44"/>
                          <w:szCs w:val="40"/>
                        </w:rPr>
                        <w:t>Assignment Cover Sheet</w:t>
                      </w:r>
                    </w:p>
                    <w:p w:rsidR="00726BF5" w:rsidRDefault="00726BF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483D">
            <w:pPr>
              <w:pStyle w:val="Default"/>
              <w:rPr>
                <w:rFonts w:asciiTheme="minorHAnsi" w:hAnsiTheme="minorHAnsi"/>
              </w:rPr>
            </w:pPr>
            <w:r>
              <w:rPr>
                <w:rFonts w:asciiTheme="minorHAnsi" w:hAnsiTheme="minorHAnsi"/>
              </w:rPr>
              <w:t>Kwanele Nyathi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0483D">
            <w:pPr>
              <w:pStyle w:val="Default"/>
              <w:rPr>
                <w:rFonts w:asciiTheme="minorHAnsi" w:hAnsiTheme="minorHAnsi"/>
              </w:rPr>
            </w:pPr>
            <w:r>
              <w:rPr>
                <w:rFonts w:asciiTheme="minorHAnsi" w:hAnsiTheme="minorHAnsi"/>
              </w:rPr>
              <w:t>1270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10E87" w:rsidP="00DA7F65">
            <w:pPr>
              <w:pStyle w:val="Default"/>
              <w:rPr>
                <w:rFonts w:asciiTheme="minorHAnsi" w:hAnsiTheme="minorHAnsi"/>
              </w:rPr>
            </w:pPr>
            <w:r>
              <w:rPr>
                <w:rFonts w:asciiTheme="minorHAnsi" w:hAnsiTheme="minorHAnsi"/>
              </w:rPr>
              <w:t xml:space="preserve">Fraud </w:t>
            </w:r>
            <w:r w:rsidR="00DA7F65">
              <w:rPr>
                <w:rFonts w:asciiTheme="minorHAnsi" w:hAnsiTheme="minorHAnsi"/>
              </w:rPr>
              <w:t>Prevention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A7F65">
            <w:r>
              <w:t>10</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87193B">
        <w:tc>
          <w:tcPr>
            <w:tcW w:w="9016" w:type="dxa"/>
          </w:tcPr>
          <w:p w:rsidR="00CE5C2F" w:rsidRPr="00155960" w:rsidRDefault="003F530B" w:rsidP="00F750E9">
            <w:pPr>
              <w:rPr>
                <w:rStyle w:val="a"/>
                <w:rFonts w:ascii="Arial" w:hAnsi="Arial" w:cs="Arial"/>
                <w:sz w:val="24"/>
                <w:szCs w:val="24"/>
              </w:rPr>
            </w:pPr>
            <w:r w:rsidRPr="00155960">
              <w:rPr>
                <w:rFonts w:ascii="Arial" w:hAnsi="Arial" w:cs="Arial"/>
                <w:b/>
                <w:sz w:val="24"/>
                <w:szCs w:val="24"/>
                <w:u w:val="single"/>
              </w:rPr>
              <w:t>Question 1</w:t>
            </w:r>
          </w:p>
          <w:p w:rsidR="00E90F15" w:rsidRPr="00B72395" w:rsidRDefault="005B6615" w:rsidP="00F435CE">
            <w:pPr>
              <w:pStyle w:val="ListParagraph"/>
              <w:numPr>
                <w:ilvl w:val="0"/>
                <w:numId w:val="27"/>
              </w:numPr>
              <w:rPr>
                <w:rFonts w:ascii="Arial" w:hAnsi="Arial" w:cs="Arial"/>
                <w:color w:val="000000" w:themeColor="text1"/>
                <w:sz w:val="24"/>
                <w:szCs w:val="24"/>
              </w:rPr>
            </w:pPr>
            <w:r w:rsidRPr="00B72395">
              <w:rPr>
                <w:rFonts w:ascii="Arial" w:hAnsi="Arial" w:cs="Arial"/>
                <w:color w:val="000000" w:themeColor="text1"/>
                <w:sz w:val="24"/>
                <w:szCs w:val="24"/>
              </w:rPr>
              <w:t>Policies define entity objectives and principles.</w:t>
            </w:r>
            <w:r w:rsidRPr="00B72395">
              <w:rPr>
                <w:rFonts w:ascii="Arial" w:eastAsiaTheme="minorHAnsi" w:hAnsi="Arial" w:cs="Arial"/>
                <w:color w:val="000000" w:themeColor="text1"/>
                <w:sz w:val="24"/>
                <w:szCs w:val="24"/>
                <w:shd w:val="clear" w:color="auto" w:fill="FFFFFF"/>
                <w:lang w:val="en-GB"/>
              </w:rPr>
              <w:t xml:space="preserve"> Other writers say policies are guiding principles used to set direction in an organization. They can be courses of action to guide and influence decisions. They should be used as a guide to decision making under a given set of circumstances within the framework of objectives, goals and management philosophies </w:t>
            </w:r>
            <w:r w:rsidR="00B72395" w:rsidRPr="00B72395">
              <w:rPr>
                <w:rFonts w:ascii="Arial" w:eastAsiaTheme="minorHAnsi" w:hAnsi="Arial" w:cs="Arial"/>
                <w:color w:val="000000" w:themeColor="text1"/>
                <w:sz w:val="24"/>
                <w:szCs w:val="24"/>
                <w:shd w:val="clear" w:color="auto" w:fill="FFFFFF"/>
                <w:lang w:val="en-GB"/>
              </w:rPr>
              <w:t>.</w:t>
            </w:r>
            <w:r w:rsidR="00B72395" w:rsidRPr="00B72395">
              <w:rPr>
                <w:rFonts w:ascii="Arial" w:hAnsi="Arial" w:cs="Arial"/>
                <w:color w:val="000000" w:themeColor="text1"/>
                <w:sz w:val="24"/>
                <w:szCs w:val="24"/>
              </w:rPr>
              <w:t>Procedures</w:t>
            </w:r>
            <w:r w:rsidRPr="00B72395">
              <w:rPr>
                <w:rFonts w:ascii="Arial" w:hAnsi="Arial" w:cs="Arial"/>
                <w:color w:val="000000" w:themeColor="text1"/>
                <w:sz w:val="24"/>
                <w:szCs w:val="24"/>
              </w:rPr>
              <w:t xml:space="preserve"> define actions </w:t>
            </w:r>
            <w:r w:rsidRPr="00B72395">
              <w:rPr>
                <w:rFonts w:ascii="Arial" w:hAnsi="Arial" w:cs="Arial"/>
                <w:color w:val="000000" w:themeColor="text1"/>
                <w:sz w:val="24"/>
                <w:szCs w:val="24"/>
                <w:lang w:val="en-GB"/>
              </w:rPr>
              <w:t xml:space="preserve">the entity takes to ensure objectives are </w:t>
            </w:r>
            <w:r w:rsidR="00B72395" w:rsidRPr="00B72395">
              <w:rPr>
                <w:rFonts w:ascii="Arial" w:hAnsi="Arial" w:cs="Arial"/>
                <w:color w:val="000000" w:themeColor="text1"/>
                <w:sz w:val="24"/>
                <w:szCs w:val="24"/>
                <w:lang w:val="en-GB"/>
              </w:rPr>
              <w:t>a</w:t>
            </w:r>
            <w:r w:rsidRPr="00B72395">
              <w:rPr>
                <w:rFonts w:ascii="Arial" w:hAnsi="Arial" w:cs="Arial"/>
                <w:color w:val="000000" w:themeColor="text1"/>
                <w:sz w:val="24"/>
                <w:szCs w:val="24"/>
                <w:lang w:val="en-GB"/>
              </w:rPr>
              <w:t>chieved.</w:t>
            </w:r>
            <w:r w:rsidR="00B72395" w:rsidRPr="00B72395">
              <w:rPr>
                <w:rFonts w:ascii="Arial" w:eastAsiaTheme="minorHAnsi" w:hAnsi="Arial" w:cs="Arial"/>
                <w:color w:val="000000" w:themeColor="text1"/>
                <w:sz w:val="24"/>
                <w:szCs w:val="24"/>
                <w:shd w:val="clear" w:color="auto" w:fill="FFFFFF"/>
                <w:lang w:val="en-GB"/>
              </w:rPr>
              <w:t xml:space="preserve"> Procedures are </w:t>
            </w:r>
            <w:r w:rsidR="00B72395" w:rsidRPr="00B72395">
              <w:rPr>
                <w:rFonts w:ascii="Arial" w:eastAsiaTheme="minorHAnsi" w:hAnsi="Arial" w:cs="Arial"/>
                <w:bCs/>
                <w:color w:val="000000" w:themeColor="text1"/>
                <w:sz w:val="24"/>
                <w:szCs w:val="24"/>
                <w:shd w:val="clear" w:color="auto" w:fill="FFFFFF"/>
                <w:lang w:val="en-GB"/>
              </w:rPr>
              <w:t>particular way</w:t>
            </w:r>
            <w:r w:rsidR="00B72395">
              <w:rPr>
                <w:rFonts w:ascii="Arial" w:eastAsiaTheme="minorHAnsi" w:hAnsi="Arial" w:cs="Arial"/>
                <w:bCs/>
                <w:color w:val="000000" w:themeColor="text1"/>
                <w:sz w:val="24"/>
                <w:szCs w:val="24"/>
                <w:shd w:val="clear" w:color="auto" w:fill="FFFFFF"/>
                <w:lang w:val="en-GB"/>
              </w:rPr>
              <w:t>s</w:t>
            </w:r>
            <w:r w:rsidR="00B72395" w:rsidRPr="00B72395">
              <w:rPr>
                <w:rFonts w:ascii="Arial" w:eastAsiaTheme="minorHAnsi" w:hAnsi="Arial" w:cs="Arial"/>
                <w:bCs/>
                <w:color w:val="000000" w:themeColor="text1"/>
                <w:sz w:val="24"/>
                <w:szCs w:val="24"/>
                <w:shd w:val="clear" w:color="auto" w:fill="FFFFFF"/>
                <w:lang w:val="en-GB"/>
              </w:rPr>
              <w:t xml:space="preserve"> of accomplishing something</w:t>
            </w:r>
            <w:r w:rsidR="00B72395" w:rsidRPr="00B72395">
              <w:rPr>
                <w:rFonts w:ascii="Arial" w:eastAsiaTheme="minorHAnsi" w:hAnsi="Arial" w:cs="Arial"/>
                <w:color w:val="000000" w:themeColor="text1"/>
                <w:sz w:val="24"/>
                <w:szCs w:val="24"/>
                <w:shd w:val="clear" w:color="auto" w:fill="FFFFFF"/>
                <w:lang w:val="en-GB"/>
              </w:rPr>
              <w:t>. They should be designed as a series of steps to be followed as a consistent and repetitive approach or cycle to accomplish an end result.</w:t>
            </w:r>
          </w:p>
          <w:p w:rsidR="00C15FED" w:rsidRDefault="00DD3A36" w:rsidP="00C15FED">
            <w:pPr>
              <w:pStyle w:val="ListParagraph"/>
              <w:numPr>
                <w:ilvl w:val="0"/>
                <w:numId w:val="27"/>
              </w:numPr>
              <w:rPr>
                <w:rFonts w:ascii="Arial" w:hAnsi="Arial" w:cs="Arial"/>
                <w:sz w:val="24"/>
                <w:szCs w:val="24"/>
              </w:rPr>
            </w:pPr>
            <w:r>
              <w:rPr>
                <w:rFonts w:ascii="Arial" w:hAnsi="Arial" w:cs="Arial"/>
                <w:sz w:val="24"/>
                <w:szCs w:val="24"/>
              </w:rPr>
              <w:t>Some techniques to increase perception for detection are as follows</w:t>
            </w:r>
          </w:p>
          <w:p w:rsidR="00DD3A36" w:rsidRDefault="00DD3A36" w:rsidP="00E60C46">
            <w:pPr>
              <w:pStyle w:val="ListParagraph"/>
              <w:numPr>
                <w:ilvl w:val="0"/>
                <w:numId w:val="28"/>
              </w:numPr>
              <w:rPr>
                <w:rFonts w:ascii="Arial" w:hAnsi="Arial" w:cs="Arial"/>
                <w:sz w:val="24"/>
                <w:szCs w:val="24"/>
              </w:rPr>
            </w:pPr>
            <w:r w:rsidRPr="00DD3A36">
              <w:rPr>
                <w:rFonts w:ascii="Arial" w:hAnsi="Arial" w:cs="Arial"/>
                <w:sz w:val="24"/>
                <w:szCs w:val="24"/>
              </w:rPr>
              <w:t>Surveillance</w:t>
            </w:r>
          </w:p>
          <w:p w:rsidR="00DD3A36" w:rsidRDefault="00DD3A36" w:rsidP="003E3529">
            <w:pPr>
              <w:pStyle w:val="ListParagraph"/>
              <w:numPr>
                <w:ilvl w:val="0"/>
                <w:numId w:val="28"/>
              </w:numPr>
              <w:rPr>
                <w:rFonts w:ascii="Arial" w:hAnsi="Arial" w:cs="Arial"/>
                <w:sz w:val="24"/>
                <w:szCs w:val="24"/>
              </w:rPr>
            </w:pPr>
            <w:r w:rsidRPr="00DD3A36">
              <w:rPr>
                <w:rFonts w:ascii="Arial" w:hAnsi="Arial" w:cs="Arial"/>
                <w:sz w:val="24"/>
                <w:szCs w:val="24"/>
              </w:rPr>
              <w:t>Anonymous tips</w:t>
            </w:r>
          </w:p>
          <w:p w:rsidR="00DD3A36" w:rsidRDefault="00DD3A36" w:rsidP="003025C2">
            <w:pPr>
              <w:pStyle w:val="ListParagraph"/>
              <w:numPr>
                <w:ilvl w:val="0"/>
                <w:numId w:val="28"/>
              </w:numPr>
              <w:rPr>
                <w:rFonts w:ascii="Arial" w:hAnsi="Arial" w:cs="Arial"/>
                <w:sz w:val="24"/>
                <w:szCs w:val="24"/>
              </w:rPr>
            </w:pPr>
            <w:r w:rsidRPr="00DD3A36">
              <w:rPr>
                <w:rFonts w:ascii="Arial" w:hAnsi="Arial" w:cs="Arial"/>
                <w:sz w:val="24"/>
                <w:szCs w:val="24"/>
              </w:rPr>
              <w:t>Surprise audits</w:t>
            </w:r>
          </w:p>
          <w:p w:rsidR="00DD3A36" w:rsidRDefault="00DD3A36" w:rsidP="00752D10">
            <w:pPr>
              <w:pStyle w:val="ListParagraph"/>
              <w:numPr>
                <w:ilvl w:val="0"/>
                <w:numId w:val="28"/>
              </w:numPr>
              <w:rPr>
                <w:rFonts w:ascii="Arial" w:hAnsi="Arial" w:cs="Arial"/>
                <w:sz w:val="24"/>
                <w:szCs w:val="24"/>
              </w:rPr>
            </w:pPr>
            <w:r w:rsidRPr="00DD3A36">
              <w:rPr>
                <w:rFonts w:ascii="Arial" w:hAnsi="Arial" w:cs="Arial"/>
                <w:sz w:val="24"/>
                <w:szCs w:val="24"/>
              </w:rPr>
              <w:t>Prosecution</w:t>
            </w:r>
          </w:p>
          <w:p w:rsidR="00DD3A36" w:rsidRDefault="00DD3A36" w:rsidP="00A915F3">
            <w:pPr>
              <w:pStyle w:val="ListParagraph"/>
              <w:numPr>
                <w:ilvl w:val="0"/>
                <w:numId w:val="28"/>
              </w:numPr>
              <w:rPr>
                <w:rFonts w:ascii="Arial" w:hAnsi="Arial" w:cs="Arial"/>
                <w:sz w:val="24"/>
                <w:szCs w:val="24"/>
              </w:rPr>
            </w:pPr>
            <w:r w:rsidRPr="00DD3A36">
              <w:rPr>
                <w:rFonts w:ascii="Arial" w:hAnsi="Arial" w:cs="Arial"/>
                <w:sz w:val="24"/>
                <w:szCs w:val="24"/>
              </w:rPr>
              <w:t>Enforcement of ethics and fraud policies</w:t>
            </w:r>
          </w:p>
          <w:p w:rsidR="00DD3A36" w:rsidRPr="00DD3A36" w:rsidRDefault="00DD3A36" w:rsidP="00A915F3">
            <w:pPr>
              <w:pStyle w:val="ListParagraph"/>
              <w:numPr>
                <w:ilvl w:val="0"/>
                <w:numId w:val="28"/>
              </w:numPr>
              <w:rPr>
                <w:rFonts w:ascii="Arial" w:hAnsi="Arial" w:cs="Arial"/>
                <w:sz w:val="24"/>
                <w:szCs w:val="24"/>
              </w:rPr>
            </w:pPr>
            <w:r w:rsidRPr="00DD3A36">
              <w:rPr>
                <w:rFonts w:ascii="Arial" w:hAnsi="Arial" w:cs="Arial"/>
                <w:sz w:val="24"/>
                <w:szCs w:val="24"/>
                <w:lang w:val="en-GB"/>
              </w:rPr>
              <w:t>Catch me if you can</w:t>
            </w:r>
          </w:p>
          <w:p w:rsidR="00C15FED" w:rsidRPr="000174EB" w:rsidRDefault="008874A6" w:rsidP="00D7487D">
            <w:pPr>
              <w:pStyle w:val="ListParagraph"/>
              <w:numPr>
                <w:ilvl w:val="0"/>
                <w:numId w:val="27"/>
              </w:numPr>
              <w:rPr>
                <w:rFonts w:ascii="Arial" w:hAnsi="Arial" w:cs="Arial"/>
                <w:sz w:val="36"/>
                <w:szCs w:val="24"/>
              </w:rPr>
            </w:pPr>
            <w:r w:rsidRPr="000174EB">
              <w:rPr>
                <w:rFonts w:ascii="Arial" w:hAnsi="Arial" w:cs="Arial"/>
                <w:color w:val="000000"/>
                <w:sz w:val="24"/>
                <w:szCs w:val="18"/>
                <w:shd w:val="clear" w:color="auto" w:fill="FFFFFF"/>
              </w:rPr>
              <w:t xml:space="preserve">The internal audit help in creating a perception of detection since they come unannounced. They also help consider the organization’s assessment of fraud risk and management’s fraud detection capabilities. They </w:t>
            </w:r>
            <w:r w:rsidR="003F4F7B" w:rsidRPr="000174EB">
              <w:rPr>
                <w:rFonts w:ascii="Arial" w:hAnsi="Arial" w:cs="Arial"/>
                <w:color w:val="000000"/>
                <w:sz w:val="24"/>
                <w:szCs w:val="18"/>
                <w:shd w:val="clear" w:color="auto" w:fill="FFFFFF"/>
              </w:rPr>
              <w:t xml:space="preserve">assist </w:t>
            </w:r>
            <w:r w:rsidRPr="000174EB">
              <w:rPr>
                <w:rFonts w:ascii="Arial" w:hAnsi="Arial" w:cs="Arial"/>
                <w:color w:val="000000"/>
                <w:sz w:val="24"/>
                <w:szCs w:val="18"/>
                <w:shd w:val="clear" w:color="auto" w:fill="FFFFFF"/>
              </w:rPr>
              <w:t>in</w:t>
            </w:r>
            <w:r w:rsidR="003F4F7B" w:rsidRPr="000174EB">
              <w:rPr>
                <w:rFonts w:ascii="Arial" w:hAnsi="Arial" w:cs="Arial"/>
                <w:color w:val="000000"/>
                <w:sz w:val="24"/>
                <w:szCs w:val="18"/>
                <w:shd w:val="clear" w:color="auto" w:fill="FFFFFF"/>
              </w:rPr>
              <w:t xml:space="preserve"> the evaluation of internal controls used to detect or mitigate fraud</w:t>
            </w:r>
            <w:r w:rsidR="000174EB">
              <w:rPr>
                <w:rFonts w:ascii="Arial" w:hAnsi="Arial" w:cs="Arial"/>
                <w:color w:val="000000"/>
                <w:sz w:val="24"/>
                <w:szCs w:val="18"/>
                <w:shd w:val="clear" w:color="auto" w:fill="FFFFFF"/>
              </w:rPr>
              <w:t>.</w:t>
            </w:r>
            <w:r w:rsidR="003F4F7B" w:rsidRPr="000174EB">
              <w:rPr>
                <w:rFonts w:ascii="Arial" w:hAnsi="Arial" w:cs="Arial"/>
                <w:color w:val="000000"/>
                <w:sz w:val="24"/>
                <w:szCs w:val="18"/>
                <w:shd w:val="clear" w:color="auto" w:fill="FFFFFF"/>
              </w:rPr>
              <w:t xml:space="preserve"> </w:t>
            </w:r>
            <w:r w:rsidRPr="000174EB">
              <w:rPr>
                <w:rFonts w:ascii="Arial" w:hAnsi="Arial" w:cs="Arial"/>
                <w:color w:val="000000"/>
                <w:sz w:val="24"/>
                <w:szCs w:val="18"/>
                <w:shd w:val="clear" w:color="auto" w:fill="FFFFFF"/>
              </w:rPr>
              <w:t xml:space="preserve">The internal audits </w:t>
            </w:r>
            <w:r w:rsidR="000174EB" w:rsidRPr="000174EB">
              <w:rPr>
                <w:rFonts w:ascii="Arial" w:hAnsi="Arial" w:cs="Arial"/>
                <w:color w:val="000000"/>
                <w:sz w:val="24"/>
                <w:szCs w:val="18"/>
                <w:shd w:val="clear" w:color="auto" w:fill="FFFFFF"/>
              </w:rPr>
              <w:t>helps to assess the effectiveness of the internal controls to prevent, detect and mitigate fraud.</w:t>
            </w:r>
          </w:p>
          <w:p w:rsidR="00C15FED" w:rsidRDefault="007B2696" w:rsidP="007B2696">
            <w:pPr>
              <w:pStyle w:val="ListParagraph"/>
              <w:numPr>
                <w:ilvl w:val="0"/>
                <w:numId w:val="27"/>
              </w:numPr>
              <w:rPr>
                <w:rFonts w:ascii="Arial" w:hAnsi="Arial" w:cs="Arial"/>
                <w:sz w:val="24"/>
                <w:szCs w:val="24"/>
              </w:rPr>
            </w:pPr>
            <w:r>
              <w:rPr>
                <w:rFonts w:ascii="Arial" w:hAnsi="Arial" w:cs="Arial"/>
                <w:sz w:val="24"/>
                <w:szCs w:val="24"/>
              </w:rPr>
              <w:t>The c</w:t>
            </w:r>
            <w:r w:rsidR="00150D0B" w:rsidRPr="007B2696">
              <w:rPr>
                <w:rFonts w:ascii="Arial" w:hAnsi="Arial" w:cs="Arial"/>
                <w:sz w:val="24"/>
                <w:szCs w:val="24"/>
              </w:rPr>
              <w:t>ommanding approach</w:t>
            </w:r>
            <w:r>
              <w:rPr>
                <w:rFonts w:ascii="Arial" w:hAnsi="Arial" w:cs="Arial"/>
                <w:sz w:val="24"/>
                <w:szCs w:val="24"/>
              </w:rPr>
              <w:t xml:space="preserve"> is</w:t>
            </w:r>
            <w:r w:rsidR="00150D0B" w:rsidRPr="007B2696">
              <w:rPr>
                <w:rFonts w:ascii="Arial" w:hAnsi="Arial" w:cs="Arial"/>
                <w:sz w:val="24"/>
                <w:szCs w:val="24"/>
                <w:lang w:val="en-GB"/>
              </w:rPr>
              <w:t xml:space="preserve"> confrontational and authoritative and it says: ‘‘don’t steal. If you do, and we catch you, you’ll be fired.’’</w:t>
            </w:r>
            <w:r w:rsidRPr="007B2696">
              <w:rPr>
                <w:rFonts w:cs="Calibri"/>
                <w:sz w:val="24"/>
                <w:szCs w:val="24"/>
              </w:rPr>
              <w:t xml:space="preserve"> </w:t>
            </w:r>
            <w:r>
              <w:rPr>
                <w:rFonts w:ascii="Arial" w:hAnsi="Arial" w:cs="Arial"/>
                <w:sz w:val="24"/>
                <w:szCs w:val="24"/>
              </w:rPr>
              <w:t>In the Commanding/directive approach, th</w:t>
            </w:r>
            <w:r w:rsidRPr="007B2696">
              <w:rPr>
                <w:rFonts w:ascii="Arial" w:hAnsi="Arial" w:cs="Arial"/>
                <w:sz w:val="24"/>
                <w:szCs w:val="24"/>
              </w:rPr>
              <w:t>e entity does not t</w:t>
            </w:r>
            <w:r>
              <w:rPr>
                <w:rFonts w:ascii="Arial" w:hAnsi="Arial" w:cs="Arial"/>
                <w:sz w:val="24"/>
                <w:szCs w:val="24"/>
              </w:rPr>
              <w:t>ake measures to prevent fraud but i</w:t>
            </w:r>
            <w:r w:rsidRPr="007B2696">
              <w:rPr>
                <w:rFonts w:ascii="Arial" w:hAnsi="Arial" w:cs="Arial"/>
                <w:sz w:val="24"/>
                <w:szCs w:val="24"/>
              </w:rPr>
              <w:t>f a fraud occurs and is detected, the accused is simply fired</w:t>
            </w:r>
            <w:r>
              <w:rPr>
                <w:rFonts w:ascii="Arial" w:hAnsi="Arial" w:cs="Arial"/>
                <w:sz w:val="24"/>
                <w:szCs w:val="24"/>
              </w:rPr>
              <w:t xml:space="preserve"> without a prosecution.</w:t>
            </w:r>
          </w:p>
          <w:p w:rsidR="007B2696" w:rsidRDefault="00EE6AFD" w:rsidP="001A337E">
            <w:pPr>
              <w:pStyle w:val="ListParagraph"/>
              <w:numPr>
                <w:ilvl w:val="0"/>
                <w:numId w:val="27"/>
              </w:numPr>
              <w:rPr>
                <w:rFonts w:ascii="Arial" w:hAnsi="Arial" w:cs="Arial"/>
                <w:sz w:val="24"/>
                <w:szCs w:val="24"/>
              </w:rPr>
            </w:pPr>
            <w:r w:rsidRPr="00EE6AFD">
              <w:rPr>
                <w:rFonts w:ascii="Arial" w:hAnsi="Arial" w:cs="Arial"/>
                <w:sz w:val="24"/>
                <w:szCs w:val="24"/>
              </w:rPr>
              <w:t xml:space="preserve">The difference between Precautionary approach and detective approach is that in in precautionary approach </w:t>
            </w:r>
            <w:r w:rsidRPr="00EE6AFD">
              <w:rPr>
                <w:rFonts w:ascii="Arial" w:hAnsi="Arial" w:cs="Arial"/>
                <w:sz w:val="24"/>
                <w:szCs w:val="24"/>
              </w:rPr>
              <w:t>potential fraudsters are</w:t>
            </w:r>
            <w:r w:rsidRPr="00EE6AFD">
              <w:rPr>
                <w:rFonts w:ascii="Arial" w:hAnsi="Arial" w:cs="Arial"/>
                <w:sz w:val="24"/>
                <w:szCs w:val="24"/>
              </w:rPr>
              <w:t xml:space="preserve"> </w:t>
            </w:r>
            <w:r w:rsidRPr="00EE6AFD">
              <w:rPr>
                <w:rFonts w:ascii="Arial" w:hAnsi="Arial" w:cs="Arial"/>
                <w:sz w:val="24"/>
                <w:szCs w:val="24"/>
              </w:rPr>
              <w:t>screened out using various means, including background checks for</w:t>
            </w:r>
            <w:r w:rsidRPr="00EE6AFD">
              <w:rPr>
                <w:rFonts w:ascii="Arial" w:hAnsi="Arial" w:cs="Arial"/>
                <w:sz w:val="24"/>
                <w:szCs w:val="24"/>
              </w:rPr>
              <w:t xml:space="preserve"> </w:t>
            </w:r>
            <w:r w:rsidRPr="00EE6AFD">
              <w:rPr>
                <w:rFonts w:ascii="Arial" w:hAnsi="Arial" w:cs="Arial"/>
                <w:sz w:val="24"/>
                <w:szCs w:val="24"/>
              </w:rPr>
              <w:t>criminal records and credit reports</w:t>
            </w:r>
            <w:r w:rsidRPr="00EE6AFD">
              <w:rPr>
                <w:rFonts w:ascii="Arial" w:hAnsi="Arial" w:cs="Arial"/>
                <w:sz w:val="24"/>
                <w:szCs w:val="24"/>
              </w:rPr>
              <w:t xml:space="preserve"> and in detective approach</w:t>
            </w:r>
            <w:r>
              <w:rPr>
                <w:rFonts w:ascii="Arial" w:hAnsi="Arial" w:cs="Arial"/>
                <w:sz w:val="24"/>
                <w:szCs w:val="24"/>
              </w:rPr>
              <w:t>, the organization sets</w:t>
            </w:r>
            <w:r w:rsidRPr="00EE6AFD">
              <w:rPr>
                <w:rFonts w:ascii="Arial" w:hAnsi="Arial" w:cs="Arial"/>
                <w:sz w:val="24"/>
                <w:szCs w:val="24"/>
              </w:rPr>
              <w:t xml:space="preserve"> up strong accounting controls and an internal audit</w:t>
            </w:r>
            <w:r>
              <w:rPr>
                <w:rFonts w:ascii="Arial" w:hAnsi="Arial" w:cs="Arial"/>
                <w:sz w:val="24"/>
                <w:szCs w:val="24"/>
              </w:rPr>
              <w:t xml:space="preserve"> </w:t>
            </w:r>
            <w:r w:rsidRPr="00EE6AFD">
              <w:rPr>
                <w:rFonts w:ascii="Arial" w:hAnsi="Arial" w:cs="Arial"/>
                <w:sz w:val="24"/>
                <w:szCs w:val="24"/>
              </w:rPr>
              <w:t>function to monitor transactions against potential frauds</w:t>
            </w:r>
            <w:r>
              <w:rPr>
                <w:rFonts w:ascii="Arial" w:hAnsi="Arial" w:cs="Arial"/>
                <w:sz w:val="24"/>
                <w:szCs w:val="24"/>
              </w:rPr>
              <w:t>.</w:t>
            </w:r>
          </w:p>
          <w:p w:rsidR="00EE6AFD" w:rsidRDefault="00EE6AFD" w:rsidP="006A6571">
            <w:pPr>
              <w:pStyle w:val="ListParagraph"/>
              <w:rPr>
                <w:rFonts w:ascii="Arial" w:hAnsi="Arial" w:cs="Arial"/>
                <w:sz w:val="24"/>
                <w:szCs w:val="24"/>
              </w:rPr>
            </w:pPr>
            <w:r>
              <w:rPr>
                <w:rFonts w:ascii="Arial" w:hAnsi="Arial" w:cs="Arial"/>
                <w:sz w:val="24"/>
                <w:szCs w:val="24"/>
              </w:rPr>
              <w:lastRenderedPageBreak/>
              <w:t xml:space="preserve">Both of these approaches make use of the internal controls. </w:t>
            </w:r>
            <w:r w:rsidR="006A6571">
              <w:rPr>
                <w:rFonts w:ascii="Arial" w:hAnsi="Arial" w:cs="Arial"/>
                <w:sz w:val="24"/>
                <w:szCs w:val="24"/>
              </w:rPr>
              <w:t xml:space="preserve">In Precautionary approach, segregation of duties is used to </w:t>
            </w:r>
            <w:r w:rsidR="006A6571" w:rsidRPr="006A6571">
              <w:rPr>
                <w:rFonts w:ascii="Arial" w:hAnsi="Arial" w:cs="Arial"/>
                <w:sz w:val="24"/>
                <w:szCs w:val="24"/>
              </w:rPr>
              <w:t>mitigate</w:t>
            </w:r>
            <w:r w:rsidR="006A6571" w:rsidRPr="006A6571">
              <w:rPr>
                <w:rFonts w:ascii="Arial" w:hAnsi="Arial" w:cs="Arial"/>
                <w:sz w:val="24"/>
                <w:szCs w:val="24"/>
              </w:rPr>
              <w:t xml:space="preserve"> the risk of</w:t>
            </w:r>
            <w:r w:rsidR="006A6571">
              <w:rPr>
                <w:rFonts w:ascii="Arial" w:hAnsi="Arial" w:cs="Arial"/>
                <w:sz w:val="24"/>
                <w:szCs w:val="24"/>
              </w:rPr>
              <w:t xml:space="preserve"> </w:t>
            </w:r>
            <w:r w:rsidR="006A6571" w:rsidRPr="006A6571">
              <w:rPr>
                <w:rFonts w:ascii="Arial" w:hAnsi="Arial" w:cs="Arial"/>
                <w:sz w:val="24"/>
                <w:szCs w:val="24"/>
              </w:rPr>
              <w:t>fraud at least to the point where management must override controls or</w:t>
            </w:r>
            <w:r w:rsidR="006A6571">
              <w:rPr>
                <w:rFonts w:ascii="Arial" w:hAnsi="Arial" w:cs="Arial"/>
                <w:sz w:val="24"/>
                <w:szCs w:val="24"/>
              </w:rPr>
              <w:t xml:space="preserve"> </w:t>
            </w:r>
            <w:r w:rsidR="006A6571" w:rsidRPr="006A6571">
              <w:rPr>
                <w:rFonts w:ascii="Arial" w:hAnsi="Arial" w:cs="Arial"/>
                <w:sz w:val="24"/>
                <w:szCs w:val="24"/>
              </w:rPr>
              <w:t>persons must collude to commit fraud</w:t>
            </w:r>
            <w:r w:rsidR="006A6571">
              <w:rPr>
                <w:rFonts w:ascii="Arial" w:hAnsi="Arial" w:cs="Arial"/>
                <w:sz w:val="24"/>
                <w:szCs w:val="24"/>
              </w:rPr>
              <w:t>.</w:t>
            </w:r>
            <w:r w:rsidR="006A6571">
              <w:t xml:space="preserve"> </w:t>
            </w:r>
            <w:r w:rsidR="006A6571">
              <w:rPr>
                <w:rFonts w:ascii="Arial" w:hAnsi="Arial" w:cs="Arial"/>
                <w:sz w:val="24"/>
                <w:szCs w:val="24"/>
              </w:rPr>
              <w:t>In detective approach a</w:t>
            </w:r>
            <w:r w:rsidR="006A6571" w:rsidRPr="006A6571">
              <w:rPr>
                <w:rFonts w:ascii="Arial" w:hAnsi="Arial" w:cs="Arial"/>
                <w:sz w:val="24"/>
                <w:szCs w:val="24"/>
              </w:rPr>
              <w:t>ccounting controls are established to detect any fraud that may o</w:t>
            </w:r>
            <w:r w:rsidR="006A6571">
              <w:rPr>
                <w:rFonts w:ascii="Arial" w:hAnsi="Arial" w:cs="Arial"/>
                <w:sz w:val="24"/>
                <w:szCs w:val="24"/>
              </w:rPr>
              <w:t>ccur</w:t>
            </w:r>
            <w:r w:rsidR="006A6571" w:rsidRPr="006A6571">
              <w:rPr>
                <w:rFonts w:ascii="Arial" w:hAnsi="Arial" w:cs="Arial"/>
                <w:sz w:val="24"/>
                <w:szCs w:val="24"/>
              </w:rPr>
              <w:t xml:space="preserve"> between periodic audits</w:t>
            </w:r>
            <w:r w:rsidR="006A6571">
              <w:rPr>
                <w:rFonts w:ascii="Arial" w:hAnsi="Arial" w:cs="Arial"/>
                <w:sz w:val="24"/>
                <w:szCs w:val="24"/>
              </w:rPr>
              <w:t>.</w:t>
            </w:r>
          </w:p>
          <w:p w:rsidR="00EE6AFD" w:rsidRDefault="00F83D51" w:rsidP="00F83D51">
            <w:pPr>
              <w:pStyle w:val="ListParagraph"/>
              <w:numPr>
                <w:ilvl w:val="0"/>
                <w:numId w:val="27"/>
              </w:numPr>
              <w:rPr>
                <w:rFonts w:ascii="Arial" w:hAnsi="Arial" w:cs="Arial"/>
                <w:sz w:val="24"/>
                <w:szCs w:val="24"/>
              </w:rPr>
            </w:pPr>
            <w:r w:rsidRPr="00F83D51">
              <w:rPr>
                <w:rFonts w:ascii="Arial" w:hAnsi="Arial" w:cs="Arial"/>
                <w:sz w:val="24"/>
                <w:szCs w:val="24"/>
              </w:rPr>
              <w:t>Internal controls are systematic measures instituted by an organization to conduct its business in an orderly and efficient manner, to safeguard its assets and resources, deter and detect errors, fraud and theft, ensure accuracy and completeness of its accounting data, and ensure adherence to its policies and plans.</w:t>
            </w:r>
            <w:r>
              <w:rPr>
                <w:rFonts w:ascii="Arial" w:hAnsi="Arial" w:cs="Arial"/>
                <w:sz w:val="24"/>
                <w:szCs w:val="24"/>
              </w:rPr>
              <w:t xml:space="preserve"> Some of the internal control activities that an organization can adopt in order to prevent fraud activities are as follows:</w:t>
            </w:r>
          </w:p>
          <w:p w:rsidR="00F83D51" w:rsidRDefault="00F83D51" w:rsidP="00F83D51">
            <w:pPr>
              <w:pStyle w:val="ListParagraph"/>
              <w:numPr>
                <w:ilvl w:val="0"/>
                <w:numId w:val="30"/>
              </w:numPr>
              <w:rPr>
                <w:rFonts w:ascii="Arial" w:hAnsi="Arial" w:cs="Arial"/>
                <w:sz w:val="24"/>
                <w:szCs w:val="24"/>
              </w:rPr>
            </w:pPr>
            <w:r>
              <w:rPr>
                <w:rFonts w:ascii="Arial" w:hAnsi="Arial" w:cs="Arial"/>
                <w:sz w:val="24"/>
                <w:szCs w:val="24"/>
              </w:rPr>
              <w:t>Proper authorization procedures</w:t>
            </w:r>
          </w:p>
          <w:p w:rsidR="00F83D51" w:rsidRDefault="00F83D51" w:rsidP="00F83D51">
            <w:pPr>
              <w:pStyle w:val="ListParagraph"/>
              <w:numPr>
                <w:ilvl w:val="0"/>
                <w:numId w:val="30"/>
              </w:numPr>
              <w:rPr>
                <w:rFonts w:ascii="Arial" w:hAnsi="Arial" w:cs="Arial"/>
                <w:sz w:val="24"/>
                <w:szCs w:val="24"/>
              </w:rPr>
            </w:pPr>
            <w:r>
              <w:rPr>
                <w:rFonts w:ascii="Arial" w:hAnsi="Arial" w:cs="Arial"/>
                <w:sz w:val="24"/>
                <w:szCs w:val="24"/>
              </w:rPr>
              <w:t>Adequate documentation, records and audit trail</w:t>
            </w:r>
          </w:p>
          <w:p w:rsidR="00F83D51" w:rsidRDefault="00F83D51" w:rsidP="00F83D51">
            <w:pPr>
              <w:pStyle w:val="ListParagraph"/>
              <w:numPr>
                <w:ilvl w:val="0"/>
                <w:numId w:val="30"/>
              </w:numPr>
              <w:rPr>
                <w:rFonts w:ascii="Arial" w:hAnsi="Arial" w:cs="Arial"/>
                <w:sz w:val="24"/>
                <w:szCs w:val="24"/>
              </w:rPr>
            </w:pPr>
            <w:r>
              <w:rPr>
                <w:rFonts w:ascii="Arial" w:hAnsi="Arial" w:cs="Arial"/>
                <w:sz w:val="24"/>
                <w:szCs w:val="24"/>
              </w:rPr>
              <w:t>Physical control over assets and records</w:t>
            </w:r>
          </w:p>
          <w:p w:rsidR="00F83D51" w:rsidRDefault="00F83D51" w:rsidP="00F83D51">
            <w:pPr>
              <w:pStyle w:val="ListParagraph"/>
              <w:numPr>
                <w:ilvl w:val="0"/>
                <w:numId w:val="30"/>
              </w:numPr>
              <w:rPr>
                <w:rFonts w:ascii="Arial" w:hAnsi="Arial" w:cs="Arial"/>
                <w:sz w:val="24"/>
                <w:szCs w:val="24"/>
              </w:rPr>
            </w:pPr>
            <w:r>
              <w:rPr>
                <w:rFonts w:ascii="Arial" w:hAnsi="Arial" w:cs="Arial"/>
                <w:sz w:val="24"/>
                <w:szCs w:val="24"/>
              </w:rPr>
              <w:t>Independent performance checks</w:t>
            </w:r>
          </w:p>
          <w:p w:rsidR="00F83D51" w:rsidRDefault="00F83D51" w:rsidP="00F83D51">
            <w:pPr>
              <w:pStyle w:val="ListParagraph"/>
              <w:numPr>
                <w:ilvl w:val="0"/>
                <w:numId w:val="30"/>
              </w:numPr>
              <w:rPr>
                <w:rFonts w:ascii="Arial" w:hAnsi="Arial" w:cs="Arial"/>
                <w:sz w:val="24"/>
                <w:szCs w:val="24"/>
              </w:rPr>
            </w:pPr>
            <w:r>
              <w:rPr>
                <w:rFonts w:ascii="Arial" w:hAnsi="Arial" w:cs="Arial"/>
                <w:sz w:val="24"/>
                <w:szCs w:val="24"/>
              </w:rPr>
              <w:t>Monitoring of control</w:t>
            </w:r>
          </w:p>
          <w:p w:rsidR="00F83D51" w:rsidRPr="00EE6AFD" w:rsidRDefault="00F83D51" w:rsidP="00F83D51">
            <w:pPr>
              <w:pStyle w:val="ListParagraph"/>
              <w:rPr>
                <w:rFonts w:ascii="Arial" w:hAnsi="Arial" w:cs="Arial"/>
                <w:sz w:val="24"/>
                <w:szCs w:val="24"/>
              </w:rPr>
            </w:pPr>
          </w:p>
          <w:p w:rsidR="003F530B" w:rsidRPr="00155960" w:rsidRDefault="003F530B" w:rsidP="003F530B">
            <w:pPr>
              <w:rPr>
                <w:rFonts w:ascii="Arial" w:hAnsi="Arial" w:cs="Arial"/>
                <w:b/>
                <w:sz w:val="24"/>
                <w:szCs w:val="24"/>
                <w:u w:val="single"/>
              </w:rPr>
            </w:pPr>
            <w:r w:rsidRPr="00155960">
              <w:rPr>
                <w:rFonts w:ascii="Arial" w:hAnsi="Arial" w:cs="Arial"/>
                <w:b/>
                <w:sz w:val="24"/>
                <w:szCs w:val="24"/>
                <w:u w:val="single"/>
              </w:rPr>
              <w:t>Question 2</w:t>
            </w:r>
          </w:p>
          <w:p w:rsidR="00DA3C85" w:rsidRPr="003766A9" w:rsidRDefault="00DA3C85" w:rsidP="005647FB">
            <w:pPr>
              <w:rPr>
                <w:rFonts w:ascii="Arial" w:hAnsi="Arial" w:cs="Arial"/>
                <w:sz w:val="24"/>
                <w:szCs w:val="24"/>
              </w:rPr>
            </w:pPr>
            <w:r w:rsidRPr="003766A9">
              <w:rPr>
                <w:rFonts w:ascii="Arial" w:hAnsi="Arial" w:cs="Arial"/>
                <w:sz w:val="24"/>
                <w:szCs w:val="24"/>
              </w:rPr>
              <w:t>When developing a fraud policy the following point should be considered</w:t>
            </w:r>
          </w:p>
          <w:p w:rsidR="00DA3C85" w:rsidRPr="003766A9" w:rsidRDefault="00DA3C85" w:rsidP="009C06E7">
            <w:pPr>
              <w:pStyle w:val="ListParagraph"/>
              <w:numPr>
                <w:ilvl w:val="0"/>
                <w:numId w:val="31"/>
              </w:numPr>
              <w:rPr>
                <w:rFonts w:ascii="Arial" w:hAnsi="Arial" w:cs="Arial"/>
                <w:sz w:val="24"/>
                <w:szCs w:val="24"/>
              </w:rPr>
            </w:pPr>
            <w:r w:rsidRPr="003766A9">
              <w:rPr>
                <w:rFonts w:ascii="Arial" w:hAnsi="Arial" w:cs="Arial"/>
                <w:sz w:val="24"/>
                <w:szCs w:val="24"/>
              </w:rPr>
              <w:t>Define fraud and</w:t>
            </w:r>
            <w:r w:rsidRPr="003766A9">
              <w:rPr>
                <w:rFonts w:ascii="Arial" w:hAnsi="Arial" w:cs="Arial"/>
                <w:sz w:val="24"/>
                <w:szCs w:val="24"/>
              </w:rPr>
              <w:t xml:space="preserve"> </w:t>
            </w:r>
            <w:r w:rsidRPr="003766A9">
              <w:rPr>
                <w:rFonts w:ascii="Arial" w:hAnsi="Arial" w:cs="Arial"/>
                <w:sz w:val="24"/>
                <w:szCs w:val="24"/>
              </w:rPr>
              <w:t>provide examples of what might constitute</w:t>
            </w:r>
            <w:r w:rsidRPr="003766A9">
              <w:rPr>
                <w:rFonts w:ascii="Arial" w:hAnsi="Arial" w:cs="Arial"/>
                <w:sz w:val="24"/>
                <w:szCs w:val="24"/>
              </w:rPr>
              <w:t xml:space="preserve"> </w:t>
            </w:r>
            <w:r w:rsidRPr="003766A9">
              <w:rPr>
                <w:rFonts w:ascii="Arial" w:hAnsi="Arial" w:cs="Arial"/>
                <w:sz w:val="24"/>
                <w:szCs w:val="24"/>
              </w:rPr>
              <w:t>fraud and dishonesty in the specific context</w:t>
            </w:r>
            <w:r w:rsidRPr="003766A9">
              <w:rPr>
                <w:rFonts w:ascii="Arial" w:hAnsi="Arial" w:cs="Arial"/>
                <w:sz w:val="24"/>
                <w:szCs w:val="24"/>
              </w:rPr>
              <w:t xml:space="preserve"> </w:t>
            </w:r>
            <w:r w:rsidRPr="003766A9">
              <w:rPr>
                <w:rFonts w:ascii="Arial" w:hAnsi="Arial" w:cs="Arial"/>
                <w:sz w:val="24"/>
                <w:szCs w:val="24"/>
              </w:rPr>
              <w:t xml:space="preserve">of your business. This may include </w:t>
            </w:r>
            <w:r w:rsidRPr="003766A9">
              <w:rPr>
                <w:rFonts w:ascii="Arial" w:hAnsi="Arial" w:cs="Arial"/>
                <w:sz w:val="24"/>
                <w:szCs w:val="24"/>
              </w:rPr>
              <w:t>theft, the</w:t>
            </w:r>
            <w:r w:rsidRPr="003766A9">
              <w:rPr>
                <w:rFonts w:ascii="Arial" w:hAnsi="Arial" w:cs="Arial"/>
                <w:sz w:val="24"/>
                <w:szCs w:val="24"/>
              </w:rPr>
              <w:t xml:space="preserve"> misuse of funds or other resources, or</w:t>
            </w:r>
            <w:r w:rsidRPr="003766A9">
              <w:rPr>
                <w:rFonts w:ascii="Arial" w:hAnsi="Arial" w:cs="Arial"/>
                <w:sz w:val="24"/>
                <w:szCs w:val="24"/>
              </w:rPr>
              <w:t xml:space="preserve"> </w:t>
            </w:r>
            <w:r w:rsidRPr="003766A9">
              <w:rPr>
                <w:rFonts w:ascii="Arial" w:hAnsi="Arial" w:cs="Arial"/>
                <w:sz w:val="24"/>
                <w:szCs w:val="24"/>
              </w:rPr>
              <w:t xml:space="preserve">more </w:t>
            </w:r>
            <w:r w:rsidRPr="003766A9">
              <w:rPr>
                <w:rFonts w:ascii="Arial" w:hAnsi="Arial" w:cs="Arial"/>
                <w:sz w:val="24"/>
                <w:szCs w:val="24"/>
              </w:rPr>
              <w:t>complicated</w:t>
            </w:r>
            <w:r w:rsidRPr="003766A9">
              <w:rPr>
                <w:rFonts w:ascii="Arial" w:hAnsi="Arial" w:cs="Arial"/>
                <w:sz w:val="24"/>
                <w:szCs w:val="24"/>
              </w:rPr>
              <w:t xml:space="preserve"> crimes such as bribery</w:t>
            </w:r>
            <w:r w:rsidRPr="003766A9">
              <w:rPr>
                <w:rFonts w:ascii="Arial" w:hAnsi="Arial" w:cs="Arial"/>
                <w:sz w:val="24"/>
                <w:szCs w:val="24"/>
              </w:rPr>
              <w:t xml:space="preserve"> </w:t>
            </w:r>
            <w:r w:rsidRPr="003766A9">
              <w:rPr>
                <w:rFonts w:ascii="Arial" w:hAnsi="Arial" w:cs="Arial"/>
                <w:sz w:val="24"/>
                <w:szCs w:val="24"/>
              </w:rPr>
              <w:t>and corruption, false accounting and the</w:t>
            </w:r>
            <w:r w:rsidRPr="003766A9">
              <w:rPr>
                <w:rFonts w:ascii="Arial" w:hAnsi="Arial" w:cs="Arial"/>
                <w:sz w:val="24"/>
                <w:szCs w:val="24"/>
              </w:rPr>
              <w:t xml:space="preserve"> </w:t>
            </w:r>
            <w:r w:rsidRPr="003766A9">
              <w:rPr>
                <w:rFonts w:ascii="Arial" w:hAnsi="Arial" w:cs="Arial"/>
                <w:sz w:val="24"/>
                <w:szCs w:val="24"/>
              </w:rPr>
              <w:t>supply of false information</w:t>
            </w:r>
          </w:p>
          <w:p w:rsidR="00DA3C85" w:rsidRPr="003766A9" w:rsidRDefault="00DA3C85" w:rsidP="00D23A8E">
            <w:pPr>
              <w:pStyle w:val="ListParagraph"/>
              <w:numPr>
                <w:ilvl w:val="0"/>
                <w:numId w:val="31"/>
              </w:numPr>
              <w:rPr>
                <w:rFonts w:ascii="Arial" w:hAnsi="Arial" w:cs="Arial"/>
                <w:sz w:val="24"/>
                <w:szCs w:val="24"/>
              </w:rPr>
            </w:pPr>
            <w:r w:rsidRPr="003766A9">
              <w:rPr>
                <w:rFonts w:ascii="Arial" w:hAnsi="Arial" w:cs="Arial"/>
                <w:sz w:val="24"/>
                <w:szCs w:val="24"/>
              </w:rPr>
              <w:t>Highlight the</w:t>
            </w:r>
            <w:r w:rsidRPr="003766A9">
              <w:rPr>
                <w:rFonts w:ascii="Arial" w:hAnsi="Arial" w:cs="Arial"/>
                <w:sz w:val="24"/>
                <w:szCs w:val="24"/>
              </w:rPr>
              <w:t xml:space="preserve"> </w:t>
            </w:r>
            <w:r w:rsidRPr="003766A9">
              <w:rPr>
                <w:rFonts w:ascii="Arial" w:hAnsi="Arial" w:cs="Arial"/>
                <w:sz w:val="24"/>
                <w:szCs w:val="24"/>
              </w:rPr>
              <w:t>responsibilities of senior management and</w:t>
            </w:r>
            <w:r w:rsidRPr="003766A9">
              <w:rPr>
                <w:rFonts w:ascii="Arial" w:hAnsi="Arial" w:cs="Arial"/>
                <w:sz w:val="24"/>
                <w:szCs w:val="24"/>
              </w:rPr>
              <w:t xml:space="preserve"> </w:t>
            </w:r>
            <w:r w:rsidRPr="003766A9">
              <w:rPr>
                <w:rFonts w:ascii="Arial" w:hAnsi="Arial" w:cs="Arial"/>
                <w:sz w:val="24"/>
                <w:szCs w:val="24"/>
              </w:rPr>
              <w:t>staff in preventing, detecting and reporting</w:t>
            </w:r>
            <w:r w:rsidRPr="003766A9">
              <w:rPr>
                <w:rFonts w:ascii="Arial" w:hAnsi="Arial" w:cs="Arial"/>
                <w:sz w:val="24"/>
                <w:szCs w:val="24"/>
              </w:rPr>
              <w:t xml:space="preserve"> </w:t>
            </w:r>
            <w:r w:rsidRPr="003766A9">
              <w:rPr>
                <w:rFonts w:ascii="Arial" w:hAnsi="Arial" w:cs="Arial"/>
                <w:sz w:val="24"/>
                <w:szCs w:val="24"/>
              </w:rPr>
              <w:t>fraud, and in co-operating with any</w:t>
            </w:r>
            <w:r w:rsidRPr="003766A9">
              <w:rPr>
                <w:rFonts w:ascii="Arial" w:hAnsi="Arial" w:cs="Arial"/>
                <w:sz w:val="24"/>
                <w:szCs w:val="24"/>
              </w:rPr>
              <w:t xml:space="preserve"> </w:t>
            </w:r>
            <w:r w:rsidRPr="003766A9">
              <w:rPr>
                <w:rFonts w:ascii="Arial" w:hAnsi="Arial" w:cs="Arial"/>
                <w:sz w:val="24"/>
                <w:szCs w:val="24"/>
              </w:rPr>
              <w:t>investigations. Specify the individual</w:t>
            </w:r>
            <w:r w:rsidRPr="003766A9">
              <w:rPr>
                <w:rFonts w:ascii="Arial" w:hAnsi="Arial" w:cs="Arial"/>
                <w:sz w:val="24"/>
                <w:szCs w:val="24"/>
              </w:rPr>
              <w:t xml:space="preserve"> </w:t>
            </w:r>
            <w:r w:rsidRPr="003766A9">
              <w:rPr>
                <w:rFonts w:ascii="Arial" w:hAnsi="Arial" w:cs="Arial"/>
                <w:sz w:val="24"/>
                <w:szCs w:val="24"/>
              </w:rPr>
              <w:t>and/or body with overall responsibility</w:t>
            </w:r>
            <w:r w:rsidRPr="003766A9">
              <w:rPr>
                <w:rFonts w:ascii="Arial" w:hAnsi="Arial" w:cs="Arial"/>
                <w:sz w:val="24"/>
                <w:szCs w:val="24"/>
              </w:rPr>
              <w:t xml:space="preserve"> </w:t>
            </w:r>
            <w:r w:rsidRPr="003766A9">
              <w:rPr>
                <w:rFonts w:ascii="Arial" w:hAnsi="Arial" w:cs="Arial"/>
                <w:sz w:val="24"/>
                <w:szCs w:val="24"/>
              </w:rPr>
              <w:t>for the policy</w:t>
            </w:r>
          </w:p>
          <w:p w:rsidR="00DA3C85" w:rsidRPr="003766A9" w:rsidRDefault="00DA3C85" w:rsidP="000D6743">
            <w:pPr>
              <w:pStyle w:val="ListParagraph"/>
              <w:numPr>
                <w:ilvl w:val="0"/>
                <w:numId w:val="31"/>
              </w:numPr>
              <w:rPr>
                <w:rFonts w:ascii="Arial" w:hAnsi="Arial" w:cs="Arial"/>
                <w:sz w:val="24"/>
                <w:szCs w:val="24"/>
              </w:rPr>
            </w:pPr>
            <w:r w:rsidRPr="003766A9">
              <w:rPr>
                <w:rFonts w:ascii="Arial" w:hAnsi="Arial" w:cs="Arial"/>
                <w:sz w:val="24"/>
                <w:szCs w:val="24"/>
              </w:rPr>
              <w:t>Reporting suspicions: Set out</w:t>
            </w:r>
            <w:r w:rsidRPr="003766A9">
              <w:rPr>
                <w:rFonts w:ascii="Arial" w:hAnsi="Arial" w:cs="Arial"/>
                <w:sz w:val="24"/>
                <w:szCs w:val="24"/>
              </w:rPr>
              <w:t xml:space="preserve"> </w:t>
            </w:r>
            <w:r w:rsidRPr="003766A9">
              <w:rPr>
                <w:rFonts w:ascii="Arial" w:hAnsi="Arial" w:cs="Arial"/>
                <w:sz w:val="24"/>
                <w:szCs w:val="24"/>
              </w:rPr>
              <w:t>whistleblowing arrangements (if</w:t>
            </w:r>
            <w:r w:rsidRPr="003766A9">
              <w:rPr>
                <w:rFonts w:ascii="Arial" w:hAnsi="Arial" w:cs="Arial"/>
                <w:sz w:val="24"/>
                <w:szCs w:val="24"/>
              </w:rPr>
              <w:t xml:space="preserve"> </w:t>
            </w:r>
            <w:r w:rsidRPr="003766A9">
              <w:rPr>
                <w:rFonts w:ascii="Arial" w:hAnsi="Arial" w:cs="Arial"/>
                <w:sz w:val="24"/>
                <w:szCs w:val="24"/>
              </w:rPr>
              <w:t>appropriate) and/or specify a designated</w:t>
            </w:r>
            <w:r w:rsidRPr="003766A9">
              <w:rPr>
                <w:rFonts w:ascii="Arial" w:hAnsi="Arial" w:cs="Arial"/>
                <w:sz w:val="24"/>
                <w:szCs w:val="24"/>
              </w:rPr>
              <w:t xml:space="preserve"> </w:t>
            </w:r>
            <w:r w:rsidRPr="003766A9">
              <w:rPr>
                <w:rFonts w:ascii="Arial" w:hAnsi="Arial" w:cs="Arial"/>
                <w:sz w:val="24"/>
                <w:szCs w:val="24"/>
              </w:rPr>
              <w:t>individual</w:t>
            </w:r>
            <w:r w:rsidR="003766A9">
              <w:rPr>
                <w:rFonts w:ascii="Arial" w:hAnsi="Arial" w:cs="Arial"/>
                <w:sz w:val="24"/>
                <w:szCs w:val="24"/>
              </w:rPr>
              <w:t xml:space="preserve"> or individuals</w:t>
            </w:r>
            <w:r w:rsidRPr="003766A9">
              <w:rPr>
                <w:rFonts w:ascii="Arial" w:hAnsi="Arial" w:cs="Arial"/>
                <w:sz w:val="24"/>
                <w:szCs w:val="24"/>
              </w:rPr>
              <w:t xml:space="preserve"> to whom staff can report</w:t>
            </w:r>
            <w:r w:rsidRPr="003766A9">
              <w:rPr>
                <w:rFonts w:ascii="Arial" w:hAnsi="Arial" w:cs="Arial"/>
                <w:sz w:val="24"/>
                <w:szCs w:val="24"/>
              </w:rPr>
              <w:t xml:space="preserve"> </w:t>
            </w:r>
            <w:r w:rsidRPr="003766A9">
              <w:rPr>
                <w:rFonts w:ascii="Arial" w:hAnsi="Arial" w:cs="Arial"/>
                <w:sz w:val="24"/>
                <w:szCs w:val="24"/>
              </w:rPr>
              <w:t>concerns on a confidential basis. If a</w:t>
            </w:r>
            <w:r w:rsidRPr="003766A9">
              <w:rPr>
                <w:rFonts w:ascii="Arial" w:hAnsi="Arial" w:cs="Arial"/>
                <w:sz w:val="24"/>
                <w:szCs w:val="24"/>
              </w:rPr>
              <w:t xml:space="preserve"> </w:t>
            </w:r>
            <w:r w:rsidRPr="003766A9">
              <w:rPr>
                <w:rFonts w:ascii="Arial" w:hAnsi="Arial" w:cs="Arial"/>
                <w:sz w:val="24"/>
                <w:szCs w:val="24"/>
              </w:rPr>
              <w:t xml:space="preserve">separate whistleblowing policy </w:t>
            </w:r>
            <w:r w:rsidRPr="003766A9">
              <w:rPr>
                <w:rFonts w:ascii="Arial" w:hAnsi="Arial" w:cs="Arial"/>
                <w:sz w:val="24"/>
                <w:szCs w:val="24"/>
              </w:rPr>
              <w:t>exists, state</w:t>
            </w:r>
            <w:r w:rsidRPr="003766A9">
              <w:rPr>
                <w:rFonts w:ascii="Arial" w:hAnsi="Arial" w:cs="Arial"/>
                <w:sz w:val="24"/>
                <w:szCs w:val="24"/>
              </w:rPr>
              <w:t xml:space="preserve"> where this can be found.</w:t>
            </w:r>
          </w:p>
          <w:p w:rsidR="00DA3C85" w:rsidRDefault="00DA3C85" w:rsidP="0055732C">
            <w:pPr>
              <w:pStyle w:val="ListParagraph"/>
              <w:numPr>
                <w:ilvl w:val="0"/>
                <w:numId w:val="31"/>
              </w:numPr>
              <w:rPr>
                <w:rFonts w:ascii="Arial" w:hAnsi="Arial" w:cs="Arial"/>
                <w:sz w:val="24"/>
                <w:szCs w:val="24"/>
              </w:rPr>
            </w:pPr>
            <w:r w:rsidRPr="003766A9">
              <w:rPr>
                <w:rFonts w:ascii="Arial" w:hAnsi="Arial" w:cs="Arial"/>
                <w:sz w:val="24"/>
                <w:szCs w:val="24"/>
              </w:rPr>
              <w:t>Fraud response plan: Outline the process</w:t>
            </w:r>
            <w:r w:rsidRPr="003766A9">
              <w:rPr>
                <w:rFonts w:ascii="Arial" w:hAnsi="Arial" w:cs="Arial"/>
                <w:sz w:val="24"/>
                <w:szCs w:val="24"/>
              </w:rPr>
              <w:t xml:space="preserve"> </w:t>
            </w:r>
            <w:r w:rsidRPr="003766A9">
              <w:rPr>
                <w:rFonts w:ascii="Arial" w:hAnsi="Arial" w:cs="Arial"/>
                <w:sz w:val="24"/>
                <w:szCs w:val="24"/>
              </w:rPr>
              <w:t>that will be followed in the event of a</w:t>
            </w:r>
            <w:r w:rsidRPr="003766A9">
              <w:rPr>
                <w:rFonts w:ascii="Arial" w:hAnsi="Arial" w:cs="Arial"/>
                <w:sz w:val="24"/>
                <w:szCs w:val="24"/>
              </w:rPr>
              <w:t xml:space="preserve"> </w:t>
            </w:r>
            <w:r w:rsidRPr="003766A9">
              <w:rPr>
                <w:rFonts w:ascii="Arial" w:hAnsi="Arial" w:cs="Arial"/>
                <w:sz w:val="24"/>
                <w:szCs w:val="24"/>
              </w:rPr>
              <w:t>fraud being discovered or suspected,</w:t>
            </w:r>
            <w:r w:rsidRPr="003766A9">
              <w:rPr>
                <w:rFonts w:ascii="Arial" w:hAnsi="Arial" w:cs="Arial"/>
                <w:sz w:val="24"/>
                <w:szCs w:val="24"/>
              </w:rPr>
              <w:t xml:space="preserve"> </w:t>
            </w:r>
            <w:r w:rsidRPr="003766A9">
              <w:rPr>
                <w:rFonts w:ascii="Arial" w:hAnsi="Arial" w:cs="Arial"/>
                <w:sz w:val="24"/>
                <w:szCs w:val="24"/>
              </w:rPr>
              <w:t>such as how evidence will be secured and</w:t>
            </w:r>
            <w:r w:rsidRPr="003766A9">
              <w:rPr>
                <w:rFonts w:ascii="Arial" w:hAnsi="Arial" w:cs="Arial"/>
                <w:sz w:val="24"/>
                <w:szCs w:val="24"/>
              </w:rPr>
              <w:t xml:space="preserve"> </w:t>
            </w:r>
            <w:r w:rsidRPr="003766A9">
              <w:rPr>
                <w:rFonts w:ascii="Arial" w:hAnsi="Arial" w:cs="Arial"/>
                <w:sz w:val="24"/>
                <w:szCs w:val="24"/>
              </w:rPr>
              <w:t>the investigation conducted. If a separate</w:t>
            </w:r>
            <w:r w:rsidRPr="003766A9">
              <w:rPr>
                <w:rFonts w:ascii="Arial" w:hAnsi="Arial" w:cs="Arial"/>
                <w:sz w:val="24"/>
                <w:szCs w:val="24"/>
              </w:rPr>
              <w:t xml:space="preserve"> </w:t>
            </w:r>
            <w:r w:rsidRPr="003766A9">
              <w:rPr>
                <w:rFonts w:ascii="Arial" w:hAnsi="Arial" w:cs="Arial"/>
                <w:sz w:val="24"/>
                <w:szCs w:val="24"/>
              </w:rPr>
              <w:t>fraud response plan exists, state where this</w:t>
            </w:r>
            <w:r w:rsidRPr="003766A9">
              <w:rPr>
                <w:rFonts w:ascii="Arial" w:hAnsi="Arial" w:cs="Arial"/>
                <w:sz w:val="24"/>
                <w:szCs w:val="24"/>
              </w:rPr>
              <w:t xml:space="preserve"> </w:t>
            </w:r>
            <w:r w:rsidRPr="003766A9">
              <w:rPr>
                <w:rFonts w:ascii="Arial" w:hAnsi="Arial" w:cs="Arial"/>
                <w:sz w:val="24"/>
                <w:szCs w:val="24"/>
              </w:rPr>
              <w:t>can be found.</w:t>
            </w:r>
          </w:p>
          <w:p w:rsidR="003766A9" w:rsidRPr="003766A9" w:rsidRDefault="003766A9" w:rsidP="003766A9">
            <w:pPr>
              <w:pStyle w:val="ListParagraph"/>
              <w:rPr>
                <w:rFonts w:ascii="Arial" w:hAnsi="Arial" w:cs="Arial"/>
                <w:sz w:val="24"/>
                <w:szCs w:val="24"/>
              </w:rPr>
            </w:pPr>
          </w:p>
          <w:p w:rsidR="005647FB" w:rsidRPr="00155960" w:rsidRDefault="005647FB" w:rsidP="005647FB">
            <w:pPr>
              <w:rPr>
                <w:rFonts w:ascii="Arial" w:hAnsi="Arial" w:cs="Arial"/>
                <w:b/>
                <w:sz w:val="24"/>
                <w:szCs w:val="24"/>
                <w:u w:val="single"/>
              </w:rPr>
            </w:pPr>
            <w:r w:rsidRPr="00155960">
              <w:rPr>
                <w:rFonts w:ascii="Arial" w:hAnsi="Arial" w:cs="Arial"/>
                <w:b/>
                <w:sz w:val="24"/>
                <w:szCs w:val="24"/>
                <w:u w:val="single"/>
              </w:rPr>
              <w:t>References</w:t>
            </w:r>
          </w:p>
          <w:p w:rsidR="002A36F6" w:rsidRPr="00155960" w:rsidRDefault="002A36F6" w:rsidP="002A36F6">
            <w:pPr>
              <w:pStyle w:val="ListParagraph"/>
              <w:shd w:val="clear" w:color="auto" w:fill="FFFFFF"/>
              <w:ind w:left="1080"/>
              <w:outlineLvl w:val="0"/>
              <w:rPr>
                <w:rFonts w:ascii="Arial" w:eastAsia="Times New Roman" w:hAnsi="Arial" w:cs="Arial"/>
                <w:bCs/>
                <w:color w:val="333333"/>
                <w:kern w:val="36"/>
                <w:sz w:val="24"/>
                <w:szCs w:val="24"/>
              </w:rPr>
            </w:pPr>
          </w:p>
          <w:p w:rsidR="008A2401" w:rsidRPr="00155960" w:rsidRDefault="00A15360" w:rsidP="000B4425">
            <w:pPr>
              <w:pStyle w:val="ListParagraph"/>
              <w:numPr>
                <w:ilvl w:val="0"/>
                <w:numId w:val="1"/>
              </w:numPr>
              <w:shd w:val="clear" w:color="auto" w:fill="FFFFFF"/>
              <w:autoSpaceDE w:val="0"/>
              <w:autoSpaceDN w:val="0"/>
              <w:adjustRightInd w:val="0"/>
              <w:outlineLvl w:val="0"/>
              <w:rPr>
                <w:rFonts w:ascii="Arial" w:eastAsia="Times New Roman" w:hAnsi="Arial" w:cs="Arial"/>
                <w:color w:val="333333"/>
                <w:sz w:val="24"/>
                <w:szCs w:val="24"/>
                <w:shd w:val="clear" w:color="auto" w:fill="FFFFFF"/>
              </w:rPr>
            </w:pPr>
            <w:r>
              <w:rPr>
                <w:rFonts w:ascii="Arial" w:hAnsi="Arial" w:cs="Arial"/>
                <w:sz w:val="24"/>
                <w:szCs w:val="24"/>
              </w:rPr>
              <w:t xml:space="preserve">Fraud </w:t>
            </w:r>
            <w:r w:rsidR="00DA7F65">
              <w:rPr>
                <w:rFonts w:ascii="Arial" w:hAnsi="Arial" w:cs="Arial"/>
                <w:sz w:val="24"/>
                <w:szCs w:val="24"/>
              </w:rPr>
              <w:t>Prevention</w:t>
            </w:r>
            <w:r>
              <w:rPr>
                <w:rFonts w:ascii="Arial" w:hAnsi="Arial" w:cs="Arial"/>
                <w:sz w:val="24"/>
                <w:szCs w:val="24"/>
              </w:rPr>
              <w:t xml:space="preserve"> Study Unit </w:t>
            </w:r>
            <w:r w:rsidR="00DA7F65">
              <w:rPr>
                <w:rFonts w:ascii="Arial" w:hAnsi="Arial" w:cs="Arial"/>
                <w:sz w:val="24"/>
                <w:szCs w:val="24"/>
              </w:rPr>
              <w:t>10</w:t>
            </w:r>
          </w:p>
          <w:p w:rsidR="00CC2FB3" w:rsidRPr="00C83AE9" w:rsidRDefault="00C83AE9" w:rsidP="00A15360">
            <w:pPr>
              <w:pStyle w:val="ListParagraph"/>
              <w:numPr>
                <w:ilvl w:val="0"/>
                <w:numId w:val="1"/>
              </w:numPr>
              <w:shd w:val="clear" w:color="auto" w:fill="FFFFFF"/>
              <w:autoSpaceDE w:val="0"/>
              <w:autoSpaceDN w:val="0"/>
              <w:adjustRightInd w:val="0"/>
              <w:outlineLvl w:val="0"/>
              <w:rPr>
                <w:rFonts w:ascii="Arial" w:eastAsia="Times New Roman" w:hAnsi="Arial" w:cs="Arial"/>
                <w:color w:val="333333"/>
                <w:sz w:val="24"/>
                <w:szCs w:val="24"/>
                <w:shd w:val="clear" w:color="auto" w:fill="FFFFFF"/>
              </w:rPr>
            </w:pPr>
            <w:r w:rsidRPr="00C83AE9">
              <w:rPr>
                <w:rFonts w:ascii="Arial" w:hAnsi="Arial" w:cs="Arial"/>
                <w:bCs/>
                <w:iCs/>
                <w:sz w:val="24"/>
                <w:szCs w:val="24"/>
                <w:lang w:val="en-GB"/>
              </w:rPr>
              <w:t>Singleton, T., et al. (2006) Fraud Auditing and Forensic Accounting</w:t>
            </w:r>
          </w:p>
          <w:p w:rsidR="00C83AE9" w:rsidRDefault="003810FF" w:rsidP="000174EB">
            <w:pPr>
              <w:pStyle w:val="ListParagraph"/>
              <w:numPr>
                <w:ilvl w:val="0"/>
                <w:numId w:val="1"/>
              </w:numPr>
              <w:shd w:val="clear" w:color="auto" w:fill="FFFFFF"/>
              <w:autoSpaceDE w:val="0"/>
              <w:autoSpaceDN w:val="0"/>
              <w:adjustRightInd w:val="0"/>
              <w:outlineLvl w:val="0"/>
              <w:rPr>
                <w:rFonts w:ascii="Arial" w:eastAsia="Times New Roman" w:hAnsi="Arial" w:cs="Arial"/>
                <w:color w:val="333333"/>
                <w:sz w:val="24"/>
                <w:szCs w:val="24"/>
                <w:shd w:val="clear" w:color="auto" w:fill="FFFFFF"/>
              </w:rPr>
            </w:pPr>
            <w:hyperlink r:id="rId9" w:history="1">
              <w:r w:rsidR="000174EB" w:rsidRPr="00F02460">
                <w:rPr>
                  <w:rStyle w:val="Hyperlink"/>
                  <w:rFonts w:ascii="Arial" w:eastAsia="Times New Roman" w:hAnsi="Arial" w:cs="Arial"/>
                  <w:sz w:val="24"/>
                  <w:szCs w:val="24"/>
                  <w:shd w:val="clear" w:color="auto" w:fill="FFFFFF"/>
                </w:rPr>
                <w:t>http://www.financepractitioner.com/contentFiles/QF02/hnrfm9bx/13/4/internal-auditing-for-fraud-detection-and-prevention.pdf</w:t>
              </w:r>
            </w:hyperlink>
            <w:r w:rsidR="000174EB">
              <w:rPr>
                <w:rFonts w:ascii="Arial" w:eastAsia="Times New Roman" w:hAnsi="Arial" w:cs="Arial"/>
                <w:color w:val="333333"/>
                <w:sz w:val="24"/>
                <w:szCs w:val="24"/>
                <w:shd w:val="clear" w:color="auto" w:fill="FFFFFF"/>
              </w:rPr>
              <w:t>.</w:t>
            </w:r>
          </w:p>
          <w:p w:rsidR="00616847" w:rsidRDefault="00847175" w:rsidP="00847175">
            <w:pPr>
              <w:pStyle w:val="ListParagraph"/>
              <w:numPr>
                <w:ilvl w:val="0"/>
                <w:numId w:val="1"/>
              </w:numPr>
              <w:shd w:val="clear" w:color="auto" w:fill="FFFFFF"/>
              <w:autoSpaceDE w:val="0"/>
              <w:autoSpaceDN w:val="0"/>
              <w:adjustRightInd w:val="0"/>
              <w:outlineLvl w:val="0"/>
              <w:rPr>
                <w:rFonts w:ascii="Arial" w:eastAsia="Times New Roman" w:hAnsi="Arial" w:cs="Arial"/>
                <w:color w:val="333333"/>
                <w:sz w:val="24"/>
                <w:szCs w:val="24"/>
                <w:shd w:val="clear" w:color="auto" w:fill="FFFFFF"/>
              </w:rPr>
            </w:pPr>
            <w:hyperlink r:id="rId10" w:history="1">
              <w:r w:rsidRPr="005367BF">
                <w:rPr>
                  <w:rStyle w:val="Hyperlink"/>
                  <w:rFonts w:ascii="Arial" w:eastAsia="Times New Roman" w:hAnsi="Arial" w:cs="Arial"/>
                  <w:sz w:val="24"/>
                  <w:szCs w:val="24"/>
                  <w:shd w:val="clear" w:color="auto" w:fill="FFFFFF"/>
                </w:rPr>
                <w:t>https://f2.washington.edu/fm/fa/internal-controls</w:t>
              </w:r>
            </w:hyperlink>
          </w:p>
          <w:p w:rsidR="00847175" w:rsidRDefault="00847175" w:rsidP="00847175">
            <w:pPr>
              <w:pStyle w:val="ListParagraph"/>
              <w:numPr>
                <w:ilvl w:val="0"/>
                <w:numId w:val="1"/>
              </w:numPr>
              <w:shd w:val="clear" w:color="auto" w:fill="FFFFFF"/>
              <w:autoSpaceDE w:val="0"/>
              <w:autoSpaceDN w:val="0"/>
              <w:adjustRightInd w:val="0"/>
              <w:outlineLvl w:val="0"/>
              <w:rPr>
                <w:rFonts w:ascii="Arial" w:eastAsia="Times New Roman" w:hAnsi="Arial" w:cs="Arial"/>
                <w:color w:val="333333"/>
                <w:sz w:val="24"/>
                <w:szCs w:val="24"/>
                <w:shd w:val="clear" w:color="auto" w:fill="FFFFFF"/>
              </w:rPr>
            </w:pPr>
            <w:hyperlink r:id="rId11" w:history="1">
              <w:r w:rsidRPr="005367BF">
                <w:rPr>
                  <w:rStyle w:val="Hyperlink"/>
                  <w:rFonts w:ascii="Arial" w:eastAsia="Times New Roman" w:hAnsi="Arial" w:cs="Arial"/>
                  <w:sz w:val="24"/>
                  <w:szCs w:val="24"/>
                  <w:shd w:val="clear" w:color="auto" w:fill="FFFFFF"/>
                </w:rPr>
                <w:t>http://www.coso.org/documents/internal%20control-integrated%20framework.pdf</w:t>
              </w:r>
            </w:hyperlink>
          </w:p>
          <w:p w:rsidR="00847175" w:rsidRDefault="00FE41B4" w:rsidP="00FE41B4">
            <w:pPr>
              <w:pStyle w:val="ListParagraph"/>
              <w:numPr>
                <w:ilvl w:val="0"/>
                <w:numId w:val="1"/>
              </w:numPr>
              <w:shd w:val="clear" w:color="auto" w:fill="FFFFFF"/>
              <w:autoSpaceDE w:val="0"/>
              <w:autoSpaceDN w:val="0"/>
              <w:adjustRightInd w:val="0"/>
              <w:outlineLvl w:val="0"/>
              <w:rPr>
                <w:rFonts w:ascii="Arial" w:eastAsia="Times New Roman" w:hAnsi="Arial" w:cs="Arial"/>
                <w:color w:val="333333"/>
                <w:sz w:val="24"/>
                <w:szCs w:val="24"/>
                <w:shd w:val="clear" w:color="auto" w:fill="FFFFFF"/>
              </w:rPr>
            </w:pPr>
            <w:hyperlink r:id="rId12" w:history="1">
              <w:r w:rsidRPr="005367BF">
                <w:rPr>
                  <w:rStyle w:val="Hyperlink"/>
                  <w:rFonts w:ascii="Arial" w:eastAsia="Times New Roman" w:hAnsi="Arial" w:cs="Arial"/>
                  <w:sz w:val="24"/>
                  <w:szCs w:val="24"/>
                  <w:shd w:val="clear" w:color="auto" w:fill="FFFFFF"/>
                </w:rPr>
                <w:t>https://www.lawscot.org.uk/media/228104/antifraudpolicies.pdf</w:t>
              </w:r>
            </w:hyperlink>
          </w:p>
          <w:p w:rsidR="00FE41B4" w:rsidRPr="00155960" w:rsidRDefault="00FE41B4" w:rsidP="003766A9">
            <w:pPr>
              <w:pStyle w:val="ListParagraph"/>
              <w:shd w:val="clear" w:color="auto" w:fill="FFFFFF"/>
              <w:autoSpaceDE w:val="0"/>
              <w:autoSpaceDN w:val="0"/>
              <w:adjustRightInd w:val="0"/>
              <w:ind w:left="1080"/>
              <w:outlineLvl w:val="0"/>
              <w:rPr>
                <w:rFonts w:ascii="Arial" w:eastAsia="Times New Roman" w:hAnsi="Arial" w:cs="Arial"/>
                <w:color w:val="333333"/>
                <w:sz w:val="24"/>
                <w:szCs w:val="24"/>
                <w:shd w:val="clear" w:color="auto" w:fill="FFFFFF"/>
              </w:rPr>
            </w:pPr>
          </w:p>
        </w:tc>
      </w:tr>
      <w:tr w:rsidR="008A52F1" w:rsidTr="0087193B">
        <w:tc>
          <w:tcPr>
            <w:tcW w:w="9016" w:type="dxa"/>
          </w:tcPr>
          <w:p w:rsidR="008A52F1" w:rsidRPr="00F221F5" w:rsidRDefault="008A52F1" w:rsidP="005647FB">
            <w:pPr>
              <w:rPr>
                <w:rFonts w:ascii="Arial" w:hAnsi="Arial" w:cs="Arial"/>
                <w:b/>
                <w:sz w:val="24"/>
                <w:szCs w:val="24"/>
                <w:u w:val="single"/>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8746B7" w:rsidRPr="00B0415E" w:rsidRDefault="008746B7"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0483D" w:rsidP="00A851DA">
            <w:pPr>
              <w:rPr>
                <w:rFonts w:cs="Bliss-Regular"/>
                <w:color w:val="000000"/>
              </w:rPr>
            </w:pPr>
            <w:r w:rsidRPr="00D0483D">
              <w:rPr>
                <w:rFonts w:cs="Bliss-Regular"/>
                <w:color w:val="000000"/>
              </w:rPr>
              <w:t>Kwanele Nyathi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766A9" w:rsidP="003766A9">
            <w:pPr>
              <w:rPr>
                <w:rFonts w:cs="Bliss-Regular"/>
                <w:color w:val="000000"/>
              </w:rPr>
            </w:pPr>
            <w:r>
              <w:rPr>
                <w:rFonts w:cs="Bliss-Regular"/>
                <w:color w:val="000000"/>
              </w:rPr>
              <w:t>06</w:t>
            </w:r>
            <w:r w:rsidR="00E30518">
              <w:rPr>
                <w:rFonts w:cs="Bliss-Regular"/>
                <w:color w:val="000000"/>
              </w:rPr>
              <w:t>/0</w:t>
            </w:r>
            <w:r>
              <w:rPr>
                <w:rFonts w:cs="Bliss-Regular"/>
                <w:color w:val="000000"/>
              </w:rPr>
              <w:t>8</w:t>
            </w:r>
            <w:r w:rsidR="00CC14CD">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bookmarkStart w:id="0" w:name="_GoBack"/>
      <w:bookmarkEnd w:id="0"/>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10FF" w:rsidRDefault="003810FF" w:rsidP="00CB4D0A">
      <w:pPr>
        <w:spacing w:after="0" w:line="240" w:lineRule="auto"/>
      </w:pPr>
      <w:r>
        <w:separator/>
      </w:r>
    </w:p>
  </w:endnote>
  <w:endnote w:type="continuationSeparator" w:id="0">
    <w:p w:rsidR="003810FF" w:rsidRDefault="003810F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10FF" w:rsidRDefault="003810FF" w:rsidP="00CB4D0A">
      <w:pPr>
        <w:spacing w:after="0" w:line="240" w:lineRule="auto"/>
      </w:pPr>
      <w:r>
        <w:separator/>
      </w:r>
    </w:p>
  </w:footnote>
  <w:footnote w:type="continuationSeparator" w:id="0">
    <w:p w:rsidR="003810FF" w:rsidRDefault="003810F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C13CA3"/>
    <w:multiLevelType w:val="hybridMultilevel"/>
    <w:tmpl w:val="D79E89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D8E28DB"/>
    <w:multiLevelType w:val="hybridMultilevel"/>
    <w:tmpl w:val="AEA45D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173A0E"/>
    <w:multiLevelType w:val="hybridMultilevel"/>
    <w:tmpl w:val="9800D4F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097CFA"/>
    <w:multiLevelType w:val="hybridMultilevel"/>
    <w:tmpl w:val="AED0D95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292256"/>
    <w:multiLevelType w:val="hybridMultilevel"/>
    <w:tmpl w:val="01766E4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23DE279B"/>
    <w:multiLevelType w:val="multilevel"/>
    <w:tmpl w:val="5AA4A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4F34001"/>
    <w:multiLevelType w:val="hybridMultilevel"/>
    <w:tmpl w:val="3DE61390"/>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6374AE5"/>
    <w:multiLevelType w:val="hybridMultilevel"/>
    <w:tmpl w:val="F0D004C6"/>
    <w:lvl w:ilvl="0" w:tplc="02A256F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6A9595F"/>
    <w:multiLevelType w:val="hybridMultilevel"/>
    <w:tmpl w:val="673CF54E"/>
    <w:lvl w:ilvl="0" w:tplc="774E8DD8">
      <w:start w:val="1"/>
      <w:numFmt w:val="upperRoman"/>
      <w:lvlText w:val="%1."/>
      <w:lvlJc w:val="right"/>
      <w:pPr>
        <w:ind w:left="720" w:hanging="360"/>
      </w:pPr>
      <w:rPr>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6CF0C96"/>
    <w:multiLevelType w:val="hybridMultilevel"/>
    <w:tmpl w:val="ABD81B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2AEB3FA4"/>
    <w:multiLevelType w:val="hybridMultilevel"/>
    <w:tmpl w:val="CC2091F8"/>
    <w:lvl w:ilvl="0" w:tplc="6A641A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0DE7920"/>
    <w:multiLevelType w:val="hybridMultilevel"/>
    <w:tmpl w:val="673CF54E"/>
    <w:lvl w:ilvl="0" w:tplc="774E8DD8">
      <w:start w:val="1"/>
      <w:numFmt w:val="upperRoman"/>
      <w:lvlText w:val="%1."/>
      <w:lvlJc w:val="right"/>
      <w:pPr>
        <w:ind w:left="720" w:hanging="360"/>
      </w:pPr>
      <w:rPr>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820597B"/>
    <w:multiLevelType w:val="hybridMultilevel"/>
    <w:tmpl w:val="B3AED2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414B1CC8"/>
    <w:multiLevelType w:val="hybridMultilevel"/>
    <w:tmpl w:val="9122468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A7C4D83"/>
    <w:multiLevelType w:val="hybridMultilevel"/>
    <w:tmpl w:val="A098758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B623F5A"/>
    <w:multiLevelType w:val="hybridMultilevel"/>
    <w:tmpl w:val="F93E541A"/>
    <w:lvl w:ilvl="0" w:tplc="D4A2CD00">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4B83352E"/>
    <w:multiLevelType w:val="hybridMultilevel"/>
    <w:tmpl w:val="EC7257C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4DE21003"/>
    <w:multiLevelType w:val="hybridMultilevel"/>
    <w:tmpl w:val="553AEA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F1A6A26"/>
    <w:multiLevelType w:val="hybridMultilevel"/>
    <w:tmpl w:val="11AE9B0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1933F4D"/>
    <w:multiLevelType w:val="hybridMultilevel"/>
    <w:tmpl w:val="F58EFF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3174D70"/>
    <w:multiLevelType w:val="hybridMultilevel"/>
    <w:tmpl w:val="22A6C2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346696D"/>
    <w:multiLevelType w:val="hybridMultilevel"/>
    <w:tmpl w:val="8E5A84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6D45030"/>
    <w:multiLevelType w:val="hybridMultilevel"/>
    <w:tmpl w:val="F6BC3B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580A4C94"/>
    <w:multiLevelType w:val="hybridMultilevel"/>
    <w:tmpl w:val="B3AED2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591414D8"/>
    <w:multiLevelType w:val="hybridMultilevel"/>
    <w:tmpl w:val="BD1C88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622C014B"/>
    <w:multiLevelType w:val="hybridMultilevel"/>
    <w:tmpl w:val="8A30D91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627F610C"/>
    <w:multiLevelType w:val="hybridMultilevel"/>
    <w:tmpl w:val="C3D66BA0"/>
    <w:lvl w:ilvl="0" w:tplc="C748D012">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1801DDE"/>
    <w:multiLevelType w:val="multilevel"/>
    <w:tmpl w:val="25EC4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586554E"/>
    <w:multiLevelType w:val="hybridMultilevel"/>
    <w:tmpl w:val="B3AED2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76D640D2"/>
    <w:multiLevelType w:val="hybridMultilevel"/>
    <w:tmpl w:val="B3AED2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77B94D97"/>
    <w:multiLevelType w:val="hybridMultilevel"/>
    <w:tmpl w:val="64023DCC"/>
    <w:lvl w:ilvl="0" w:tplc="04090003">
      <w:start w:val="1"/>
      <w:numFmt w:val="bullet"/>
      <w:lvlText w:val="o"/>
      <w:lvlJc w:val="left"/>
      <w:pPr>
        <w:ind w:left="1500" w:hanging="360"/>
      </w:pPr>
      <w:rPr>
        <w:rFonts w:ascii="Courier New" w:hAnsi="Courier New" w:cs="Courier New"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num w:numId="1">
    <w:abstractNumId w:val="6"/>
  </w:num>
  <w:num w:numId="2">
    <w:abstractNumId w:val="2"/>
  </w:num>
  <w:num w:numId="3">
    <w:abstractNumId w:val="24"/>
  </w:num>
  <w:num w:numId="4">
    <w:abstractNumId w:val="14"/>
  </w:num>
  <w:num w:numId="5">
    <w:abstractNumId w:val="21"/>
  </w:num>
  <w:num w:numId="6">
    <w:abstractNumId w:val="15"/>
  </w:num>
  <w:num w:numId="7">
    <w:abstractNumId w:val="25"/>
  </w:num>
  <w:num w:numId="8">
    <w:abstractNumId w:val="10"/>
  </w:num>
  <w:num w:numId="9">
    <w:abstractNumId w:val="3"/>
  </w:num>
  <w:num w:numId="10">
    <w:abstractNumId w:val="30"/>
  </w:num>
  <w:num w:numId="11">
    <w:abstractNumId w:val="9"/>
  </w:num>
  <w:num w:numId="12">
    <w:abstractNumId w:val="27"/>
  </w:num>
  <w:num w:numId="13">
    <w:abstractNumId w:val="7"/>
  </w:num>
  <w:num w:numId="14">
    <w:abstractNumId w:val="1"/>
  </w:num>
  <w:num w:numId="15">
    <w:abstractNumId w:val="0"/>
  </w:num>
  <w:num w:numId="16">
    <w:abstractNumId w:val="4"/>
  </w:num>
  <w:num w:numId="17">
    <w:abstractNumId w:val="18"/>
  </w:num>
  <w:num w:numId="18">
    <w:abstractNumId w:val="5"/>
  </w:num>
  <w:num w:numId="19">
    <w:abstractNumId w:val="13"/>
  </w:num>
  <w:num w:numId="20">
    <w:abstractNumId w:val="28"/>
  </w:num>
  <w:num w:numId="21">
    <w:abstractNumId w:val="29"/>
  </w:num>
  <w:num w:numId="22">
    <w:abstractNumId w:val="23"/>
  </w:num>
  <w:num w:numId="23">
    <w:abstractNumId w:val="12"/>
  </w:num>
  <w:num w:numId="24">
    <w:abstractNumId w:val="17"/>
  </w:num>
  <w:num w:numId="25">
    <w:abstractNumId w:val="26"/>
  </w:num>
  <w:num w:numId="26">
    <w:abstractNumId w:val="19"/>
  </w:num>
  <w:num w:numId="27">
    <w:abstractNumId w:val="8"/>
  </w:num>
  <w:num w:numId="28">
    <w:abstractNumId w:val="16"/>
  </w:num>
  <w:num w:numId="29">
    <w:abstractNumId w:val="11"/>
  </w:num>
  <w:num w:numId="30">
    <w:abstractNumId w:val="22"/>
  </w:num>
  <w:num w:numId="31">
    <w:abstractNumId w:val="2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03DE"/>
    <w:rsid w:val="000158F9"/>
    <w:rsid w:val="000174EB"/>
    <w:rsid w:val="00022372"/>
    <w:rsid w:val="000244DF"/>
    <w:rsid w:val="00035CDD"/>
    <w:rsid w:val="00040083"/>
    <w:rsid w:val="00041665"/>
    <w:rsid w:val="000462E5"/>
    <w:rsid w:val="00055992"/>
    <w:rsid w:val="0007495B"/>
    <w:rsid w:val="000820E8"/>
    <w:rsid w:val="000857BC"/>
    <w:rsid w:val="00091CFD"/>
    <w:rsid w:val="00092068"/>
    <w:rsid w:val="000B4425"/>
    <w:rsid w:val="000B7C9A"/>
    <w:rsid w:val="000D5B26"/>
    <w:rsid w:val="000F49F4"/>
    <w:rsid w:val="0010619F"/>
    <w:rsid w:val="00107A1B"/>
    <w:rsid w:val="0011209E"/>
    <w:rsid w:val="001175EE"/>
    <w:rsid w:val="00120A27"/>
    <w:rsid w:val="0012703E"/>
    <w:rsid w:val="00137ACF"/>
    <w:rsid w:val="0014138D"/>
    <w:rsid w:val="00141508"/>
    <w:rsid w:val="00150407"/>
    <w:rsid w:val="00150D0B"/>
    <w:rsid w:val="00154D6D"/>
    <w:rsid w:val="00155960"/>
    <w:rsid w:val="00156E76"/>
    <w:rsid w:val="00157CF6"/>
    <w:rsid w:val="00171558"/>
    <w:rsid w:val="00173602"/>
    <w:rsid w:val="00175FC3"/>
    <w:rsid w:val="00182416"/>
    <w:rsid w:val="00184A13"/>
    <w:rsid w:val="001868B1"/>
    <w:rsid w:val="00187EB4"/>
    <w:rsid w:val="001B5A3B"/>
    <w:rsid w:val="001D7002"/>
    <w:rsid w:val="001F0481"/>
    <w:rsid w:val="001F2D99"/>
    <w:rsid w:val="00203411"/>
    <w:rsid w:val="0020451E"/>
    <w:rsid w:val="00206B9D"/>
    <w:rsid w:val="00206CDE"/>
    <w:rsid w:val="00211EC3"/>
    <w:rsid w:val="00217E43"/>
    <w:rsid w:val="0023259C"/>
    <w:rsid w:val="002351E0"/>
    <w:rsid w:val="002444E3"/>
    <w:rsid w:val="00250D2D"/>
    <w:rsid w:val="002667C8"/>
    <w:rsid w:val="00286309"/>
    <w:rsid w:val="00296B0D"/>
    <w:rsid w:val="002975C4"/>
    <w:rsid w:val="00297DBF"/>
    <w:rsid w:val="002A1E63"/>
    <w:rsid w:val="002A36F6"/>
    <w:rsid w:val="002B0BD7"/>
    <w:rsid w:val="002B573D"/>
    <w:rsid w:val="002C0194"/>
    <w:rsid w:val="002C2F30"/>
    <w:rsid w:val="002C5CB2"/>
    <w:rsid w:val="002F779F"/>
    <w:rsid w:val="0031453D"/>
    <w:rsid w:val="0032579E"/>
    <w:rsid w:val="00347D72"/>
    <w:rsid w:val="003561DD"/>
    <w:rsid w:val="00364578"/>
    <w:rsid w:val="00371885"/>
    <w:rsid w:val="003766A9"/>
    <w:rsid w:val="00377DE9"/>
    <w:rsid w:val="003810FF"/>
    <w:rsid w:val="00381D9C"/>
    <w:rsid w:val="003843ED"/>
    <w:rsid w:val="00394D1A"/>
    <w:rsid w:val="00394F87"/>
    <w:rsid w:val="003965C9"/>
    <w:rsid w:val="003B383B"/>
    <w:rsid w:val="003B4BFD"/>
    <w:rsid w:val="003C2393"/>
    <w:rsid w:val="003E2B87"/>
    <w:rsid w:val="003E33F1"/>
    <w:rsid w:val="003E70B7"/>
    <w:rsid w:val="003F4F7B"/>
    <w:rsid w:val="003F530B"/>
    <w:rsid w:val="00405351"/>
    <w:rsid w:val="00405895"/>
    <w:rsid w:val="004058DF"/>
    <w:rsid w:val="00410FE4"/>
    <w:rsid w:val="00421F41"/>
    <w:rsid w:val="00430B8F"/>
    <w:rsid w:val="004321EA"/>
    <w:rsid w:val="00435ED4"/>
    <w:rsid w:val="00436718"/>
    <w:rsid w:val="0043727E"/>
    <w:rsid w:val="00444E5A"/>
    <w:rsid w:val="004626D9"/>
    <w:rsid w:val="0046395C"/>
    <w:rsid w:val="00486F1A"/>
    <w:rsid w:val="00490CB9"/>
    <w:rsid w:val="00494D92"/>
    <w:rsid w:val="004A0B6F"/>
    <w:rsid w:val="004A2CE2"/>
    <w:rsid w:val="004A5963"/>
    <w:rsid w:val="004B04A2"/>
    <w:rsid w:val="004B44CE"/>
    <w:rsid w:val="004C41FC"/>
    <w:rsid w:val="004D0785"/>
    <w:rsid w:val="004D2025"/>
    <w:rsid w:val="004E3CDA"/>
    <w:rsid w:val="004E6FDA"/>
    <w:rsid w:val="004F199F"/>
    <w:rsid w:val="004F4511"/>
    <w:rsid w:val="004F4B4D"/>
    <w:rsid w:val="0050216D"/>
    <w:rsid w:val="005024CC"/>
    <w:rsid w:val="00503D7E"/>
    <w:rsid w:val="0050778F"/>
    <w:rsid w:val="0051240F"/>
    <w:rsid w:val="00520BCD"/>
    <w:rsid w:val="00524213"/>
    <w:rsid w:val="005331A3"/>
    <w:rsid w:val="005349ED"/>
    <w:rsid w:val="00534E23"/>
    <w:rsid w:val="00535F31"/>
    <w:rsid w:val="00537810"/>
    <w:rsid w:val="005647FB"/>
    <w:rsid w:val="00564832"/>
    <w:rsid w:val="00574D64"/>
    <w:rsid w:val="00591365"/>
    <w:rsid w:val="00597580"/>
    <w:rsid w:val="005A1337"/>
    <w:rsid w:val="005B31E4"/>
    <w:rsid w:val="005B6615"/>
    <w:rsid w:val="005C40E8"/>
    <w:rsid w:val="005D5D88"/>
    <w:rsid w:val="005F4E55"/>
    <w:rsid w:val="006034F6"/>
    <w:rsid w:val="00607874"/>
    <w:rsid w:val="00607E77"/>
    <w:rsid w:val="006123BF"/>
    <w:rsid w:val="00616847"/>
    <w:rsid w:val="00617BB3"/>
    <w:rsid w:val="0064009C"/>
    <w:rsid w:val="00645CDD"/>
    <w:rsid w:val="006522F3"/>
    <w:rsid w:val="00666BE9"/>
    <w:rsid w:val="00666E1C"/>
    <w:rsid w:val="00670DBE"/>
    <w:rsid w:val="0067678D"/>
    <w:rsid w:val="0068175A"/>
    <w:rsid w:val="006823A7"/>
    <w:rsid w:val="00685E9E"/>
    <w:rsid w:val="00696DB9"/>
    <w:rsid w:val="006A2807"/>
    <w:rsid w:val="006A6571"/>
    <w:rsid w:val="006B47E8"/>
    <w:rsid w:val="006E1266"/>
    <w:rsid w:val="006F29CD"/>
    <w:rsid w:val="0070347F"/>
    <w:rsid w:val="0070678E"/>
    <w:rsid w:val="00717851"/>
    <w:rsid w:val="00726BF5"/>
    <w:rsid w:val="00727E1F"/>
    <w:rsid w:val="00760CC6"/>
    <w:rsid w:val="007712AA"/>
    <w:rsid w:val="00791B20"/>
    <w:rsid w:val="00792475"/>
    <w:rsid w:val="00797205"/>
    <w:rsid w:val="007A6029"/>
    <w:rsid w:val="007B001A"/>
    <w:rsid w:val="007B2696"/>
    <w:rsid w:val="007B63F9"/>
    <w:rsid w:val="007B6490"/>
    <w:rsid w:val="007C3924"/>
    <w:rsid w:val="007F54F2"/>
    <w:rsid w:val="007F62D7"/>
    <w:rsid w:val="00814DD2"/>
    <w:rsid w:val="008170C9"/>
    <w:rsid w:val="0082013D"/>
    <w:rsid w:val="00824E06"/>
    <w:rsid w:val="00826D55"/>
    <w:rsid w:val="008313DD"/>
    <w:rsid w:val="00831C11"/>
    <w:rsid w:val="00842E60"/>
    <w:rsid w:val="00844A57"/>
    <w:rsid w:val="00847175"/>
    <w:rsid w:val="008563FF"/>
    <w:rsid w:val="008707F6"/>
    <w:rsid w:val="0087193B"/>
    <w:rsid w:val="008746B7"/>
    <w:rsid w:val="00885DD5"/>
    <w:rsid w:val="008874A6"/>
    <w:rsid w:val="00890D46"/>
    <w:rsid w:val="00893E04"/>
    <w:rsid w:val="008A2401"/>
    <w:rsid w:val="008A4C2D"/>
    <w:rsid w:val="008A52F1"/>
    <w:rsid w:val="008A60B4"/>
    <w:rsid w:val="008B10BA"/>
    <w:rsid w:val="008B16E0"/>
    <w:rsid w:val="008B3C31"/>
    <w:rsid w:val="008B64FE"/>
    <w:rsid w:val="008C1F34"/>
    <w:rsid w:val="008C2E8D"/>
    <w:rsid w:val="008D488D"/>
    <w:rsid w:val="008E379B"/>
    <w:rsid w:val="008F6902"/>
    <w:rsid w:val="009033D4"/>
    <w:rsid w:val="00922366"/>
    <w:rsid w:val="00923794"/>
    <w:rsid w:val="009246E9"/>
    <w:rsid w:val="00926A97"/>
    <w:rsid w:val="0093362D"/>
    <w:rsid w:val="00935BF7"/>
    <w:rsid w:val="00940365"/>
    <w:rsid w:val="0094158A"/>
    <w:rsid w:val="00943024"/>
    <w:rsid w:val="0095063E"/>
    <w:rsid w:val="00952AAA"/>
    <w:rsid w:val="0095442C"/>
    <w:rsid w:val="00973A0E"/>
    <w:rsid w:val="00983942"/>
    <w:rsid w:val="009B2F10"/>
    <w:rsid w:val="009C37E0"/>
    <w:rsid w:val="009C3CAD"/>
    <w:rsid w:val="009C6772"/>
    <w:rsid w:val="00A027CD"/>
    <w:rsid w:val="00A14B66"/>
    <w:rsid w:val="00A15360"/>
    <w:rsid w:val="00A1571E"/>
    <w:rsid w:val="00A30653"/>
    <w:rsid w:val="00A31A95"/>
    <w:rsid w:val="00A32849"/>
    <w:rsid w:val="00A34F26"/>
    <w:rsid w:val="00A43D20"/>
    <w:rsid w:val="00A62F18"/>
    <w:rsid w:val="00A65CF7"/>
    <w:rsid w:val="00A709F1"/>
    <w:rsid w:val="00A851DA"/>
    <w:rsid w:val="00A91C2A"/>
    <w:rsid w:val="00AC28C0"/>
    <w:rsid w:val="00AC3CDC"/>
    <w:rsid w:val="00AC7D5B"/>
    <w:rsid w:val="00AD25C8"/>
    <w:rsid w:val="00AE1481"/>
    <w:rsid w:val="00AE22E2"/>
    <w:rsid w:val="00AF01FF"/>
    <w:rsid w:val="00AF581C"/>
    <w:rsid w:val="00B0415E"/>
    <w:rsid w:val="00B04678"/>
    <w:rsid w:val="00B25A5E"/>
    <w:rsid w:val="00B36E84"/>
    <w:rsid w:val="00B41765"/>
    <w:rsid w:val="00B45FE6"/>
    <w:rsid w:val="00B518A9"/>
    <w:rsid w:val="00B71E5B"/>
    <w:rsid w:val="00B72395"/>
    <w:rsid w:val="00B74728"/>
    <w:rsid w:val="00B8042F"/>
    <w:rsid w:val="00B856BB"/>
    <w:rsid w:val="00B86938"/>
    <w:rsid w:val="00B9034A"/>
    <w:rsid w:val="00BB22DC"/>
    <w:rsid w:val="00BB3BEE"/>
    <w:rsid w:val="00BC0929"/>
    <w:rsid w:val="00BC46DF"/>
    <w:rsid w:val="00BC76CB"/>
    <w:rsid w:val="00BD61E1"/>
    <w:rsid w:val="00BE1521"/>
    <w:rsid w:val="00BE6897"/>
    <w:rsid w:val="00BF3166"/>
    <w:rsid w:val="00C01F3D"/>
    <w:rsid w:val="00C029C0"/>
    <w:rsid w:val="00C03577"/>
    <w:rsid w:val="00C04777"/>
    <w:rsid w:val="00C10206"/>
    <w:rsid w:val="00C15FED"/>
    <w:rsid w:val="00C27607"/>
    <w:rsid w:val="00C35126"/>
    <w:rsid w:val="00C65FEA"/>
    <w:rsid w:val="00C75BF9"/>
    <w:rsid w:val="00C83384"/>
    <w:rsid w:val="00C83AE9"/>
    <w:rsid w:val="00C841E3"/>
    <w:rsid w:val="00C91593"/>
    <w:rsid w:val="00CA0AC2"/>
    <w:rsid w:val="00CA6F42"/>
    <w:rsid w:val="00CA7870"/>
    <w:rsid w:val="00CB4342"/>
    <w:rsid w:val="00CB4D0A"/>
    <w:rsid w:val="00CC14CD"/>
    <w:rsid w:val="00CC2FB3"/>
    <w:rsid w:val="00CC30CF"/>
    <w:rsid w:val="00CC3E73"/>
    <w:rsid w:val="00CC575A"/>
    <w:rsid w:val="00CE5C2F"/>
    <w:rsid w:val="00CF277C"/>
    <w:rsid w:val="00D02A70"/>
    <w:rsid w:val="00D039AC"/>
    <w:rsid w:val="00D0483D"/>
    <w:rsid w:val="00D12040"/>
    <w:rsid w:val="00D427DE"/>
    <w:rsid w:val="00D43C19"/>
    <w:rsid w:val="00D532D2"/>
    <w:rsid w:val="00D5587D"/>
    <w:rsid w:val="00D601EC"/>
    <w:rsid w:val="00D707CC"/>
    <w:rsid w:val="00D70CD5"/>
    <w:rsid w:val="00D821FE"/>
    <w:rsid w:val="00D90B9E"/>
    <w:rsid w:val="00DA258C"/>
    <w:rsid w:val="00DA3C85"/>
    <w:rsid w:val="00DA7F65"/>
    <w:rsid w:val="00DB0793"/>
    <w:rsid w:val="00DC1E07"/>
    <w:rsid w:val="00DC34CE"/>
    <w:rsid w:val="00DD3A36"/>
    <w:rsid w:val="00DE5E31"/>
    <w:rsid w:val="00DF36B5"/>
    <w:rsid w:val="00DF72A1"/>
    <w:rsid w:val="00E00821"/>
    <w:rsid w:val="00E04DB4"/>
    <w:rsid w:val="00E059CA"/>
    <w:rsid w:val="00E143E8"/>
    <w:rsid w:val="00E15F64"/>
    <w:rsid w:val="00E16BC3"/>
    <w:rsid w:val="00E231A6"/>
    <w:rsid w:val="00E260DC"/>
    <w:rsid w:val="00E30518"/>
    <w:rsid w:val="00E30679"/>
    <w:rsid w:val="00E4591D"/>
    <w:rsid w:val="00E4597D"/>
    <w:rsid w:val="00E470DB"/>
    <w:rsid w:val="00E54832"/>
    <w:rsid w:val="00E56A90"/>
    <w:rsid w:val="00E5702A"/>
    <w:rsid w:val="00E641CC"/>
    <w:rsid w:val="00E675F8"/>
    <w:rsid w:val="00E90F15"/>
    <w:rsid w:val="00E97481"/>
    <w:rsid w:val="00EA30AB"/>
    <w:rsid w:val="00EB2365"/>
    <w:rsid w:val="00EB3925"/>
    <w:rsid w:val="00EC2FFA"/>
    <w:rsid w:val="00EE1360"/>
    <w:rsid w:val="00EE4AD3"/>
    <w:rsid w:val="00EE6AFD"/>
    <w:rsid w:val="00F04E69"/>
    <w:rsid w:val="00F10E87"/>
    <w:rsid w:val="00F117E4"/>
    <w:rsid w:val="00F1614D"/>
    <w:rsid w:val="00F221F5"/>
    <w:rsid w:val="00F23D2F"/>
    <w:rsid w:val="00F309C8"/>
    <w:rsid w:val="00F55D90"/>
    <w:rsid w:val="00F6078F"/>
    <w:rsid w:val="00F626C7"/>
    <w:rsid w:val="00F647C6"/>
    <w:rsid w:val="00F6587F"/>
    <w:rsid w:val="00F71B0B"/>
    <w:rsid w:val="00F75037"/>
    <w:rsid w:val="00F750E9"/>
    <w:rsid w:val="00F754EA"/>
    <w:rsid w:val="00F83D51"/>
    <w:rsid w:val="00F85B3C"/>
    <w:rsid w:val="00F877F3"/>
    <w:rsid w:val="00F938B4"/>
    <w:rsid w:val="00FB103D"/>
    <w:rsid w:val="00FB2160"/>
    <w:rsid w:val="00FC093A"/>
    <w:rsid w:val="00FC54A2"/>
    <w:rsid w:val="00FE24E9"/>
    <w:rsid w:val="00FE41B4"/>
    <w:rsid w:val="00FE45E2"/>
    <w:rsid w:val="00FF1D4B"/>
    <w:rsid w:val="00FF34EA"/>
    <w:rsid w:val="00FF77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120391E-9B95-4AC2-BEF6-4FEFA0A8C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647FB"/>
    <w:rPr>
      <w:color w:val="0000FF" w:themeColor="hyperlink"/>
      <w:u w:val="single"/>
    </w:rPr>
  </w:style>
  <w:style w:type="character" w:customStyle="1" w:styleId="a">
    <w:name w:val="a"/>
    <w:basedOn w:val="DefaultParagraphFont"/>
    <w:rsid w:val="005349ED"/>
  </w:style>
  <w:style w:type="character" w:customStyle="1" w:styleId="apple-converted-space">
    <w:name w:val="apple-converted-space"/>
    <w:basedOn w:val="DefaultParagraphFont"/>
    <w:rsid w:val="005349ED"/>
  </w:style>
  <w:style w:type="character" w:styleId="FollowedHyperlink">
    <w:name w:val="FollowedHyperlink"/>
    <w:basedOn w:val="DefaultParagraphFont"/>
    <w:uiPriority w:val="99"/>
    <w:semiHidden/>
    <w:unhideWhenUsed/>
    <w:rsid w:val="00E97481"/>
    <w:rPr>
      <w:color w:val="800080" w:themeColor="followedHyperlink"/>
      <w:u w:val="single"/>
    </w:rPr>
  </w:style>
  <w:style w:type="paragraph" w:styleId="NormalWeb">
    <w:name w:val="Normal (Web)"/>
    <w:basedOn w:val="Normal"/>
    <w:uiPriority w:val="99"/>
    <w:unhideWhenUsed/>
    <w:rsid w:val="003E70B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3307504">
      <w:bodyDiv w:val="1"/>
      <w:marLeft w:val="0"/>
      <w:marRight w:val="0"/>
      <w:marTop w:val="0"/>
      <w:marBottom w:val="0"/>
      <w:divBdr>
        <w:top w:val="none" w:sz="0" w:space="0" w:color="auto"/>
        <w:left w:val="none" w:sz="0" w:space="0" w:color="auto"/>
        <w:bottom w:val="none" w:sz="0" w:space="0" w:color="auto"/>
        <w:right w:val="none" w:sz="0" w:space="0" w:color="auto"/>
      </w:divBdr>
    </w:div>
    <w:div w:id="622492958">
      <w:bodyDiv w:val="1"/>
      <w:marLeft w:val="0"/>
      <w:marRight w:val="0"/>
      <w:marTop w:val="0"/>
      <w:marBottom w:val="0"/>
      <w:divBdr>
        <w:top w:val="none" w:sz="0" w:space="0" w:color="auto"/>
        <w:left w:val="none" w:sz="0" w:space="0" w:color="auto"/>
        <w:bottom w:val="none" w:sz="0" w:space="0" w:color="auto"/>
        <w:right w:val="none" w:sz="0" w:space="0" w:color="auto"/>
      </w:divBdr>
      <w:divsChild>
        <w:div w:id="1011757677">
          <w:marLeft w:val="0"/>
          <w:marRight w:val="0"/>
          <w:marTop w:val="0"/>
          <w:marBottom w:val="0"/>
          <w:divBdr>
            <w:top w:val="none" w:sz="0" w:space="0" w:color="auto"/>
            <w:left w:val="none" w:sz="0" w:space="0" w:color="auto"/>
            <w:bottom w:val="none" w:sz="0" w:space="0" w:color="auto"/>
            <w:right w:val="none" w:sz="0" w:space="0" w:color="auto"/>
          </w:divBdr>
        </w:div>
      </w:divsChild>
    </w:div>
    <w:div w:id="691686526">
      <w:bodyDiv w:val="1"/>
      <w:marLeft w:val="0"/>
      <w:marRight w:val="0"/>
      <w:marTop w:val="0"/>
      <w:marBottom w:val="0"/>
      <w:divBdr>
        <w:top w:val="none" w:sz="0" w:space="0" w:color="auto"/>
        <w:left w:val="none" w:sz="0" w:space="0" w:color="auto"/>
        <w:bottom w:val="none" w:sz="0" w:space="0" w:color="auto"/>
        <w:right w:val="none" w:sz="0" w:space="0" w:color="auto"/>
      </w:divBdr>
    </w:div>
    <w:div w:id="1311597615">
      <w:bodyDiv w:val="1"/>
      <w:marLeft w:val="0"/>
      <w:marRight w:val="0"/>
      <w:marTop w:val="0"/>
      <w:marBottom w:val="0"/>
      <w:divBdr>
        <w:top w:val="none" w:sz="0" w:space="0" w:color="auto"/>
        <w:left w:val="none" w:sz="0" w:space="0" w:color="auto"/>
        <w:bottom w:val="none" w:sz="0" w:space="0" w:color="auto"/>
        <w:right w:val="none" w:sz="0" w:space="0" w:color="auto"/>
      </w:divBdr>
    </w:div>
    <w:div w:id="1577855778">
      <w:bodyDiv w:val="1"/>
      <w:marLeft w:val="0"/>
      <w:marRight w:val="0"/>
      <w:marTop w:val="0"/>
      <w:marBottom w:val="0"/>
      <w:divBdr>
        <w:top w:val="none" w:sz="0" w:space="0" w:color="auto"/>
        <w:left w:val="none" w:sz="0" w:space="0" w:color="auto"/>
        <w:bottom w:val="none" w:sz="0" w:space="0" w:color="auto"/>
        <w:right w:val="none" w:sz="0" w:space="0" w:color="auto"/>
      </w:divBdr>
    </w:div>
    <w:div w:id="181745724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awscot.org.uk/media/228104/antifraudpolicies.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so.org/documents/internal%20control-integrated%20framework.pdf" TargetMode="External"/><Relationship Id="rId5" Type="http://schemas.openxmlformats.org/officeDocument/2006/relationships/webSettings" Target="webSettings.xml"/><Relationship Id="rId10" Type="http://schemas.openxmlformats.org/officeDocument/2006/relationships/hyperlink" Target="https://f2.washington.edu/fm/fa/internal-controls" TargetMode="External"/><Relationship Id="rId4" Type="http://schemas.openxmlformats.org/officeDocument/2006/relationships/settings" Target="settings.xml"/><Relationship Id="rId9" Type="http://schemas.openxmlformats.org/officeDocument/2006/relationships/hyperlink" Target="http://www.financepractitioner.com/contentFiles/QF02/hnrfm9bx/13/4/internal-auditing-for-fraud-detection-and-prevention.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93BCA7-A756-42B3-A4D0-8168082BD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624</TotalTime>
  <Pages>3</Pages>
  <Words>787</Words>
  <Characters>4488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Kwanele Nyathi</cp:lastModifiedBy>
  <cp:revision>15</cp:revision>
  <dcterms:created xsi:type="dcterms:W3CDTF">2015-08-02T20:24:00Z</dcterms:created>
  <dcterms:modified xsi:type="dcterms:W3CDTF">2015-08-06T18:42:00Z</dcterms:modified>
</cp:coreProperties>
</file>