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33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Explain the term ‘fraud risk factors.’</w:t>
            </w:r>
          </w:p>
          <w:p w:rsidR="00C770DB" w:rsidRDefault="00C770DB" w:rsidP="00C770DB">
            <w:pPr>
              <w:autoSpaceDE w:val="0"/>
              <w:autoSpaceDN w:val="0"/>
              <w:adjustRightInd w:val="0"/>
              <w:rPr>
                <w:rFonts w:ascii="Arial" w:hAnsi="Arial" w:cs="Arial"/>
                <w:sz w:val="20"/>
                <w:szCs w:val="20"/>
              </w:rPr>
            </w:pPr>
          </w:p>
          <w:p w:rsidR="00C770DB" w:rsidRPr="00C770DB" w:rsidRDefault="00C770DB" w:rsidP="00C770DB">
            <w:pPr>
              <w:shd w:val="clear" w:color="auto" w:fill="FFFFFF"/>
              <w:spacing w:after="240" w:line="324" w:lineRule="atLeast"/>
              <w:ind w:left="720"/>
              <w:rPr>
                <w:rFonts w:ascii="Verdana" w:eastAsia="Times New Roman" w:hAnsi="Verdana" w:cs="Times New Roman"/>
                <w:color w:val="555555"/>
                <w:sz w:val="18"/>
                <w:szCs w:val="18"/>
              </w:rPr>
            </w:pPr>
            <w:r w:rsidRPr="00C770DB">
              <w:rPr>
                <w:rFonts w:ascii="Arial" w:eastAsia="Times New Roman" w:hAnsi="Arial" w:cs="Arial"/>
                <w:color w:val="000000" w:themeColor="text1"/>
                <w:sz w:val="20"/>
                <w:szCs w:val="20"/>
              </w:rPr>
              <w:t xml:space="preserve">There are a number of factors that make it more likely that fraud will occur or is occurring in a business. These fraud risk factors include: Nature of Items, </w:t>
            </w:r>
            <w:r w:rsidRPr="00C770DB">
              <w:rPr>
                <w:rFonts w:ascii="Arial" w:hAnsi="Arial" w:cs="Arial"/>
                <w:color w:val="000000" w:themeColor="text1"/>
                <w:sz w:val="20"/>
                <w:szCs w:val="20"/>
                <w:shd w:val="clear" w:color="auto" w:fill="FFFFFF"/>
              </w:rPr>
              <w:t>Nature of Control Environment and Pressures</w:t>
            </w:r>
            <w:r>
              <w:rPr>
                <w:rFonts w:ascii="Arial" w:hAnsi="Arial" w:cs="Arial"/>
                <w:color w:val="555555"/>
                <w:sz w:val="20"/>
                <w:szCs w:val="20"/>
                <w:shd w:val="clear" w:color="auto" w:fill="FFFFFF"/>
              </w:rPr>
              <w:t>.</w:t>
            </w:r>
            <w:r>
              <w:rPr>
                <w:rFonts w:ascii="Verdana" w:hAnsi="Verdana"/>
                <w:color w:val="555555"/>
                <w:sz w:val="18"/>
                <w:szCs w:val="18"/>
                <w:u w:val="single"/>
                <w:shd w:val="clear" w:color="auto" w:fill="FFFFFF"/>
              </w:rPr>
              <w:t xml:space="preserve"> </w:t>
            </w:r>
          </w:p>
          <w:p w:rsidR="00C770DB" w:rsidRDefault="00C770DB" w:rsidP="00C770DB">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What control mechanisms could be adopted against corruption?</w:t>
            </w:r>
          </w:p>
          <w:p w:rsidR="006A5333" w:rsidRDefault="006A5333" w:rsidP="006A5333">
            <w:pPr>
              <w:autoSpaceDE w:val="0"/>
              <w:autoSpaceDN w:val="0"/>
              <w:adjustRightInd w:val="0"/>
              <w:rPr>
                <w:rFonts w:ascii="Arial" w:hAnsi="Arial" w:cs="Arial"/>
                <w:sz w:val="20"/>
                <w:szCs w:val="20"/>
              </w:rPr>
            </w:pP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 xml:space="preserve">Commitment from senior management and a clearly articulated policy against corruption </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Code of conduct and compliance policies and procedures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Oversight, autonomy and resources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Risk assessment</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Training and continual advice</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Incentives and disciplinary measures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Third-party due diligence and payments</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Confidential reporting and internal investigation</w:t>
            </w:r>
          </w:p>
          <w:p w:rsidR="00C770DB" w:rsidRPr="00C770DB" w:rsidRDefault="00C770DB" w:rsidP="00C770DB">
            <w:pPr>
              <w:pStyle w:val="ListParagraph"/>
              <w:numPr>
                <w:ilvl w:val="0"/>
                <w:numId w:val="8"/>
              </w:numPr>
              <w:autoSpaceDE w:val="0"/>
              <w:autoSpaceDN w:val="0"/>
              <w:adjustRightInd w:val="0"/>
              <w:rPr>
                <w:rFonts w:ascii="Arial" w:hAnsi="Arial" w:cs="Arial"/>
                <w:sz w:val="20"/>
                <w:szCs w:val="20"/>
              </w:rPr>
            </w:pPr>
            <w:r w:rsidRPr="00C770DB">
              <w:rPr>
                <w:rFonts w:ascii="Arial" w:hAnsi="Arial" w:cs="Arial"/>
                <w:sz w:val="20"/>
                <w:szCs w:val="20"/>
              </w:rPr>
              <w:t>Continuous improvement by periodic testing and review</w:t>
            </w:r>
          </w:p>
          <w:p w:rsidR="006A5333" w:rsidRDefault="006A5333"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rPr>
                <w:rFonts w:ascii="Arial" w:hAnsi="Arial" w:cs="Arial"/>
                <w:sz w:val="20"/>
                <w:szCs w:val="20"/>
              </w:rPr>
            </w:pPr>
          </w:p>
          <w:p w:rsidR="006A5333" w:rsidRPr="006A5333" w:rsidRDefault="006A5333" w:rsidP="006A5333">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lastRenderedPageBreak/>
              <w:t>Outline the main benefits of using analytic procedures in an audit process.</w:t>
            </w:r>
          </w:p>
          <w:p w:rsidR="006A5333" w:rsidRDefault="006A5333" w:rsidP="00C770DB">
            <w:pPr>
              <w:autoSpaceDE w:val="0"/>
              <w:autoSpaceDN w:val="0"/>
              <w:adjustRightInd w:val="0"/>
              <w:ind w:left="720"/>
              <w:rPr>
                <w:rFonts w:ascii="Arial" w:hAnsi="Arial" w:cs="Arial"/>
                <w:sz w:val="20"/>
                <w:szCs w:val="20"/>
              </w:rPr>
            </w:pPr>
          </w:p>
          <w:p w:rsidR="00AC227C" w:rsidRPr="00AC227C" w:rsidRDefault="00AC227C" w:rsidP="00C770DB">
            <w:pPr>
              <w:autoSpaceDE w:val="0"/>
              <w:autoSpaceDN w:val="0"/>
              <w:adjustRightInd w:val="0"/>
              <w:ind w:left="720"/>
              <w:rPr>
                <w:rFonts w:ascii="Arial" w:hAnsi="Arial" w:cs="Arial"/>
                <w:sz w:val="20"/>
                <w:szCs w:val="20"/>
              </w:rPr>
            </w:pPr>
            <w:r w:rsidRPr="00AC227C">
              <w:rPr>
                <w:rFonts w:ascii="Arial" w:hAnsi="Arial" w:cs="Arial"/>
                <w:sz w:val="20"/>
                <w:szCs w:val="20"/>
              </w:rPr>
              <w:t>Analytical procedures are used throughout the audit process and are conducted for three primary purposes:</w:t>
            </w:r>
          </w:p>
          <w:p w:rsidR="00AC227C" w:rsidRPr="00AC227C" w:rsidRDefault="00AC227C" w:rsidP="00C770DB">
            <w:pPr>
              <w:autoSpaceDE w:val="0"/>
              <w:autoSpaceDN w:val="0"/>
              <w:adjustRightInd w:val="0"/>
              <w:ind w:left="720"/>
              <w:rPr>
                <w:rFonts w:ascii="Arial" w:hAnsi="Arial" w:cs="Arial"/>
                <w:sz w:val="20"/>
                <w:szCs w:val="20"/>
              </w:rPr>
            </w:pPr>
          </w:p>
          <w:p w:rsidR="00AC227C" w:rsidRPr="00AC227C" w:rsidRDefault="00AC227C" w:rsidP="00AC227C">
            <w:pPr>
              <w:pStyle w:val="ListParagraph"/>
              <w:numPr>
                <w:ilvl w:val="0"/>
                <w:numId w:val="9"/>
              </w:numPr>
              <w:autoSpaceDE w:val="0"/>
              <w:autoSpaceDN w:val="0"/>
              <w:adjustRightInd w:val="0"/>
              <w:rPr>
                <w:rFonts w:ascii="Arial" w:hAnsi="Arial" w:cs="Arial"/>
                <w:color w:val="000000" w:themeColor="text1"/>
                <w:sz w:val="20"/>
                <w:szCs w:val="20"/>
              </w:rPr>
            </w:pPr>
            <w:r w:rsidRPr="00AC227C">
              <w:rPr>
                <w:rFonts w:ascii="Arial" w:hAnsi="Arial" w:cs="Arial"/>
                <w:color w:val="000000" w:themeColor="text1"/>
                <w:sz w:val="20"/>
                <w:szCs w:val="20"/>
              </w:rPr>
              <w:t>Preliminary analytical review – risk assessment performed to obtain an understanding of the business and its environment</w:t>
            </w:r>
          </w:p>
          <w:p w:rsidR="00AC227C" w:rsidRPr="00AC227C" w:rsidRDefault="00AC227C" w:rsidP="00AC227C">
            <w:pPr>
              <w:pStyle w:val="ListParagraph"/>
              <w:numPr>
                <w:ilvl w:val="0"/>
                <w:numId w:val="9"/>
              </w:numPr>
              <w:autoSpaceDE w:val="0"/>
              <w:autoSpaceDN w:val="0"/>
              <w:adjustRightInd w:val="0"/>
              <w:rPr>
                <w:rFonts w:ascii="Arial" w:hAnsi="Arial" w:cs="Arial"/>
                <w:color w:val="000000" w:themeColor="text1"/>
                <w:sz w:val="20"/>
                <w:szCs w:val="20"/>
              </w:rPr>
            </w:pPr>
            <w:r w:rsidRPr="00AC227C">
              <w:rPr>
                <w:rFonts w:ascii="Arial" w:hAnsi="Arial" w:cs="Arial"/>
                <w:color w:val="000000" w:themeColor="text1"/>
                <w:sz w:val="20"/>
                <w:szCs w:val="20"/>
              </w:rPr>
              <w:t>Substantive analytical procedures - when the auditor considers that the use of analytical procedures can be more effective or efficient than tests of details in reducing the risk of material misstatements at the assertion level to an acceptably low level</w:t>
            </w:r>
          </w:p>
          <w:p w:rsidR="00AC227C" w:rsidRPr="00AC227C" w:rsidRDefault="00AC227C" w:rsidP="00AC227C">
            <w:pPr>
              <w:pStyle w:val="ListParagraph"/>
              <w:numPr>
                <w:ilvl w:val="0"/>
                <w:numId w:val="9"/>
              </w:numPr>
              <w:autoSpaceDE w:val="0"/>
              <w:autoSpaceDN w:val="0"/>
              <w:adjustRightInd w:val="0"/>
              <w:rPr>
                <w:rFonts w:ascii="Arial" w:hAnsi="Arial" w:cs="Arial"/>
                <w:sz w:val="20"/>
                <w:szCs w:val="20"/>
              </w:rPr>
            </w:pPr>
            <w:r w:rsidRPr="00AC227C">
              <w:rPr>
                <w:rFonts w:ascii="Arial" w:hAnsi="Arial" w:cs="Arial"/>
                <w:color w:val="000000" w:themeColor="text1"/>
                <w:sz w:val="20"/>
                <w:szCs w:val="20"/>
              </w:rPr>
              <w:t>Final analytical review - performed as an overall review of the financial statements at the end of the audit to assess whether they are consistent with the auditor’s understanding of the entity</w:t>
            </w:r>
          </w:p>
          <w:p w:rsidR="00AC227C" w:rsidRDefault="00AC227C" w:rsidP="00C770DB">
            <w:pPr>
              <w:autoSpaceDE w:val="0"/>
              <w:autoSpaceDN w:val="0"/>
              <w:adjustRightInd w:val="0"/>
              <w:ind w:left="720"/>
              <w:rPr>
                <w:rFonts w:ascii="Arial" w:hAnsi="Arial" w:cs="Arial"/>
                <w:sz w:val="20"/>
                <w:szCs w:val="20"/>
              </w:rPr>
            </w:pPr>
          </w:p>
          <w:p w:rsidR="00AC227C" w:rsidRDefault="00AC227C" w:rsidP="00C770DB">
            <w:pPr>
              <w:autoSpaceDE w:val="0"/>
              <w:autoSpaceDN w:val="0"/>
              <w:adjustRightInd w:val="0"/>
              <w:ind w:left="72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 xml:space="preserve">What are the common </w:t>
            </w:r>
            <w:r w:rsidR="00DC2B48" w:rsidRPr="006A5333">
              <w:rPr>
                <w:rFonts w:ascii="Arial" w:hAnsi="Arial" w:cs="Arial"/>
                <w:sz w:val="20"/>
                <w:szCs w:val="20"/>
              </w:rPr>
              <w:t>rationalizations</w:t>
            </w:r>
            <w:r w:rsidRPr="006A5333">
              <w:rPr>
                <w:rFonts w:ascii="Arial" w:hAnsi="Arial" w:cs="Arial"/>
                <w:sz w:val="20"/>
                <w:szCs w:val="20"/>
              </w:rPr>
              <w:t xml:space="preserve"> for a fraudster, which tempt him to commit fraud?</w:t>
            </w:r>
          </w:p>
          <w:p w:rsidR="006A5333" w:rsidRDefault="006A5333" w:rsidP="006A5333">
            <w:pPr>
              <w:autoSpaceDE w:val="0"/>
              <w:autoSpaceDN w:val="0"/>
              <w:adjustRightInd w:val="0"/>
              <w:rPr>
                <w:rFonts w:ascii="Arial" w:hAnsi="Arial" w:cs="Arial"/>
                <w:sz w:val="20"/>
                <w:szCs w:val="20"/>
              </w:rPr>
            </w:pPr>
          </w:p>
          <w:p w:rsidR="00AC227C" w:rsidRDefault="00AC227C" w:rsidP="00AC227C">
            <w:pPr>
              <w:autoSpaceDE w:val="0"/>
              <w:autoSpaceDN w:val="0"/>
              <w:adjustRightInd w:val="0"/>
              <w:ind w:left="720"/>
              <w:rPr>
                <w:rFonts w:ascii="Arial" w:hAnsi="Arial" w:cs="Arial"/>
                <w:sz w:val="20"/>
                <w:szCs w:val="20"/>
              </w:rPr>
            </w:pPr>
            <w:r w:rsidRPr="00AC227C">
              <w:rPr>
                <w:rFonts w:ascii="Arial" w:hAnsi="Arial" w:cs="Arial"/>
                <w:sz w:val="20"/>
                <w:szCs w:val="20"/>
              </w:rPr>
              <w:t xml:space="preserve">Rationalization is a crucial component in most frauds. Rationalization involves a person reconciling his/her behavior (stealing) with the commonly accepted notions of decency and trust. Some common rationalizations for committing fraud are: </w:t>
            </w:r>
          </w:p>
          <w:p w:rsidR="00AC227C" w:rsidRDefault="00AC227C" w:rsidP="00AC227C">
            <w:pPr>
              <w:autoSpaceDE w:val="0"/>
              <w:autoSpaceDN w:val="0"/>
              <w:adjustRightInd w:val="0"/>
              <w:ind w:left="720"/>
              <w:rPr>
                <w:rFonts w:ascii="Arial" w:hAnsi="Arial" w:cs="Arial"/>
                <w:sz w:val="20"/>
                <w:szCs w:val="20"/>
              </w:rPr>
            </w:pP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believes committing fraud is justified to save a family member or loved one;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believes they will lose everything – family, home, car, etc. if they don’t take the money;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believes that no help is available from outside;</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 xml:space="preserve">The person labels the theft as “borrowing”, and fully intends to pay the stolen money back at some point; </w:t>
            </w:r>
          </w:p>
          <w:p w:rsid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because of job dissatisfaction (salaries, job environment, treatment by managers, etc.), believes that something is owed to him/her;</w:t>
            </w:r>
          </w:p>
          <w:p w:rsidR="00AC227C" w:rsidRPr="00AC227C" w:rsidRDefault="00AC227C" w:rsidP="00AC227C">
            <w:pPr>
              <w:pStyle w:val="ListParagraph"/>
              <w:numPr>
                <w:ilvl w:val="0"/>
                <w:numId w:val="10"/>
              </w:numPr>
              <w:autoSpaceDE w:val="0"/>
              <w:autoSpaceDN w:val="0"/>
              <w:adjustRightInd w:val="0"/>
              <w:rPr>
                <w:rFonts w:ascii="Arial" w:hAnsi="Arial" w:cs="Arial"/>
                <w:sz w:val="20"/>
                <w:szCs w:val="20"/>
              </w:rPr>
            </w:pPr>
            <w:r w:rsidRPr="00AC227C">
              <w:rPr>
                <w:rFonts w:ascii="Arial" w:hAnsi="Arial" w:cs="Arial"/>
                <w:sz w:val="20"/>
                <w:szCs w:val="20"/>
              </w:rPr>
              <w:t>The person is unable to understand or does not care about the consequence of their actions or of accepted notions of decency and trust.</w:t>
            </w:r>
          </w:p>
          <w:p w:rsidR="00AC227C" w:rsidRDefault="00AC227C" w:rsidP="006A5333">
            <w:pPr>
              <w:autoSpaceDE w:val="0"/>
              <w:autoSpaceDN w:val="0"/>
              <w:adjustRightInd w:val="0"/>
              <w:rPr>
                <w:rFonts w:ascii="Arial" w:hAnsi="Arial" w:cs="Arial"/>
                <w:sz w:val="20"/>
                <w:szCs w:val="20"/>
              </w:rPr>
            </w:pPr>
          </w:p>
          <w:p w:rsidR="00AC227C" w:rsidRDefault="00AC227C" w:rsidP="006A5333">
            <w:pPr>
              <w:autoSpaceDE w:val="0"/>
              <w:autoSpaceDN w:val="0"/>
              <w:adjustRightInd w:val="0"/>
              <w:rPr>
                <w:rFonts w:ascii="Arial" w:hAnsi="Arial" w:cs="Arial"/>
                <w:sz w:val="20"/>
                <w:szCs w:val="20"/>
              </w:rPr>
            </w:pPr>
          </w:p>
          <w:p w:rsidR="006A5333" w:rsidRPr="006A5333" w:rsidRDefault="006A5333" w:rsidP="006A5333">
            <w:pPr>
              <w:pStyle w:val="ListParagraph"/>
              <w:numPr>
                <w:ilvl w:val="0"/>
                <w:numId w:val="7"/>
              </w:numPr>
              <w:autoSpaceDE w:val="0"/>
              <w:autoSpaceDN w:val="0"/>
              <w:adjustRightInd w:val="0"/>
              <w:ind w:left="993" w:hanging="273"/>
              <w:rPr>
                <w:rFonts w:ascii="Arial" w:hAnsi="Arial" w:cs="Arial"/>
                <w:sz w:val="20"/>
                <w:szCs w:val="20"/>
              </w:rPr>
            </w:pPr>
            <w:r w:rsidRPr="006A5333">
              <w:rPr>
                <w:rFonts w:ascii="Arial" w:hAnsi="Arial" w:cs="Arial"/>
                <w:sz w:val="20"/>
                <w:szCs w:val="20"/>
              </w:rPr>
              <w:t>Outline the important points to be considered when evaluating fraud risk factors.</w:t>
            </w:r>
          </w:p>
          <w:p w:rsidR="006A5333" w:rsidRPr="006A5333" w:rsidRDefault="006A5333" w:rsidP="006A5333">
            <w:pPr>
              <w:pStyle w:val="ListParagraph"/>
              <w:rPr>
                <w:rFonts w:ascii="Arial" w:hAnsi="Arial" w:cs="Arial"/>
                <w:sz w:val="20"/>
                <w:szCs w:val="20"/>
              </w:rPr>
            </w:pPr>
          </w:p>
          <w:p w:rsidR="00686288" w:rsidRDefault="00686288" w:rsidP="00686288">
            <w:pPr>
              <w:autoSpaceDE w:val="0"/>
              <w:autoSpaceDN w:val="0"/>
              <w:adjustRightInd w:val="0"/>
              <w:ind w:left="720"/>
              <w:rPr>
                <w:rFonts w:ascii="Arial" w:hAnsi="Arial" w:cs="Arial"/>
                <w:sz w:val="20"/>
                <w:szCs w:val="20"/>
              </w:rPr>
            </w:pPr>
            <w:r>
              <w:rPr>
                <w:rFonts w:ascii="Arial" w:hAnsi="Arial" w:cs="Arial"/>
                <w:sz w:val="20"/>
                <w:szCs w:val="20"/>
              </w:rPr>
              <w:t>Effective fraud risk management</w:t>
            </w:r>
            <w:r w:rsidR="00DD0B8F">
              <w:rPr>
                <w:rFonts w:ascii="Arial" w:hAnsi="Arial" w:cs="Arial"/>
                <w:sz w:val="20"/>
                <w:szCs w:val="20"/>
              </w:rPr>
              <w:t xml:space="preserve"> </w:t>
            </w:r>
            <w:r>
              <w:rPr>
                <w:rFonts w:ascii="Arial" w:hAnsi="Arial" w:cs="Arial"/>
                <w:sz w:val="20"/>
                <w:szCs w:val="20"/>
              </w:rPr>
              <w:t>provides an organization with tools to manage risk in a manner consistent with regulatory requirements as well as the entity</w:t>
            </w:r>
            <w:r w:rsidR="00DD0B8F">
              <w:rPr>
                <w:rFonts w:ascii="Arial" w:hAnsi="Arial" w:cs="Arial"/>
                <w:sz w:val="20"/>
                <w:szCs w:val="20"/>
              </w:rPr>
              <w:t>’</w:t>
            </w:r>
            <w:r>
              <w:rPr>
                <w:rFonts w:ascii="Arial" w:hAnsi="Arial" w:cs="Arial"/>
                <w:sz w:val="20"/>
                <w:szCs w:val="20"/>
              </w:rPr>
              <w:t>s business needs and marketplace expectations. Such an approach has 4 phases</w:t>
            </w:r>
          </w:p>
          <w:p w:rsidR="00686288" w:rsidRDefault="00686288" w:rsidP="00686288">
            <w:pPr>
              <w:autoSpaceDE w:val="0"/>
              <w:autoSpaceDN w:val="0"/>
              <w:adjustRightInd w:val="0"/>
              <w:ind w:left="720"/>
              <w:rPr>
                <w:rFonts w:ascii="Arial" w:hAnsi="Arial" w:cs="Arial"/>
                <w:sz w:val="20"/>
                <w:szCs w:val="20"/>
              </w:rPr>
            </w:pPr>
          </w:p>
          <w:p w:rsidR="00686288" w:rsidRPr="00DD0B8F" w:rsidRDefault="00686288"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Assess Risks</w:t>
            </w:r>
            <w:r w:rsidRPr="00DD0B8F">
              <w:rPr>
                <w:rFonts w:ascii="Arial" w:hAnsi="Arial" w:cs="Arial"/>
                <w:sz w:val="20"/>
                <w:szCs w:val="20"/>
              </w:rPr>
              <w:t xml:space="preserve"> – Identify the scop</w:t>
            </w:r>
            <w:r w:rsidR="00DD0B8F" w:rsidRPr="00DD0B8F">
              <w:rPr>
                <w:rFonts w:ascii="Arial" w:hAnsi="Arial" w:cs="Arial"/>
                <w:sz w:val="20"/>
                <w:szCs w:val="20"/>
              </w:rPr>
              <w:t>e of the analysis and key stake</w:t>
            </w:r>
            <w:r w:rsidRPr="00DD0B8F">
              <w:rPr>
                <w:rFonts w:ascii="Arial" w:hAnsi="Arial" w:cs="Arial"/>
                <w:sz w:val="20"/>
                <w:szCs w:val="20"/>
              </w:rPr>
              <w:t>holders , profile the current state of fraud risk management, set targets for improvement, and define steps necessary to close the ‘gap’</w:t>
            </w:r>
          </w:p>
          <w:p w:rsidR="00DD0B8F" w:rsidRPr="00DD0B8F" w:rsidRDefault="00686288"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Design</w:t>
            </w:r>
            <w:r w:rsidRPr="00DD0B8F">
              <w:rPr>
                <w:rFonts w:ascii="Arial" w:hAnsi="Arial" w:cs="Arial"/>
                <w:sz w:val="20"/>
                <w:szCs w:val="20"/>
              </w:rPr>
              <w:t xml:space="preserve"> </w:t>
            </w:r>
            <w:r w:rsidR="00DD0B8F" w:rsidRPr="00DD0B8F">
              <w:rPr>
                <w:rFonts w:ascii="Arial" w:hAnsi="Arial" w:cs="Arial"/>
                <w:sz w:val="20"/>
                <w:szCs w:val="20"/>
              </w:rPr>
              <w:t>–</w:t>
            </w:r>
            <w:r w:rsidRPr="00DD0B8F">
              <w:rPr>
                <w:rFonts w:ascii="Arial" w:hAnsi="Arial" w:cs="Arial"/>
                <w:sz w:val="20"/>
                <w:szCs w:val="20"/>
              </w:rPr>
              <w:t xml:space="preserve"> </w:t>
            </w:r>
            <w:r w:rsidR="00DD0B8F" w:rsidRPr="00DD0B8F">
              <w:rPr>
                <w:rFonts w:ascii="Arial" w:hAnsi="Arial" w:cs="Arial"/>
                <w:sz w:val="20"/>
                <w:szCs w:val="20"/>
              </w:rPr>
              <w:t>Develop a broad ranging program that encompasses controls to prevent, detect, and respond to incidents of fraud or misconduct.</w:t>
            </w:r>
          </w:p>
          <w:p w:rsidR="00DD0B8F" w:rsidRPr="00DD0B8F" w:rsidRDefault="00DD0B8F"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Implement</w:t>
            </w:r>
            <w:r w:rsidRPr="00DD0B8F">
              <w:rPr>
                <w:rFonts w:ascii="Arial" w:hAnsi="Arial" w:cs="Arial"/>
                <w:sz w:val="20"/>
                <w:szCs w:val="20"/>
              </w:rPr>
              <w:t xml:space="preserve"> – deploy a strategy and process for implementing the new controls throughout the organization and assign responsibility for leading the overall effort to a senior individual.</w:t>
            </w:r>
          </w:p>
          <w:p w:rsidR="006A5333" w:rsidRPr="00DD0B8F" w:rsidRDefault="00DD0B8F" w:rsidP="00DD0B8F">
            <w:pPr>
              <w:pStyle w:val="ListParagraph"/>
              <w:numPr>
                <w:ilvl w:val="0"/>
                <w:numId w:val="11"/>
              </w:numPr>
              <w:autoSpaceDE w:val="0"/>
              <w:autoSpaceDN w:val="0"/>
              <w:adjustRightInd w:val="0"/>
              <w:rPr>
                <w:rFonts w:ascii="Arial" w:hAnsi="Arial" w:cs="Arial"/>
                <w:sz w:val="20"/>
                <w:szCs w:val="20"/>
              </w:rPr>
            </w:pPr>
            <w:r w:rsidRPr="00DD0B8F">
              <w:rPr>
                <w:rFonts w:ascii="Arial" w:hAnsi="Arial" w:cs="Arial"/>
                <w:b/>
                <w:sz w:val="20"/>
                <w:szCs w:val="20"/>
              </w:rPr>
              <w:t xml:space="preserve">Evaluate </w:t>
            </w:r>
            <w:r w:rsidRPr="00DD0B8F">
              <w:rPr>
                <w:rFonts w:ascii="Arial" w:hAnsi="Arial" w:cs="Arial"/>
                <w:sz w:val="20"/>
                <w:szCs w:val="20"/>
              </w:rPr>
              <w:t>– Assess existing controls compared with legal and regulatory frame works as well as leading practices, such as internal investigation protocols or due diligence practices.</w:t>
            </w:r>
            <w:r w:rsidR="00686288" w:rsidRPr="00DD0B8F">
              <w:rPr>
                <w:rFonts w:ascii="Arial" w:hAnsi="Arial" w:cs="Arial"/>
                <w:sz w:val="20"/>
                <w:szCs w:val="20"/>
              </w:rPr>
              <w:t xml:space="preserve"> </w:t>
            </w:r>
          </w:p>
          <w:p w:rsidR="00686288" w:rsidRDefault="00686288" w:rsidP="006A5333">
            <w:pPr>
              <w:autoSpaceDE w:val="0"/>
              <w:autoSpaceDN w:val="0"/>
              <w:adjustRightInd w:val="0"/>
              <w:rPr>
                <w:rFonts w:ascii="Arial" w:hAnsi="Arial" w:cs="Arial"/>
                <w:sz w:val="20"/>
                <w:szCs w:val="20"/>
              </w:rPr>
            </w:pPr>
          </w:p>
          <w:p w:rsidR="00686288" w:rsidRDefault="00686288"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rPr>
                <w:rFonts w:ascii="Arial" w:hAnsi="Arial" w:cs="Arial"/>
                <w:sz w:val="20"/>
                <w:szCs w:val="20"/>
              </w:rPr>
            </w:pPr>
          </w:p>
          <w:p w:rsidR="00DD0B8F" w:rsidRDefault="00DD0B8F" w:rsidP="006A5333">
            <w:pPr>
              <w:autoSpaceDE w:val="0"/>
              <w:autoSpaceDN w:val="0"/>
              <w:adjustRightInd w:val="0"/>
              <w:rPr>
                <w:rFonts w:ascii="Arial" w:hAnsi="Arial" w:cs="Arial"/>
                <w:sz w:val="20"/>
                <w:szCs w:val="20"/>
              </w:rPr>
            </w:pPr>
          </w:p>
          <w:p w:rsidR="00686288" w:rsidRPr="006A5333" w:rsidRDefault="00686288" w:rsidP="006A5333">
            <w:pPr>
              <w:autoSpaceDE w:val="0"/>
              <w:autoSpaceDN w:val="0"/>
              <w:adjustRightInd w:val="0"/>
              <w:rPr>
                <w:rFonts w:ascii="Arial" w:hAnsi="Arial" w:cs="Arial"/>
                <w:sz w:val="20"/>
                <w:szCs w:val="20"/>
              </w:rPr>
            </w:pPr>
          </w:p>
          <w:p w:rsidR="00DC2B48" w:rsidRDefault="00DC2B48" w:rsidP="006A5333">
            <w:pPr>
              <w:autoSpaceDE w:val="0"/>
              <w:autoSpaceDN w:val="0"/>
              <w:adjustRightInd w:val="0"/>
              <w:ind w:left="720"/>
              <w:rPr>
                <w:rFonts w:ascii="Arial" w:hAnsi="Arial" w:cs="Arial"/>
                <w:b/>
                <w:sz w:val="20"/>
                <w:szCs w:val="20"/>
              </w:rPr>
            </w:pPr>
          </w:p>
          <w:p w:rsidR="006A5333" w:rsidRPr="006A5333" w:rsidRDefault="006A5333" w:rsidP="006A5333">
            <w:pPr>
              <w:autoSpaceDE w:val="0"/>
              <w:autoSpaceDN w:val="0"/>
              <w:adjustRightInd w:val="0"/>
              <w:ind w:left="720"/>
              <w:rPr>
                <w:rFonts w:ascii="Arial" w:hAnsi="Arial" w:cs="Arial"/>
                <w:sz w:val="20"/>
                <w:szCs w:val="20"/>
              </w:rPr>
            </w:pPr>
            <w:r w:rsidRPr="006A5333">
              <w:rPr>
                <w:rFonts w:ascii="Arial" w:hAnsi="Arial" w:cs="Arial"/>
                <w:b/>
                <w:sz w:val="20"/>
                <w:szCs w:val="20"/>
              </w:rPr>
              <w:t>vi</w:t>
            </w:r>
            <w:r w:rsidRPr="006A5333">
              <w:rPr>
                <w:rFonts w:ascii="Arial" w:hAnsi="Arial" w:cs="Arial"/>
                <w:sz w:val="20"/>
                <w:szCs w:val="20"/>
              </w:rPr>
              <w:t>. Analytic procedures are used throughout the audit process for three primary purposes.</w:t>
            </w:r>
          </w:p>
          <w:p w:rsidR="006A5333" w:rsidRDefault="006A5333" w:rsidP="006A5333">
            <w:pPr>
              <w:ind w:left="993"/>
              <w:rPr>
                <w:rFonts w:ascii="Arial" w:hAnsi="Arial" w:cs="Arial"/>
                <w:b/>
                <w:sz w:val="20"/>
                <w:szCs w:val="20"/>
              </w:rPr>
            </w:pPr>
            <w:r w:rsidRPr="006A5333">
              <w:rPr>
                <w:rFonts w:ascii="Arial" w:hAnsi="Arial" w:cs="Arial"/>
                <w:sz w:val="20"/>
                <w:szCs w:val="20"/>
              </w:rPr>
              <w:t>What are they?</w:t>
            </w:r>
          </w:p>
          <w:p w:rsidR="006A5333" w:rsidRDefault="006A5333" w:rsidP="00A851DA">
            <w:pPr>
              <w:rPr>
                <w:rFonts w:ascii="Arial" w:hAnsi="Arial" w:cs="Arial"/>
                <w:b/>
                <w:sz w:val="20"/>
                <w:szCs w:val="20"/>
              </w:rPr>
            </w:pPr>
          </w:p>
          <w:p w:rsidR="006A5333" w:rsidRPr="006F3CD3" w:rsidRDefault="00DD0B8F" w:rsidP="006F3CD3">
            <w:pPr>
              <w:pStyle w:val="ListParagraph"/>
              <w:numPr>
                <w:ilvl w:val="0"/>
                <w:numId w:val="12"/>
              </w:numPr>
              <w:rPr>
                <w:rFonts w:ascii="Arial" w:hAnsi="Arial" w:cs="Arial"/>
                <w:b/>
                <w:sz w:val="20"/>
                <w:szCs w:val="20"/>
              </w:rPr>
            </w:pPr>
            <w:proofErr w:type="spellStart"/>
            <w:r w:rsidRPr="006F3CD3">
              <w:rPr>
                <w:rFonts w:ascii="Arial" w:hAnsi="Arial" w:cs="Arial"/>
                <w:b/>
                <w:sz w:val="20"/>
                <w:szCs w:val="20"/>
              </w:rPr>
              <w:t>Prelimanary</w:t>
            </w:r>
            <w:proofErr w:type="spellEnd"/>
            <w:r w:rsidRPr="006F3CD3">
              <w:rPr>
                <w:rFonts w:ascii="Arial" w:hAnsi="Arial" w:cs="Arial"/>
                <w:b/>
                <w:sz w:val="20"/>
                <w:szCs w:val="20"/>
              </w:rPr>
              <w:t xml:space="preserve"> Analytic procedures</w:t>
            </w:r>
            <w:r w:rsidRPr="006F3CD3">
              <w:rPr>
                <w:rFonts w:ascii="Arial" w:hAnsi="Arial" w:cs="Arial"/>
                <w:sz w:val="20"/>
                <w:szCs w:val="20"/>
              </w:rPr>
              <w:t xml:space="preserve"> help in providing an insight into the company and point out high- risk areas in order that that the nature, timing and extent of audit procedures might be</w:t>
            </w:r>
            <w:r w:rsidR="006F3CD3" w:rsidRPr="006F3CD3">
              <w:rPr>
                <w:rFonts w:ascii="Arial" w:hAnsi="Arial" w:cs="Arial"/>
                <w:sz w:val="20"/>
                <w:szCs w:val="20"/>
              </w:rPr>
              <w:t xml:space="preserve"> determined accordingly.</w:t>
            </w:r>
          </w:p>
          <w:p w:rsidR="006F3CD3" w:rsidRPr="006F3CD3" w:rsidRDefault="00DD0B8F" w:rsidP="006F3CD3">
            <w:pPr>
              <w:pStyle w:val="ListParagraph"/>
              <w:numPr>
                <w:ilvl w:val="0"/>
                <w:numId w:val="12"/>
              </w:numPr>
              <w:rPr>
                <w:rFonts w:ascii="Arial" w:hAnsi="Arial" w:cs="Arial"/>
                <w:sz w:val="20"/>
                <w:szCs w:val="20"/>
              </w:rPr>
            </w:pPr>
            <w:r w:rsidRPr="006F3CD3">
              <w:rPr>
                <w:rFonts w:ascii="Arial" w:hAnsi="Arial" w:cs="Arial"/>
                <w:b/>
                <w:sz w:val="20"/>
                <w:szCs w:val="20"/>
              </w:rPr>
              <w:t>Substantive analytic procedures</w:t>
            </w:r>
            <w:r w:rsidRPr="006F3CD3">
              <w:rPr>
                <w:rFonts w:ascii="Arial" w:hAnsi="Arial" w:cs="Arial"/>
                <w:sz w:val="20"/>
                <w:szCs w:val="20"/>
              </w:rPr>
              <w:t xml:space="preserve"> are used in the evaluation of account balances and in obtaining audit evidence. </w:t>
            </w:r>
          </w:p>
          <w:p w:rsidR="00DD0B8F" w:rsidRPr="006F3CD3" w:rsidRDefault="00DD0B8F" w:rsidP="006F3CD3">
            <w:pPr>
              <w:pStyle w:val="ListParagraph"/>
              <w:numPr>
                <w:ilvl w:val="0"/>
                <w:numId w:val="12"/>
              </w:numPr>
              <w:rPr>
                <w:rFonts w:ascii="Arial" w:hAnsi="Arial" w:cs="Arial"/>
                <w:b/>
                <w:sz w:val="20"/>
                <w:szCs w:val="20"/>
              </w:rPr>
            </w:pPr>
            <w:r w:rsidRPr="006F3CD3">
              <w:rPr>
                <w:rFonts w:ascii="Arial" w:hAnsi="Arial" w:cs="Arial"/>
                <w:b/>
                <w:sz w:val="20"/>
                <w:szCs w:val="20"/>
              </w:rPr>
              <w:t>Final analytic procedures</w:t>
            </w:r>
            <w:r w:rsidRPr="006F3CD3">
              <w:rPr>
                <w:rFonts w:ascii="Arial" w:hAnsi="Arial" w:cs="Arial"/>
                <w:sz w:val="20"/>
                <w:szCs w:val="20"/>
              </w:rPr>
              <w:t xml:space="preserve"> carry out a final assessment of financial statements and assess whether audit conclusions are correct</w:t>
            </w:r>
            <w:r w:rsidR="006F3CD3" w:rsidRPr="006F3CD3">
              <w:rPr>
                <w:rFonts w:ascii="Arial" w:hAnsi="Arial" w:cs="Arial"/>
                <w:sz w:val="20"/>
                <w:szCs w:val="20"/>
              </w:rPr>
              <w:t xml:space="preserve"> or not.</w:t>
            </w:r>
          </w:p>
          <w:p w:rsidR="006A5333" w:rsidRDefault="006A5333" w:rsidP="00A851DA">
            <w:pPr>
              <w:rPr>
                <w:rFonts w:ascii="Arial" w:hAnsi="Arial" w:cs="Arial"/>
                <w:b/>
                <w:sz w:val="20"/>
                <w:szCs w:val="2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6A5333" w:rsidRDefault="006A5333" w:rsidP="00A851DA">
            <w:pPr>
              <w:rPr>
                <w:rFonts w:ascii="Arial" w:hAnsi="Arial" w:cs="Arial"/>
                <w:b/>
                <w:sz w:val="20"/>
                <w:szCs w:val="20"/>
              </w:rPr>
            </w:pPr>
          </w:p>
          <w:p w:rsidR="006A5333" w:rsidRPr="006A5333" w:rsidRDefault="006A5333" w:rsidP="006A5333">
            <w:pPr>
              <w:autoSpaceDE w:val="0"/>
              <w:autoSpaceDN w:val="0"/>
              <w:adjustRightInd w:val="0"/>
              <w:ind w:left="720"/>
              <w:rPr>
                <w:rFonts w:ascii="Arial" w:hAnsi="Arial" w:cs="Arial"/>
                <w:color w:val="000000"/>
                <w:sz w:val="20"/>
                <w:szCs w:val="20"/>
              </w:rPr>
            </w:pPr>
            <w:r w:rsidRPr="006A5333">
              <w:rPr>
                <w:rFonts w:ascii="Arial" w:hAnsi="Arial" w:cs="Arial"/>
                <w:color w:val="000000"/>
                <w:sz w:val="20"/>
                <w:szCs w:val="20"/>
              </w:rPr>
              <w:t>Circumstances may exist that create opportunities for management or other staff to commit</w:t>
            </w:r>
          </w:p>
          <w:p w:rsidR="006A5333" w:rsidRDefault="006A5333" w:rsidP="006A5333">
            <w:pPr>
              <w:autoSpaceDE w:val="0"/>
              <w:autoSpaceDN w:val="0"/>
              <w:adjustRightInd w:val="0"/>
              <w:ind w:left="720"/>
              <w:rPr>
                <w:rFonts w:ascii="Calibri" w:hAnsi="Calibri" w:cs="Calibri"/>
                <w:color w:val="000000"/>
              </w:rPr>
            </w:pPr>
            <w:r w:rsidRPr="006A5333">
              <w:rPr>
                <w:rFonts w:ascii="Arial" w:hAnsi="Arial" w:cs="Arial"/>
                <w:color w:val="000000"/>
                <w:sz w:val="20"/>
                <w:szCs w:val="20"/>
              </w:rPr>
              <w:t>fraud’. Discuss</w:t>
            </w:r>
            <w:r>
              <w:rPr>
                <w:rFonts w:ascii="Calibri" w:hAnsi="Calibri" w:cs="Calibri"/>
                <w:color w:val="000000"/>
              </w:rPr>
              <w:t xml:space="preserve"> </w:t>
            </w:r>
          </w:p>
          <w:p w:rsidR="006A5333" w:rsidRDefault="006A5333" w:rsidP="006A5333">
            <w:pPr>
              <w:autoSpaceDE w:val="0"/>
              <w:autoSpaceDN w:val="0"/>
              <w:adjustRightInd w:val="0"/>
              <w:rPr>
                <w:rFonts w:ascii="Calibri" w:hAnsi="Calibri" w:cs="Calibri"/>
                <w:color w:val="000000"/>
              </w:rPr>
            </w:pPr>
          </w:p>
          <w:p w:rsidR="006A5333" w:rsidRPr="00B879F7" w:rsidRDefault="00B879F7" w:rsidP="00B879F7">
            <w:pPr>
              <w:autoSpaceDE w:val="0"/>
              <w:autoSpaceDN w:val="0"/>
              <w:adjustRightInd w:val="0"/>
              <w:ind w:left="720"/>
              <w:rPr>
                <w:rFonts w:ascii="Arial" w:hAnsi="Arial" w:cs="Arial"/>
                <w:sz w:val="20"/>
                <w:szCs w:val="20"/>
              </w:rPr>
            </w:pPr>
            <w:r w:rsidRPr="00B879F7">
              <w:rPr>
                <w:rFonts w:ascii="Arial" w:hAnsi="Arial" w:cs="Arial"/>
                <w:sz w:val="20"/>
                <w:szCs w:val="20"/>
              </w:rPr>
              <w:t>Fraud is an issue that all organizations may face regardless of size, industry or country.</w:t>
            </w:r>
          </w:p>
          <w:p w:rsidR="00B879F7" w:rsidRDefault="00B879F7" w:rsidP="00B879F7">
            <w:pPr>
              <w:autoSpaceDE w:val="0"/>
              <w:autoSpaceDN w:val="0"/>
              <w:adjustRightInd w:val="0"/>
              <w:ind w:left="720"/>
              <w:rPr>
                <w:rFonts w:ascii="Arial" w:hAnsi="Arial" w:cs="Arial"/>
                <w:sz w:val="20"/>
                <w:szCs w:val="20"/>
              </w:rPr>
            </w:pPr>
            <w:r w:rsidRPr="00B879F7">
              <w:rPr>
                <w:rFonts w:ascii="Arial" w:hAnsi="Arial" w:cs="Arial"/>
                <w:sz w:val="20"/>
                <w:szCs w:val="20"/>
              </w:rPr>
              <w:t>There is no single reason behind fraud and any explanation of it needs to take account of various factors. Looking from the fraudster’s perspective, it is necessary to take account of</w:t>
            </w:r>
            <w:r>
              <w:rPr>
                <w:rFonts w:ascii="Arial" w:hAnsi="Arial" w:cs="Arial"/>
                <w:sz w:val="20"/>
                <w:szCs w:val="20"/>
              </w:rPr>
              <w:t xml:space="preserve"> :</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motivation of potential offenders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conditions under which people can rationalize their prospective crimes away</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opportunities to commit crime(s)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perceived suitability of targets for fraud</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technical ability of the fraudster</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expected and actual risk of discovery after the fraud has been carried out</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expectations of consequences of discovery (including non-penal consequences such as job loss and family stigma, proceeds of crime confiscation, and traditional criminal sanctions)</w:t>
            </w:r>
          </w:p>
          <w:p w:rsidR="00B879F7" w:rsidRPr="00B879F7" w:rsidRDefault="00B879F7" w:rsidP="00B879F7">
            <w:pPr>
              <w:pStyle w:val="ListParagraph"/>
              <w:numPr>
                <w:ilvl w:val="0"/>
                <w:numId w:val="13"/>
              </w:numPr>
              <w:autoSpaceDE w:val="0"/>
              <w:autoSpaceDN w:val="0"/>
              <w:adjustRightInd w:val="0"/>
              <w:rPr>
                <w:rFonts w:cs="Calibri"/>
                <w:color w:val="000000"/>
              </w:rPr>
            </w:pPr>
            <w:r w:rsidRPr="00B879F7">
              <w:rPr>
                <w:rFonts w:ascii="Arial" w:hAnsi="Arial" w:cs="Arial"/>
                <w:sz w:val="20"/>
                <w:szCs w:val="20"/>
              </w:rPr>
              <w:t>actual consequences of discovery</w:t>
            </w:r>
          </w:p>
          <w:p w:rsidR="00B879F7" w:rsidRDefault="00B879F7" w:rsidP="00B879F7">
            <w:pPr>
              <w:pStyle w:val="ListParagraph"/>
              <w:autoSpaceDE w:val="0"/>
              <w:autoSpaceDN w:val="0"/>
              <w:adjustRightInd w:val="0"/>
              <w:ind w:left="1440"/>
              <w:rPr>
                <w:rFonts w:ascii="Arial" w:hAnsi="Arial" w:cs="Arial"/>
                <w:sz w:val="20"/>
                <w:szCs w:val="20"/>
              </w:rPr>
            </w:pPr>
          </w:p>
          <w:p w:rsidR="00B879F7" w:rsidRDefault="00B879F7" w:rsidP="00B879F7">
            <w:pPr>
              <w:autoSpaceDE w:val="0"/>
              <w:autoSpaceDN w:val="0"/>
              <w:adjustRightInd w:val="0"/>
              <w:ind w:left="720"/>
            </w:pPr>
            <w:r w:rsidRPr="00B879F7">
              <w:rPr>
                <w:rFonts w:ascii="Arial" w:hAnsi="Arial" w:cs="Arial"/>
                <w:sz w:val="20"/>
                <w:szCs w:val="20"/>
              </w:rPr>
              <w:t xml:space="preserve">A common model that brings together a number of these aspects is the Fraud Triangle. This model is built on the premise that fraud is likely to result from a combination of three factors: </w:t>
            </w:r>
            <w:r w:rsidRPr="00C145DC">
              <w:rPr>
                <w:rFonts w:ascii="Arial" w:hAnsi="Arial" w:cs="Arial"/>
                <w:b/>
                <w:sz w:val="20"/>
                <w:szCs w:val="20"/>
              </w:rPr>
              <w:t>Motivation, Opportunity and Rationalization</w:t>
            </w:r>
            <w:r w:rsidRPr="00B879F7">
              <w:t>.</w:t>
            </w:r>
          </w:p>
          <w:p w:rsidR="00C145DC" w:rsidRDefault="00C145DC" w:rsidP="00B879F7">
            <w:pPr>
              <w:autoSpaceDE w:val="0"/>
              <w:autoSpaceDN w:val="0"/>
              <w:adjustRightInd w:val="0"/>
              <w:ind w:left="720"/>
              <w:rPr>
                <w:rFonts w:ascii="Calibri" w:hAnsi="Calibri" w:cs="Calibri"/>
                <w:color w:val="000000"/>
              </w:rPr>
            </w:pPr>
          </w:p>
          <w:p w:rsidR="00C145DC" w:rsidRPr="00C145DC" w:rsidRDefault="00C145DC" w:rsidP="00B879F7">
            <w:pPr>
              <w:autoSpaceDE w:val="0"/>
              <w:autoSpaceDN w:val="0"/>
              <w:adjustRightInd w:val="0"/>
              <w:ind w:left="720"/>
              <w:rPr>
                <w:rFonts w:ascii="Arial" w:hAnsi="Arial" w:cs="Arial"/>
                <w:color w:val="000000"/>
                <w:sz w:val="20"/>
                <w:szCs w:val="20"/>
              </w:rPr>
            </w:pPr>
            <w:r w:rsidRPr="00C145DC">
              <w:rPr>
                <w:rFonts w:ascii="Arial" w:hAnsi="Arial" w:cs="Arial"/>
                <w:sz w:val="20"/>
                <w:szCs w:val="20"/>
              </w:rPr>
              <w:t>A major reason why people commit fraud is because they are allowed to do so. There are a wide range of threats facing businesses. The threat of fraud can come from inside or outside the organization, but the likelihood that a fraud will be committed is greatly decreased if the potential fraudster believes that the rewards will be modest, that they will be detected or that the potential punishment will be unacceptably high. The main way of achieving this must be to establish a comprehensive system of control which aims to prevent fraud, and where fraud is not prevented, increases the likelihood of detection and increases the cost to the fraudster</w:t>
            </w:r>
            <w:r>
              <w:rPr>
                <w:rFonts w:ascii="Arial" w:hAnsi="Arial" w:cs="Arial"/>
                <w:sz w:val="20"/>
                <w:szCs w:val="20"/>
              </w:rPr>
              <w:t>.</w:t>
            </w: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F3CD3" w:rsidRDefault="006F3CD3" w:rsidP="006A5333">
            <w:pPr>
              <w:autoSpaceDE w:val="0"/>
              <w:autoSpaceDN w:val="0"/>
              <w:adjustRightInd w:val="0"/>
              <w:rPr>
                <w:rFonts w:ascii="Calibri" w:hAnsi="Calibri" w:cs="Calibri"/>
                <w:color w:val="00000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6A5333" w:rsidRDefault="006A5333" w:rsidP="006A5333">
            <w:pPr>
              <w:autoSpaceDE w:val="0"/>
              <w:autoSpaceDN w:val="0"/>
              <w:adjustRightInd w:val="0"/>
              <w:rPr>
                <w:rFonts w:ascii="Calibri" w:hAnsi="Calibri" w:cs="Calibri"/>
                <w:color w:val="000000"/>
              </w:rPr>
            </w:pPr>
          </w:p>
          <w:p w:rsidR="006A5333" w:rsidRPr="00DC2B48" w:rsidRDefault="006A5333" w:rsidP="006A5333">
            <w:pPr>
              <w:autoSpaceDE w:val="0"/>
              <w:autoSpaceDN w:val="0"/>
              <w:adjustRightInd w:val="0"/>
              <w:ind w:left="720"/>
              <w:rPr>
                <w:rFonts w:ascii="Arial" w:hAnsi="Arial" w:cs="Arial"/>
                <w:color w:val="000000"/>
                <w:sz w:val="20"/>
                <w:szCs w:val="20"/>
              </w:rPr>
            </w:pPr>
            <w:r w:rsidRPr="00DC2B48">
              <w:rPr>
                <w:rFonts w:ascii="Arial" w:hAnsi="Arial" w:cs="Arial"/>
                <w:color w:val="000000"/>
                <w:sz w:val="20"/>
                <w:szCs w:val="20"/>
              </w:rPr>
              <w:t>SAS 99 suggests that key sources for the identification of fraud risk factors are inquiries of</w:t>
            </w:r>
          </w:p>
          <w:p w:rsidR="006A5333" w:rsidRPr="00DC2B48" w:rsidRDefault="006A5333" w:rsidP="006A5333">
            <w:pPr>
              <w:ind w:left="720"/>
              <w:rPr>
                <w:rFonts w:ascii="Arial" w:hAnsi="Arial" w:cs="Arial"/>
                <w:b/>
                <w:sz w:val="20"/>
                <w:szCs w:val="20"/>
              </w:rPr>
            </w:pPr>
            <w:r w:rsidRPr="00DC2B48">
              <w:rPr>
                <w:rFonts w:ascii="Arial" w:hAnsi="Arial" w:cs="Arial"/>
                <w:color w:val="000000"/>
                <w:sz w:val="20"/>
                <w:szCs w:val="20"/>
              </w:rPr>
              <w:t xml:space="preserve">Management,’ in this context which type of questions should an auditor </w:t>
            </w:r>
            <w:r w:rsidR="00DC2B48" w:rsidRPr="00DC2B48">
              <w:rPr>
                <w:rFonts w:ascii="Arial" w:hAnsi="Arial" w:cs="Arial"/>
                <w:color w:val="000000"/>
                <w:sz w:val="20"/>
                <w:szCs w:val="20"/>
              </w:rPr>
              <w:t>ask</w:t>
            </w:r>
            <w:r w:rsidRPr="00DC2B48">
              <w:rPr>
                <w:rFonts w:ascii="Arial" w:hAnsi="Arial" w:cs="Arial"/>
                <w:color w:val="000000"/>
                <w:sz w:val="20"/>
                <w:szCs w:val="20"/>
              </w:rPr>
              <w:t xml:space="preserve"> the management?</w:t>
            </w:r>
          </w:p>
          <w:p w:rsidR="006A5333" w:rsidRDefault="006A5333" w:rsidP="00A851DA">
            <w:pPr>
              <w:rPr>
                <w:rFonts w:ascii="Arial" w:hAnsi="Arial" w:cs="Arial"/>
                <w:b/>
                <w:sz w:val="20"/>
                <w:szCs w:val="20"/>
              </w:rPr>
            </w:pPr>
          </w:p>
          <w:p w:rsidR="00DC2B48" w:rsidRPr="00DC2B48" w:rsidRDefault="00C145DC" w:rsidP="00C145DC">
            <w:pPr>
              <w:ind w:left="720"/>
              <w:rPr>
                <w:rFonts w:ascii="Arial" w:hAnsi="Arial" w:cs="Arial"/>
                <w:sz w:val="20"/>
                <w:szCs w:val="20"/>
              </w:rPr>
            </w:pPr>
            <w:r w:rsidRPr="00DC2B48">
              <w:rPr>
                <w:rFonts w:ascii="Arial" w:hAnsi="Arial" w:cs="Arial"/>
                <w:sz w:val="20"/>
                <w:szCs w:val="20"/>
              </w:rPr>
              <w:t>The following are some of the most important questions an auditor might ask during the course of his/her inquiries:</w:t>
            </w:r>
          </w:p>
          <w:p w:rsidR="00DC2B48" w:rsidRPr="00DC2B48" w:rsidRDefault="00DC2B48" w:rsidP="00C145DC">
            <w:pPr>
              <w:ind w:left="720"/>
              <w:rPr>
                <w:rFonts w:ascii="Arial" w:hAnsi="Arial" w:cs="Arial"/>
                <w:sz w:val="20"/>
                <w:szCs w:val="20"/>
              </w:rPr>
            </w:pP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Is the management aware of any alleged, suspected or perpetrated financial misstatement or asset misappropriation that might have resulted in material misstatement in the organization’s financial statements?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Is the management aware of any perpetrated or alleged fraud regardless of materiality?</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Did the management receive any letters or other communications by ex-employees, analysts, </w:t>
            </w:r>
            <w:proofErr w:type="spellStart"/>
            <w:r w:rsidRPr="00DC2B48">
              <w:rPr>
                <w:rFonts w:ascii="Arial" w:hAnsi="Arial" w:cs="Arial"/>
                <w:sz w:val="20"/>
                <w:szCs w:val="20"/>
              </w:rPr>
              <w:t>etc</w:t>
            </w:r>
            <w:proofErr w:type="spellEnd"/>
            <w:r w:rsidRPr="00DC2B48">
              <w:rPr>
                <w:rFonts w:ascii="Arial" w:hAnsi="Arial" w:cs="Arial"/>
                <w:sz w:val="20"/>
                <w:szCs w:val="20"/>
              </w:rPr>
              <w:t>, alleging fraudulent activity?</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are the risks of fraud in the organization according to the management?</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specific areas, transactions or accounts has the management pointed out as being vulnerable to fraud and what are the reasons behind this fraud risk?</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programs or internal control mechanisms has the management put in place to mitigate the risk of specific fraud or to deter fraud in general? How are these programs and controls monitored and supervised?</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What are the management’s views on ethics and business morals and how are these views communicated to employees?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Is the management’s </w:t>
            </w:r>
            <w:r w:rsidR="00DC2B48" w:rsidRPr="00DC2B48">
              <w:rPr>
                <w:rFonts w:ascii="Arial" w:hAnsi="Arial" w:cs="Arial"/>
                <w:sz w:val="20"/>
                <w:szCs w:val="20"/>
              </w:rPr>
              <w:t>behavior</w:t>
            </w:r>
            <w:r w:rsidRPr="00DC2B48">
              <w:rPr>
                <w:rFonts w:ascii="Arial" w:hAnsi="Arial" w:cs="Arial"/>
                <w:sz w:val="20"/>
                <w:szCs w:val="20"/>
              </w:rPr>
              <w:t xml:space="preserve"> consistent with these views?</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 xml:space="preserve">How </w:t>
            </w:r>
            <w:r w:rsidR="00DC2B48" w:rsidRPr="00DC2B48">
              <w:rPr>
                <w:rFonts w:ascii="Arial" w:hAnsi="Arial" w:cs="Arial"/>
                <w:sz w:val="20"/>
                <w:szCs w:val="20"/>
              </w:rPr>
              <w:t>are the companies’</w:t>
            </w:r>
            <w:r w:rsidRPr="00DC2B48">
              <w:rPr>
                <w:rFonts w:ascii="Arial" w:hAnsi="Arial" w:cs="Arial"/>
                <w:sz w:val="20"/>
                <w:szCs w:val="20"/>
              </w:rPr>
              <w:t xml:space="preserve"> operating locations and other business segments monitored? Are there certain segments that are more prone to fraud?</w:t>
            </w:r>
          </w:p>
          <w:p w:rsidR="00DC2B48"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6A5333" w:rsidRPr="00DC2B48" w:rsidRDefault="00C145DC" w:rsidP="00DC2B48">
            <w:pPr>
              <w:pStyle w:val="ListParagraph"/>
              <w:numPr>
                <w:ilvl w:val="0"/>
                <w:numId w:val="14"/>
              </w:numPr>
              <w:rPr>
                <w:rFonts w:ascii="Arial" w:hAnsi="Arial" w:cs="Arial"/>
                <w:b/>
                <w:sz w:val="20"/>
                <w:szCs w:val="20"/>
              </w:rPr>
            </w:pPr>
            <w:r w:rsidRPr="00DC2B48">
              <w:rPr>
                <w:rFonts w:ascii="Arial" w:hAnsi="Arial" w:cs="Arial"/>
                <w:sz w:val="20"/>
                <w:szCs w:val="20"/>
              </w:rPr>
              <w:t>Has there been any request to the management or anyone else in the company to alter or withhold information, and to make fictitious transactions or accounting entries?</w:t>
            </w:r>
          </w:p>
          <w:p w:rsidR="006A5333" w:rsidRDefault="006A5333" w:rsidP="00A851DA">
            <w:pPr>
              <w:rPr>
                <w:rFonts w:ascii="Arial" w:hAnsi="Arial" w:cs="Arial"/>
                <w:b/>
                <w:sz w:val="20"/>
                <w:szCs w:val="20"/>
              </w:rPr>
            </w:pPr>
          </w:p>
          <w:p w:rsidR="00CC2FB3" w:rsidRDefault="00CC2FB3" w:rsidP="00A851DA">
            <w:pPr>
              <w:rPr>
                <w:b/>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3F5597" w:rsidRDefault="003F5597" w:rsidP="008100E7">
            <w:pPr>
              <w:ind w:left="720"/>
              <w:rPr>
                <w:rFonts w:ascii="Arial" w:hAnsi="Arial" w:cs="Arial"/>
                <w:b/>
                <w:sz w:val="20"/>
                <w:szCs w:val="20"/>
              </w:rPr>
            </w:pPr>
          </w:p>
          <w:p w:rsidR="008100E7" w:rsidRPr="008100E7" w:rsidRDefault="008100E7" w:rsidP="008100E7">
            <w:pPr>
              <w:ind w:left="720"/>
              <w:rPr>
                <w:b/>
              </w:rPr>
            </w:pPr>
            <w:bookmarkStart w:id="0" w:name="_GoBack"/>
            <w:bookmarkEnd w:id="0"/>
            <w:r w:rsidRPr="008100E7">
              <w:rPr>
                <w:rFonts w:ascii="Arial" w:hAnsi="Arial" w:cs="Arial"/>
                <w:b/>
                <w:sz w:val="20"/>
                <w:szCs w:val="20"/>
              </w:rPr>
              <w:t>Case Study</w:t>
            </w:r>
            <w:r w:rsidRPr="008100E7">
              <w:rPr>
                <w:b/>
              </w:rPr>
              <w:t xml:space="preserve"> </w:t>
            </w:r>
          </w:p>
          <w:p w:rsidR="008100E7" w:rsidRDefault="008100E7" w:rsidP="008100E7">
            <w:pPr>
              <w:ind w:left="720"/>
            </w:pPr>
          </w:p>
          <w:p w:rsidR="00CC1BBA" w:rsidRDefault="00CC1BBA" w:rsidP="00CC1BBA">
            <w:pPr>
              <w:ind w:left="426"/>
              <w:rPr>
                <w:rFonts w:ascii="Arial" w:hAnsi="Arial" w:cs="Arial"/>
                <w:sz w:val="20"/>
                <w:szCs w:val="20"/>
              </w:rPr>
            </w:pPr>
            <w:r>
              <w:rPr>
                <w:rFonts w:ascii="Arial" w:hAnsi="Arial" w:cs="Arial"/>
                <w:sz w:val="20"/>
                <w:szCs w:val="20"/>
              </w:rPr>
              <w:t>The success of the above matter would depend on the quality of the Intelligence gathered in order to secure a conviction.</w:t>
            </w:r>
          </w:p>
          <w:p w:rsidR="00CC1BBA" w:rsidRDefault="00CC1BBA" w:rsidP="00CC1BBA">
            <w:pPr>
              <w:ind w:left="426"/>
              <w:rPr>
                <w:rFonts w:ascii="Arial" w:hAnsi="Arial" w:cs="Arial"/>
                <w:sz w:val="20"/>
                <w:szCs w:val="20"/>
              </w:rPr>
            </w:pPr>
          </w:p>
          <w:p w:rsidR="00CC1BBA" w:rsidRDefault="00CC1BBA" w:rsidP="00CC1BBA">
            <w:pPr>
              <w:ind w:left="426"/>
              <w:rPr>
                <w:rFonts w:ascii="Arial" w:hAnsi="Arial" w:cs="Arial"/>
                <w:sz w:val="20"/>
                <w:szCs w:val="20"/>
              </w:rPr>
            </w:pPr>
            <w:r>
              <w:rPr>
                <w:rFonts w:ascii="Arial" w:hAnsi="Arial" w:cs="Arial"/>
                <w:sz w:val="20"/>
                <w:szCs w:val="20"/>
              </w:rPr>
              <w:t>Gather Intelligence from the following –</w:t>
            </w:r>
          </w:p>
          <w:p w:rsidR="00CC1BBA" w:rsidRDefault="00CC1BBA" w:rsidP="00CC1BBA">
            <w:pPr>
              <w:ind w:left="426"/>
              <w:rPr>
                <w:rFonts w:ascii="Arial" w:hAnsi="Arial" w:cs="Arial"/>
                <w:sz w:val="20"/>
                <w:szCs w:val="20"/>
              </w:rPr>
            </w:pP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Use Proceeds of Crime ACT 2002 (POCA)</w:t>
            </w:r>
            <w:r>
              <w:rPr>
                <w:rFonts w:ascii="Arial" w:hAnsi="Arial" w:cs="Arial"/>
                <w:sz w:val="20"/>
                <w:szCs w:val="20"/>
              </w:rPr>
              <w:t xml:space="preserve"> information orders to obtain bank and building society account information to identify the existence of sums of cash and assets. Check for large deposits made into account and the source of where the funds are coming from. A detailed analyzes of </w:t>
            </w:r>
            <w:r>
              <w:rPr>
                <w:rFonts w:ascii="Arial" w:hAnsi="Arial" w:cs="Arial"/>
                <w:sz w:val="20"/>
                <w:szCs w:val="20"/>
              </w:rPr>
              <w:t>his and any family member living with him at the same address</w:t>
            </w:r>
            <w:r>
              <w:rPr>
                <w:rFonts w:ascii="Arial" w:hAnsi="Arial" w:cs="Arial"/>
                <w:sz w:val="20"/>
                <w:szCs w:val="20"/>
              </w:rPr>
              <w:t xml:space="preserve"> bank statement is necessary. </w:t>
            </w: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Evidence of wealth spending</w:t>
            </w:r>
            <w:r>
              <w:rPr>
                <w:rFonts w:ascii="Arial" w:hAnsi="Arial" w:cs="Arial"/>
                <w:sz w:val="20"/>
                <w:szCs w:val="20"/>
              </w:rPr>
              <w:t xml:space="preserve"> – if a search is conducted at a suspect’s home address, look for evidence of wealth and spending, such as designer clothing, luxury electrical goods, and credit card receipts. In conjunction with the above one can request HMRC records, to determine past income (</w:t>
            </w:r>
            <w:proofErr w:type="spellStart"/>
            <w:r>
              <w:rPr>
                <w:rFonts w:ascii="Arial" w:hAnsi="Arial" w:cs="Arial"/>
                <w:sz w:val="20"/>
                <w:szCs w:val="20"/>
              </w:rPr>
              <w:t>ie</w:t>
            </w:r>
            <w:proofErr w:type="spellEnd"/>
            <w:r>
              <w:rPr>
                <w:rFonts w:ascii="Arial" w:hAnsi="Arial" w:cs="Arial"/>
                <w:sz w:val="20"/>
                <w:szCs w:val="20"/>
              </w:rPr>
              <w:t xml:space="preserve">. P60 info). HMRC also have a tool called E.N.I.R.S (Electronic National Insurance Records System) – this will also help determine past employment records.  </w:t>
            </w: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DVLA records</w:t>
            </w:r>
            <w:r>
              <w:rPr>
                <w:rFonts w:ascii="Arial" w:hAnsi="Arial" w:cs="Arial"/>
                <w:sz w:val="20"/>
                <w:szCs w:val="20"/>
              </w:rPr>
              <w:t xml:space="preserve"> need to be requested to establish of any luxurious vehicles registered on either </w:t>
            </w:r>
            <w:r>
              <w:rPr>
                <w:rFonts w:ascii="Arial" w:hAnsi="Arial" w:cs="Arial"/>
                <w:sz w:val="20"/>
                <w:szCs w:val="20"/>
              </w:rPr>
              <w:t xml:space="preserve">his or any other family </w:t>
            </w:r>
            <w:proofErr w:type="gramStart"/>
            <w:r>
              <w:rPr>
                <w:rFonts w:ascii="Arial" w:hAnsi="Arial" w:cs="Arial"/>
                <w:sz w:val="20"/>
                <w:szCs w:val="20"/>
              </w:rPr>
              <w:t>members</w:t>
            </w:r>
            <w:proofErr w:type="gramEnd"/>
            <w:r>
              <w:rPr>
                <w:rFonts w:ascii="Arial" w:hAnsi="Arial" w:cs="Arial"/>
                <w:sz w:val="20"/>
                <w:szCs w:val="20"/>
              </w:rPr>
              <w:t xml:space="preserve"> </w:t>
            </w:r>
            <w:r>
              <w:rPr>
                <w:rFonts w:ascii="Arial" w:hAnsi="Arial" w:cs="Arial"/>
                <w:sz w:val="20"/>
                <w:szCs w:val="20"/>
              </w:rPr>
              <w:t>name.</w:t>
            </w: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Land registry records</w:t>
            </w:r>
            <w:r>
              <w:rPr>
                <w:rFonts w:ascii="Arial" w:hAnsi="Arial" w:cs="Arial"/>
                <w:sz w:val="20"/>
                <w:szCs w:val="20"/>
              </w:rPr>
              <w:t xml:space="preserve"> will need to be looked into – to establish any other property that is linked to h</w:t>
            </w:r>
            <w:r>
              <w:rPr>
                <w:rFonts w:ascii="Arial" w:hAnsi="Arial" w:cs="Arial"/>
                <w:sz w:val="20"/>
                <w:szCs w:val="20"/>
              </w:rPr>
              <w:t>im or family member.</w:t>
            </w: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Companies House</w:t>
            </w:r>
            <w:r>
              <w:rPr>
                <w:rFonts w:ascii="Arial" w:hAnsi="Arial" w:cs="Arial"/>
                <w:sz w:val="20"/>
                <w:szCs w:val="20"/>
              </w:rPr>
              <w:t xml:space="preserve"> – this information will assist the Forensic </w:t>
            </w:r>
            <w:r>
              <w:rPr>
                <w:rFonts w:ascii="Arial" w:hAnsi="Arial" w:cs="Arial"/>
                <w:sz w:val="20"/>
                <w:szCs w:val="20"/>
              </w:rPr>
              <w:t>Expert</w:t>
            </w:r>
            <w:r>
              <w:rPr>
                <w:rFonts w:ascii="Arial" w:hAnsi="Arial" w:cs="Arial"/>
                <w:sz w:val="20"/>
                <w:szCs w:val="20"/>
              </w:rPr>
              <w:t xml:space="preserve"> to determine what other financial interest the husband and wife hold.</w:t>
            </w:r>
          </w:p>
          <w:p w:rsidR="00CC1BBA" w:rsidRDefault="00CC1BBA" w:rsidP="00CC1BBA">
            <w:pPr>
              <w:pStyle w:val="ListParagraph"/>
              <w:numPr>
                <w:ilvl w:val="0"/>
                <w:numId w:val="15"/>
              </w:numPr>
              <w:rPr>
                <w:rFonts w:ascii="Arial" w:hAnsi="Arial" w:cs="Arial"/>
                <w:sz w:val="20"/>
                <w:szCs w:val="20"/>
              </w:rPr>
            </w:pPr>
            <w:r w:rsidRPr="00CC1BBA">
              <w:rPr>
                <w:rFonts w:ascii="Arial" w:hAnsi="Arial" w:cs="Arial"/>
                <w:b/>
                <w:sz w:val="20"/>
                <w:szCs w:val="20"/>
              </w:rPr>
              <w:t>Probate check</w:t>
            </w:r>
            <w:r>
              <w:rPr>
                <w:rFonts w:ascii="Arial" w:hAnsi="Arial" w:cs="Arial"/>
                <w:sz w:val="20"/>
                <w:szCs w:val="20"/>
              </w:rPr>
              <w:t xml:space="preserve"> – this will assist the Forensic Accountant to identify if either of the spouses had any inheritance.</w:t>
            </w:r>
          </w:p>
          <w:p w:rsidR="00CC1BBA" w:rsidRDefault="00CC1BBA" w:rsidP="00CC1BBA">
            <w:pPr>
              <w:pStyle w:val="ListParagraph"/>
              <w:ind w:left="1200"/>
              <w:rPr>
                <w:rFonts w:ascii="Arial" w:hAnsi="Arial" w:cs="Arial"/>
                <w:sz w:val="20"/>
                <w:szCs w:val="20"/>
              </w:rPr>
            </w:pPr>
          </w:p>
          <w:p w:rsidR="00CC1BBA" w:rsidRDefault="00CC1BBA" w:rsidP="00CC1BBA">
            <w:pPr>
              <w:pStyle w:val="ListParagraph"/>
              <w:ind w:left="0"/>
              <w:rPr>
                <w:rFonts w:ascii="Arial" w:hAnsi="Arial" w:cs="Arial"/>
                <w:sz w:val="20"/>
                <w:szCs w:val="20"/>
              </w:rPr>
            </w:pPr>
          </w:p>
          <w:p w:rsidR="00CC1BBA" w:rsidRPr="00A20EC5" w:rsidRDefault="00CC1BBA" w:rsidP="00CC1BBA">
            <w:pPr>
              <w:pStyle w:val="ListParagraph"/>
              <w:rPr>
                <w:rFonts w:ascii="Arial" w:hAnsi="Arial" w:cs="Arial"/>
                <w:sz w:val="20"/>
                <w:szCs w:val="20"/>
                <w:u w:val="single"/>
              </w:rPr>
            </w:pPr>
            <w:r w:rsidRPr="00A20EC5">
              <w:rPr>
                <w:rFonts w:ascii="Arial" w:hAnsi="Arial" w:cs="Arial"/>
                <w:sz w:val="20"/>
                <w:szCs w:val="20"/>
                <w:u w:val="single"/>
              </w:rPr>
              <w:t>Conclusion</w:t>
            </w:r>
          </w:p>
          <w:p w:rsidR="008100E7" w:rsidRDefault="00CC1BBA" w:rsidP="00CC1BBA">
            <w:pPr>
              <w:ind w:left="720"/>
              <w:rPr>
                <w:b/>
              </w:rPr>
            </w:pPr>
            <w:r>
              <w:rPr>
                <w:rFonts w:ascii="Arial" w:hAnsi="Arial" w:cs="Arial"/>
                <w:sz w:val="20"/>
                <w:szCs w:val="20"/>
              </w:rPr>
              <w:t>After having obtained</w:t>
            </w:r>
            <w:r>
              <w:rPr>
                <w:rFonts w:ascii="Arial" w:hAnsi="Arial" w:cs="Arial"/>
                <w:sz w:val="20"/>
                <w:szCs w:val="20"/>
              </w:rPr>
              <w:t xml:space="preserve"> and gathered</w:t>
            </w:r>
            <w:r>
              <w:rPr>
                <w:rFonts w:ascii="Arial" w:hAnsi="Arial" w:cs="Arial"/>
                <w:sz w:val="20"/>
                <w:szCs w:val="20"/>
              </w:rPr>
              <w:t xml:space="preserve"> the above information,</w:t>
            </w:r>
            <w:r w:rsidR="00D30235">
              <w:rPr>
                <w:rFonts w:ascii="Arial" w:hAnsi="Arial" w:cs="Arial"/>
                <w:sz w:val="20"/>
                <w:szCs w:val="20"/>
              </w:rPr>
              <w:t xml:space="preserve"> and analyze it in detail -</w:t>
            </w:r>
            <w:r>
              <w:rPr>
                <w:rFonts w:ascii="Arial" w:hAnsi="Arial" w:cs="Arial"/>
                <w:sz w:val="20"/>
                <w:szCs w:val="20"/>
              </w:rPr>
              <w:t xml:space="preserve"> and if there is no clear evidence that the </w:t>
            </w:r>
            <w:r>
              <w:rPr>
                <w:rFonts w:ascii="Arial" w:hAnsi="Arial" w:cs="Arial"/>
                <w:sz w:val="20"/>
                <w:szCs w:val="20"/>
              </w:rPr>
              <w:t xml:space="preserve">properties obtained </w:t>
            </w:r>
            <w:r>
              <w:rPr>
                <w:rFonts w:ascii="Arial" w:hAnsi="Arial" w:cs="Arial"/>
                <w:sz w:val="20"/>
                <w:szCs w:val="20"/>
              </w:rPr>
              <w:t>is</w:t>
            </w:r>
            <w:r>
              <w:rPr>
                <w:rFonts w:ascii="Arial" w:hAnsi="Arial" w:cs="Arial"/>
                <w:sz w:val="20"/>
                <w:szCs w:val="20"/>
              </w:rPr>
              <w:t xml:space="preserve"> not</w:t>
            </w:r>
            <w:r>
              <w:rPr>
                <w:rFonts w:ascii="Arial" w:hAnsi="Arial" w:cs="Arial"/>
                <w:sz w:val="20"/>
                <w:szCs w:val="20"/>
              </w:rPr>
              <w:t xml:space="preserve"> legitimate , </w:t>
            </w:r>
            <w:r>
              <w:rPr>
                <w:rFonts w:ascii="Arial" w:hAnsi="Arial" w:cs="Arial"/>
                <w:sz w:val="20"/>
                <w:szCs w:val="20"/>
              </w:rPr>
              <w:t>the man should be cleared of any charges.</w:t>
            </w:r>
          </w:p>
          <w:p w:rsidR="008100E7" w:rsidRDefault="008100E7" w:rsidP="00A851DA">
            <w:pPr>
              <w:rPr>
                <w:b/>
              </w:rPr>
            </w:pPr>
          </w:p>
          <w:p w:rsidR="008100E7" w:rsidRDefault="008100E7" w:rsidP="00A851DA">
            <w:pPr>
              <w:rPr>
                <w:b/>
              </w:rPr>
            </w:pPr>
          </w:p>
          <w:p w:rsidR="008100E7" w:rsidRDefault="008100E7" w:rsidP="00A851DA">
            <w:pPr>
              <w:rPr>
                <w:b/>
              </w:rPr>
            </w:pPr>
          </w:p>
          <w:p w:rsidR="00D30235" w:rsidRDefault="00D30235"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DC2B48" w:rsidP="00DC2B48">
            <w:pPr>
              <w:rPr>
                <w:rFonts w:ascii="Lucida Calligraphy" w:hAnsi="Lucida Calligraphy" w:cs="Bliss-Regular"/>
                <w:color w:val="000000"/>
                <w:sz w:val="20"/>
                <w:szCs w:val="20"/>
              </w:rPr>
            </w:pPr>
            <w:r>
              <w:rPr>
                <w:rFonts w:ascii="Lucida Calligraphy" w:hAnsi="Lucida Calligraphy" w:cs="Bliss-Regular"/>
                <w:color w:val="000000"/>
                <w:sz w:val="20"/>
                <w:szCs w:val="20"/>
              </w:rPr>
              <w:t>02</w:t>
            </w:r>
            <w:r w:rsidR="00407EFB" w:rsidRPr="00407EFB">
              <w:rPr>
                <w:rFonts w:ascii="Lucida Calligraphy" w:hAnsi="Lucida Calligraphy" w:cs="Bliss-Regular"/>
                <w:color w:val="000000"/>
                <w:sz w:val="20"/>
                <w:szCs w:val="20"/>
              </w:rPr>
              <w:t xml:space="preserve"> </w:t>
            </w:r>
            <w:r>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DC2B48">
      <w:pPr>
        <w:rPr>
          <w:rFonts w:cs="Times New Roman"/>
          <w:sz w:val="24"/>
          <w:szCs w:val="32"/>
        </w:rPr>
      </w:pPr>
    </w:p>
    <w:sectPr w:rsidR="00A851DA" w:rsidSect="00DC2B4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4">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8"/>
  </w:num>
  <w:num w:numId="3">
    <w:abstractNumId w:val="11"/>
  </w:num>
  <w:num w:numId="4">
    <w:abstractNumId w:val="12"/>
  </w:num>
  <w:num w:numId="5">
    <w:abstractNumId w:val="13"/>
  </w:num>
  <w:num w:numId="6">
    <w:abstractNumId w:val="7"/>
  </w:num>
  <w:num w:numId="7">
    <w:abstractNumId w:val="14"/>
  </w:num>
  <w:num w:numId="8">
    <w:abstractNumId w:val="2"/>
  </w:num>
  <w:num w:numId="9">
    <w:abstractNumId w:val="10"/>
  </w:num>
  <w:num w:numId="10">
    <w:abstractNumId w:val="0"/>
  </w:num>
  <w:num w:numId="11">
    <w:abstractNumId w:val="4"/>
  </w:num>
  <w:num w:numId="12">
    <w:abstractNumId w:val="9"/>
  </w:num>
  <w:num w:numId="13">
    <w:abstractNumId w:val="5"/>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581"/>
    <w:rsid w:val="000820E8"/>
    <w:rsid w:val="000E4666"/>
    <w:rsid w:val="001175EE"/>
    <w:rsid w:val="00157CF6"/>
    <w:rsid w:val="00182416"/>
    <w:rsid w:val="00187EB4"/>
    <w:rsid w:val="001B46FD"/>
    <w:rsid w:val="001C5065"/>
    <w:rsid w:val="001D50A3"/>
    <w:rsid w:val="001F0481"/>
    <w:rsid w:val="00200C92"/>
    <w:rsid w:val="0020451E"/>
    <w:rsid w:val="00206B9D"/>
    <w:rsid w:val="0023259C"/>
    <w:rsid w:val="00284A91"/>
    <w:rsid w:val="002B0BD7"/>
    <w:rsid w:val="002B573D"/>
    <w:rsid w:val="002C5CB2"/>
    <w:rsid w:val="002F779F"/>
    <w:rsid w:val="00371885"/>
    <w:rsid w:val="003B244D"/>
    <w:rsid w:val="003E2B87"/>
    <w:rsid w:val="003F141C"/>
    <w:rsid w:val="003F5597"/>
    <w:rsid w:val="00402786"/>
    <w:rsid w:val="00405895"/>
    <w:rsid w:val="004058DF"/>
    <w:rsid w:val="00407EFB"/>
    <w:rsid w:val="004321E0"/>
    <w:rsid w:val="00443E6F"/>
    <w:rsid w:val="00486F1A"/>
    <w:rsid w:val="00490CB9"/>
    <w:rsid w:val="004A2CE2"/>
    <w:rsid w:val="004E3CDA"/>
    <w:rsid w:val="004F4B4D"/>
    <w:rsid w:val="004F645F"/>
    <w:rsid w:val="0050216D"/>
    <w:rsid w:val="00503D7E"/>
    <w:rsid w:val="0050778F"/>
    <w:rsid w:val="00527C11"/>
    <w:rsid w:val="00535F31"/>
    <w:rsid w:val="00574D64"/>
    <w:rsid w:val="00591365"/>
    <w:rsid w:val="005A37BA"/>
    <w:rsid w:val="005B31E4"/>
    <w:rsid w:val="006034F6"/>
    <w:rsid w:val="00607874"/>
    <w:rsid w:val="00607E77"/>
    <w:rsid w:val="00617BB3"/>
    <w:rsid w:val="00645CDD"/>
    <w:rsid w:val="006823A7"/>
    <w:rsid w:val="00686288"/>
    <w:rsid w:val="00687EE8"/>
    <w:rsid w:val="006A5333"/>
    <w:rsid w:val="006F3CD3"/>
    <w:rsid w:val="0070347F"/>
    <w:rsid w:val="00705792"/>
    <w:rsid w:val="0070678E"/>
    <w:rsid w:val="00796ECC"/>
    <w:rsid w:val="008100E7"/>
    <w:rsid w:val="00831C11"/>
    <w:rsid w:val="00833B01"/>
    <w:rsid w:val="008A60B4"/>
    <w:rsid w:val="008B3C31"/>
    <w:rsid w:val="008B64FE"/>
    <w:rsid w:val="00935BF7"/>
    <w:rsid w:val="0095442C"/>
    <w:rsid w:val="00983942"/>
    <w:rsid w:val="009C37E0"/>
    <w:rsid w:val="009D3D56"/>
    <w:rsid w:val="009E41F4"/>
    <w:rsid w:val="009E65AD"/>
    <w:rsid w:val="00A14B66"/>
    <w:rsid w:val="00A65CF7"/>
    <w:rsid w:val="00A81AB4"/>
    <w:rsid w:val="00A823AA"/>
    <w:rsid w:val="00A851DA"/>
    <w:rsid w:val="00AC227C"/>
    <w:rsid w:val="00AC7D5B"/>
    <w:rsid w:val="00AE1481"/>
    <w:rsid w:val="00B0415E"/>
    <w:rsid w:val="00B04678"/>
    <w:rsid w:val="00B879F7"/>
    <w:rsid w:val="00BC46DF"/>
    <w:rsid w:val="00C03577"/>
    <w:rsid w:val="00C145DC"/>
    <w:rsid w:val="00C53029"/>
    <w:rsid w:val="00C65FEA"/>
    <w:rsid w:val="00C770DB"/>
    <w:rsid w:val="00CA0305"/>
    <w:rsid w:val="00CA0AC2"/>
    <w:rsid w:val="00CB4D0A"/>
    <w:rsid w:val="00CC1BBA"/>
    <w:rsid w:val="00CC2FB3"/>
    <w:rsid w:val="00CC575A"/>
    <w:rsid w:val="00CF123B"/>
    <w:rsid w:val="00D039AC"/>
    <w:rsid w:val="00D06370"/>
    <w:rsid w:val="00D070A6"/>
    <w:rsid w:val="00D30235"/>
    <w:rsid w:val="00D427DE"/>
    <w:rsid w:val="00D5587D"/>
    <w:rsid w:val="00D707CC"/>
    <w:rsid w:val="00D821FE"/>
    <w:rsid w:val="00DB0793"/>
    <w:rsid w:val="00DC2909"/>
    <w:rsid w:val="00DC2B48"/>
    <w:rsid w:val="00DC46D7"/>
    <w:rsid w:val="00DD0B8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328B-C5F9-4C55-B4BD-C83467D0C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150C3B0C</Template>
  <TotalTime>383</TotalTime>
  <Pages>5</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10374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10</cp:revision>
  <dcterms:created xsi:type="dcterms:W3CDTF">2016-01-06T11:18:00Z</dcterms:created>
  <dcterms:modified xsi:type="dcterms:W3CDTF">2016-03-02T15:16:00Z</dcterms:modified>
</cp:coreProperties>
</file>