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CE9" w:rsidRPr="00B0415E" w:rsidRDefault="00A72CE9" w:rsidP="00A72CE9">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3FD16399" wp14:editId="5EE6B4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72CE9" w:rsidRDefault="00A72CE9" w:rsidP="00A72CE9">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2CE9" w:rsidRDefault="00A72CE9" w:rsidP="00A72CE9">
                            <w:pPr>
                              <w:jc w:val="center"/>
                              <w:rPr>
                                <w:b/>
                                <w:bCs/>
                                <w:color w:val="002060"/>
                                <w:sz w:val="44"/>
                                <w:szCs w:val="40"/>
                              </w:rPr>
                            </w:pPr>
                            <w:r>
                              <w:rPr>
                                <w:sz w:val="24"/>
                              </w:rPr>
                              <w:t xml:space="preserve">   </w:t>
                            </w:r>
                            <w:r>
                              <w:rPr>
                                <w:b/>
                                <w:bCs/>
                                <w:color w:val="002060"/>
                                <w:sz w:val="44"/>
                                <w:szCs w:val="40"/>
                              </w:rPr>
                              <w:t>Assignment Cover Sheet</w:t>
                            </w:r>
                          </w:p>
                          <w:p w:rsidR="00A72CE9" w:rsidRDefault="00A72CE9" w:rsidP="00A72C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A72CE9" w:rsidRDefault="00A72CE9" w:rsidP="00A72CE9">
                      <w:pPr>
                        <w:jc w:val="center"/>
                        <w:rPr>
                          <w:b/>
                          <w:bCs/>
                          <w:color w:val="002060"/>
                          <w:sz w:val="44"/>
                          <w:szCs w:val="40"/>
                        </w:rPr>
                      </w:pPr>
                      <w:r>
                        <w:rPr>
                          <w:sz w:val="24"/>
                        </w:rPr>
                        <w:t xml:space="preserve">   </w:t>
                      </w:r>
                      <w:r>
                        <w:rPr>
                          <w:b/>
                          <w:bCs/>
                          <w:color w:val="002060"/>
                          <w:sz w:val="44"/>
                          <w:szCs w:val="40"/>
                        </w:rPr>
                        <w:t>Assignment Cover Sheet</w:t>
                      </w:r>
                    </w:p>
                    <w:p w:rsidR="00A72CE9" w:rsidRDefault="00A72CE9" w:rsidP="00A72CE9"/>
                  </w:txbxContent>
                </v:textbox>
              </v:shape>
            </w:pict>
          </mc:Fallback>
        </mc:AlternateContent>
      </w:r>
    </w:p>
    <w:p w:rsidR="00A72CE9" w:rsidRDefault="00A72CE9" w:rsidP="00A72CE9">
      <w:pPr>
        <w:rPr>
          <w:lang w:val="en-US"/>
        </w:rPr>
      </w:pPr>
    </w:p>
    <w:p w:rsidR="00A72CE9" w:rsidRDefault="00A72CE9" w:rsidP="00A72CE9">
      <w:pPr>
        <w:rPr>
          <w:lang w:val="en-US"/>
        </w:rPr>
      </w:pPr>
    </w:p>
    <w:p w:rsidR="00A72CE9" w:rsidRDefault="00A72CE9" w:rsidP="00A72CE9">
      <w:pPr>
        <w:rPr>
          <w:lang w:val="en-US"/>
        </w:rPr>
      </w:pPr>
    </w:p>
    <w:tbl>
      <w:tblPr>
        <w:tblStyle w:val="TableGrid"/>
        <w:tblW w:w="0" w:type="auto"/>
        <w:tblLook w:val="04A0" w:firstRow="1" w:lastRow="0" w:firstColumn="1" w:lastColumn="0" w:noHBand="0" w:noVBand="1"/>
      </w:tblPr>
      <w:tblGrid>
        <w:gridCol w:w="2566"/>
        <w:gridCol w:w="6676"/>
      </w:tblGrid>
      <w:tr w:rsidR="00A72CE9" w:rsidRPr="00B0415E" w:rsidTr="007159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72CE9" w:rsidRPr="00B0415E" w:rsidRDefault="00A72CE9" w:rsidP="0071595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72CE9" w:rsidRPr="00B0415E" w:rsidRDefault="00A72CE9" w:rsidP="00715950">
            <w:pPr>
              <w:pStyle w:val="Default"/>
              <w:rPr>
                <w:rFonts w:asciiTheme="minorHAnsi" w:hAnsiTheme="minorHAnsi"/>
              </w:rPr>
            </w:pPr>
            <w:r>
              <w:rPr>
                <w:rFonts w:asciiTheme="minorHAnsi" w:hAnsiTheme="minorHAnsi"/>
              </w:rPr>
              <w:t>OLIVER PUGH</w:t>
            </w:r>
          </w:p>
        </w:tc>
      </w:tr>
      <w:tr w:rsidR="00A72CE9" w:rsidRPr="00B0415E" w:rsidTr="007159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72CE9" w:rsidRPr="00B0415E" w:rsidRDefault="00A72CE9" w:rsidP="0071595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72CE9" w:rsidRPr="00B0415E" w:rsidRDefault="00A72CE9" w:rsidP="00715950">
            <w:pPr>
              <w:pStyle w:val="Default"/>
              <w:rPr>
                <w:rFonts w:asciiTheme="minorHAnsi" w:hAnsiTheme="minorHAnsi"/>
              </w:rPr>
            </w:pPr>
            <w:r>
              <w:rPr>
                <w:rFonts w:asciiTheme="minorHAnsi" w:hAnsiTheme="minorHAnsi"/>
              </w:rPr>
              <w:t>1686</w:t>
            </w:r>
          </w:p>
        </w:tc>
      </w:tr>
      <w:tr w:rsidR="00A72CE9" w:rsidRPr="00B0415E" w:rsidTr="007159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72CE9" w:rsidRPr="00B0415E" w:rsidRDefault="00A72CE9" w:rsidP="0071595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72CE9" w:rsidRPr="00B0415E" w:rsidRDefault="00A72CE9" w:rsidP="00715950">
            <w:pPr>
              <w:pStyle w:val="Default"/>
              <w:rPr>
                <w:rFonts w:asciiTheme="minorHAnsi" w:hAnsiTheme="minorHAnsi"/>
              </w:rPr>
            </w:pPr>
            <w:r>
              <w:rPr>
                <w:rFonts w:asciiTheme="minorHAnsi" w:hAnsiTheme="minorHAnsi"/>
              </w:rPr>
              <w:t>HOTEL MANAGEMENT DIPLOMA LEVEL 4</w:t>
            </w:r>
          </w:p>
        </w:tc>
      </w:tr>
      <w:tr w:rsidR="00A72CE9" w:rsidRPr="00B0415E" w:rsidTr="007159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72CE9" w:rsidRPr="00B0415E" w:rsidRDefault="00A72CE9" w:rsidP="0071595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72CE9" w:rsidRPr="00B0415E" w:rsidRDefault="00A72CE9" w:rsidP="00715950">
            <w:r>
              <w:t>10</w:t>
            </w:r>
          </w:p>
        </w:tc>
      </w:tr>
    </w:tbl>
    <w:p w:rsidR="00A72CE9" w:rsidRDefault="00A72CE9" w:rsidP="00A72CE9">
      <w:pPr>
        <w:rPr>
          <w:b/>
          <w:lang w:val="en-US"/>
        </w:rPr>
      </w:pPr>
    </w:p>
    <w:p w:rsidR="00A72CE9" w:rsidRDefault="00A72CE9" w:rsidP="00A72CE9">
      <w:pPr>
        <w:rPr>
          <w:b/>
          <w:sz w:val="28"/>
          <w:lang w:val="en-US"/>
        </w:rPr>
      </w:pPr>
      <w:r w:rsidRPr="00443E6F">
        <w:rPr>
          <w:b/>
          <w:sz w:val="28"/>
          <w:lang w:val="en-US"/>
        </w:rPr>
        <w:t>Marking Criteria:</w:t>
      </w:r>
    </w:p>
    <w:p w:rsidR="00A72CE9" w:rsidRDefault="00A72CE9" w:rsidP="00A72CE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72CE9" w:rsidRPr="00443E6F" w:rsidRDefault="00A72CE9" w:rsidP="00A72CE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A72CE9" w:rsidTr="00715950">
        <w:tc>
          <w:tcPr>
            <w:tcW w:w="9242" w:type="dxa"/>
          </w:tcPr>
          <w:p w:rsidR="00A72CE9" w:rsidRDefault="00A72CE9" w:rsidP="00715950">
            <w:pPr>
              <w:rPr>
                <w:b/>
              </w:rPr>
            </w:pPr>
          </w:p>
          <w:p w:rsidR="00A72CE9" w:rsidRPr="00A72CE9" w:rsidRDefault="00A72CE9" w:rsidP="00A72CE9">
            <w:pPr>
              <w:pStyle w:val="ListParagraph"/>
              <w:numPr>
                <w:ilvl w:val="0"/>
                <w:numId w:val="8"/>
              </w:numPr>
              <w:spacing w:line="360" w:lineRule="auto"/>
              <w:jc w:val="both"/>
              <w:rPr>
                <w:rFonts w:ascii="Arial" w:hAnsi="Arial" w:cs="Arial"/>
                <w:sz w:val="22"/>
              </w:rPr>
            </w:pPr>
          </w:p>
          <w:p w:rsidR="00A72CE9" w:rsidRPr="004B7C76" w:rsidRDefault="00A72CE9" w:rsidP="00A72CE9">
            <w:pPr>
              <w:pStyle w:val="ListParagraph"/>
              <w:numPr>
                <w:ilvl w:val="0"/>
                <w:numId w:val="2"/>
              </w:numPr>
              <w:spacing w:line="360" w:lineRule="auto"/>
              <w:jc w:val="both"/>
              <w:rPr>
                <w:rFonts w:ascii="Arial" w:hAnsi="Arial" w:cs="Arial"/>
                <w:sz w:val="24"/>
                <w:szCs w:val="24"/>
              </w:rPr>
            </w:pPr>
            <w:r w:rsidRPr="004B7C76">
              <w:rPr>
                <w:rFonts w:ascii="Arial" w:hAnsi="Arial" w:cs="Arial"/>
                <w:sz w:val="24"/>
                <w:szCs w:val="24"/>
              </w:rPr>
              <w:t>An account can be thought of as a holding place, in which the details of different business deals are placed. The additions or withdrawals from the account are tallied and the final monetary amount is described as the balance.</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The amount the guest charged by the hotel is added in the debit column. This is money owed to the hotel by the guest. Any money obtained from the guest is added in the credit column, including deposits paid in advance.</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The balance column shows a continuous difference between credits and debits calculated on through the following sum: “prior balance + debits – credits = net outstanding balance.” This methodology is applied to every folio, in which all cash and credit transactions are noted for every hotel resident guest. Traditionally, the debit transactions are noted on the left hand side of the folio and the credits are noted to the right. The remaining balance is determined by subtracting the right from the left.</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In a manual system, folios are kept as hard copies in racks in the cabin of a cashier or the back office. This is much less common than it once was. More often, automated systems are used, where every folio is recorded on a computer and a hard copy is only printed when the guest is ready to check out. Upon creation of the account the folio begins with a balance of zero. A debit entry increases the guest’s remaining balance, while a credit posting will lessen the outstanding balance. When guests leave the balance has to be brought back to zero through a payment (or credit).</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numPr>
                <w:ilvl w:val="0"/>
                <w:numId w:val="2"/>
              </w:numPr>
              <w:spacing w:line="360" w:lineRule="auto"/>
              <w:jc w:val="both"/>
              <w:rPr>
                <w:rFonts w:ascii="Arial" w:hAnsi="Arial" w:cs="Arial"/>
                <w:sz w:val="24"/>
                <w:szCs w:val="24"/>
              </w:rPr>
            </w:pPr>
            <w:r w:rsidRPr="004B7C76">
              <w:rPr>
                <w:rFonts w:ascii="Arial" w:hAnsi="Arial" w:cs="Arial"/>
                <w:sz w:val="24"/>
                <w:szCs w:val="24"/>
              </w:rPr>
              <w:t>A guest ledger is a compilation of folio accounts at the front office. It is the sum set of all the folios accounts for guests currently registered at the hotel. Any single debit entry to a guest folio will not only increase the guest’s balance, but it will also increase the net outstanding balance on the guest ledger.</w:t>
            </w:r>
          </w:p>
          <w:p w:rsidR="00A72CE9" w:rsidRPr="004B7C76" w:rsidRDefault="00A72CE9" w:rsidP="00A72CE9">
            <w:pPr>
              <w:pStyle w:val="ListParagraph"/>
              <w:spacing w:line="360" w:lineRule="auto"/>
              <w:ind w:left="1440"/>
              <w:jc w:val="both"/>
              <w:rPr>
                <w:rFonts w:ascii="Arial" w:hAnsi="Arial" w:cs="Arial"/>
                <w:color w:val="252525"/>
                <w:sz w:val="24"/>
                <w:szCs w:val="24"/>
                <w:shd w:val="clear" w:color="auto" w:fill="FFFFFF"/>
              </w:rPr>
            </w:pPr>
            <w:r w:rsidRPr="004B7C76">
              <w:rPr>
                <w:rFonts w:ascii="Arial" w:hAnsi="Arial" w:cs="Arial"/>
                <w:color w:val="252525"/>
                <w:sz w:val="24"/>
                <w:szCs w:val="24"/>
                <w:shd w:val="clear" w:color="auto" w:fill="FFFFFF"/>
              </w:rPr>
              <w:t>The guest ledger includes information including the sum of revenues due to the hotel’s accounts receivable from the various departments, such as Food &amp; Beverage. This information should match the sum of charges made to guest folios.</w:t>
            </w:r>
          </w:p>
          <w:p w:rsidR="00A72CE9" w:rsidRPr="004B7C76" w:rsidRDefault="00A72CE9" w:rsidP="00A72CE9">
            <w:pPr>
              <w:pStyle w:val="ListParagraph"/>
              <w:spacing w:line="360" w:lineRule="auto"/>
              <w:ind w:left="1440"/>
              <w:jc w:val="both"/>
              <w:rPr>
                <w:rFonts w:ascii="Arial" w:hAnsi="Arial" w:cs="Arial"/>
                <w:color w:val="252525"/>
                <w:sz w:val="24"/>
                <w:szCs w:val="24"/>
                <w:shd w:val="clear" w:color="auto" w:fill="FFFFFF"/>
              </w:rPr>
            </w:pPr>
          </w:p>
          <w:p w:rsidR="00A72CE9" w:rsidRPr="004B7C76" w:rsidRDefault="00A72CE9" w:rsidP="00A72CE9">
            <w:pPr>
              <w:pStyle w:val="ListParagraph"/>
              <w:spacing w:line="360" w:lineRule="auto"/>
              <w:ind w:left="1440"/>
              <w:jc w:val="both"/>
              <w:rPr>
                <w:rFonts w:ascii="Arial" w:hAnsi="Arial" w:cs="Arial"/>
                <w:color w:val="252525"/>
                <w:sz w:val="24"/>
                <w:szCs w:val="24"/>
                <w:shd w:val="clear" w:color="auto" w:fill="FFFFFF"/>
              </w:rPr>
            </w:pPr>
            <w:r w:rsidRPr="004B7C76">
              <w:rPr>
                <w:rFonts w:ascii="Arial" w:hAnsi="Arial" w:cs="Arial"/>
                <w:color w:val="252525"/>
                <w:sz w:val="24"/>
                <w:szCs w:val="24"/>
                <w:shd w:val="clear" w:color="auto" w:fill="FFFFFF"/>
              </w:rPr>
              <w:t>Other types of information included are:</w:t>
            </w:r>
          </w:p>
          <w:p w:rsidR="00A72CE9" w:rsidRPr="004B7C76" w:rsidRDefault="00A72CE9" w:rsidP="00A72CE9">
            <w:pPr>
              <w:pStyle w:val="ListParagraph"/>
              <w:numPr>
                <w:ilvl w:val="0"/>
                <w:numId w:val="5"/>
              </w:numPr>
              <w:spacing w:line="360" w:lineRule="auto"/>
              <w:jc w:val="both"/>
              <w:rPr>
                <w:rFonts w:ascii="Arial" w:hAnsi="Arial" w:cs="Arial"/>
                <w:color w:val="252525"/>
                <w:sz w:val="24"/>
                <w:szCs w:val="24"/>
                <w:shd w:val="clear" w:color="auto" w:fill="FFFFFF"/>
              </w:rPr>
            </w:pPr>
            <w:r w:rsidRPr="004B7C76">
              <w:rPr>
                <w:rFonts w:ascii="Arial" w:hAnsi="Arial" w:cs="Arial"/>
                <w:color w:val="252525"/>
                <w:sz w:val="24"/>
                <w:szCs w:val="24"/>
                <w:shd w:val="clear" w:color="auto" w:fill="FFFFFF"/>
              </w:rPr>
              <w:t>The total number of guests present in the hotel</w:t>
            </w:r>
          </w:p>
          <w:p w:rsidR="00A72CE9" w:rsidRPr="004B7C76" w:rsidRDefault="00A72CE9" w:rsidP="00A72CE9">
            <w:pPr>
              <w:pStyle w:val="ListParagraph"/>
              <w:numPr>
                <w:ilvl w:val="0"/>
                <w:numId w:val="5"/>
              </w:numPr>
              <w:spacing w:line="360" w:lineRule="auto"/>
              <w:jc w:val="both"/>
              <w:rPr>
                <w:rFonts w:ascii="Arial" w:hAnsi="Arial" w:cs="Arial"/>
                <w:color w:val="252525"/>
                <w:sz w:val="24"/>
                <w:szCs w:val="24"/>
                <w:shd w:val="clear" w:color="auto" w:fill="FFFFFF"/>
              </w:rPr>
            </w:pPr>
            <w:r w:rsidRPr="004B7C76">
              <w:rPr>
                <w:rFonts w:ascii="Arial" w:hAnsi="Arial" w:cs="Arial"/>
                <w:color w:val="252525"/>
                <w:sz w:val="24"/>
                <w:szCs w:val="24"/>
                <w:shd w:val="clear" w:color="auto" w:fill="FFFFFF"/>
              </w:rPr>
              <w:t xml:space="preserve">The total number of guests expected to check out </w:t>
            </w:r>
          </w:p>
          <w:p w:rsidR="00A72CE9" w:rsidRPr="004B7C76" w:rsidRDefault="00A72CE9" w:rsidP="00A72CE9">
            <w:pPr>
              <w:pStyle w:val="ListParagraph"/>
              <w:numPr>
                <w:ilvl w:val="0"/>
                <w:numId w:val="5"/>
              </w:numPr>
              <w:spacing w:line="360" w:lineRule="auto"/>
              <w:jc w:val="both"/>
              <w:rPr>
                <w:rFonts w:ascii="Arial" w:hAnsi="Arial" w:cs="Arial"/>
                <w:color w:val="252525"/>
                <w:sz w:val="24"/>
                <w:szCs w:val="24"/>
                <w:shd w:val="clear" w:color="auto" w:fill="FFFFFF"/>
              </w:rPr>
            </w:pPr>
            <w:r w:rsidRPr="004B7C76">
              <w:rPr>
                <w:rFonts w:ascii="Arial" w:hAnsi="Arial" w:cs="Arial"/>
                <w:color w:val="252525"/>
                <w:sz w:val="24"/>
                <w:szCs w:val="24"/>
                <w:shd w:val="clear" w:color="auto" w:fill="FFFFFF"/>
              </w:rPr>
              <w:t>The total number of guests checked out on the current day</w:t>
            </w:r>
          </w:p>
          <w:p w:rsidR="00A72CE9" w:rsidRPr="004B7C76" w:rsidRDefault="00A72CE9" w:rsidP="00A72CE9">
            <w:pPr>
              <w:pStyle w:val="ListParagraph"/>
              <w:numPr>
                <w:ilvl w:val="0"/>
                <w:numId w:val="5"/>
              </w:numPr>
              <w:spacing w:line="360" w:lineRule="auto"/>
              <w:jc w:val="both"/>
              <w:rPr>
                <w:rFonts w:ascii="Arial" w:hAnsi="Arial" w:cs="Arial"/>
                <w:sz w:val="24"/>
                <w:szCs w:val="24"/>
              </w:rPr>
            </w:pPr>
            <w:r w:rsidRPr="004B7C76">
              <w:rPr>
                <w:rFonts w:ascii="Arial" w:hAnsi="Arial" w:cs="Arial"/>
                <w:color w:val="252525"/>
                <w:sz w:val="24"/>
                <w:szCs w:val="24"/>
                <w:shd w:val="clear" w:color="auto" w:fill="FFFFFF"/>
              </w:rPr>
              <w:t>The total number of guests reserved for the current day</w:t>
            </w:r>
          </w:p>
          <w:p w:rsidR="00A72CE9" w:rsidRPr="004B7C76" w:rsidRDefault="00A72CE9" w:rsidP="00A72CE9">
            <w:pPr>
              <w:pStyle w:val="ListParagraph"/>
              <w:spacing w:line="360" w:lineRule="auto"/>
              <w:ind w:left="2520"/>
              <w:jc w:val="both"/>
              <w:rPr>
                <w:rFonts w:ascii="Arial" w:hAnsi="Arial" w:cs="Arial"/>
                <w:sz w:val="24"/>
                <w:szCs w:val="24"/>
              </w:rPr>
            </w:pPr>
          </w:p>
          <w:p w:rsidR="00A72CE9" w:rsidRPr="004B7C76" w:rsidRDefault="00A72CE9" w:rsidP="00A72CE9">
            <w:pPr>
              <w:pStyle w:val="ListParagraph"/>
              <w:numPr>
                <w:ilvl w:val="0"/>
                <w:numId w:val="2"/>
              </w:numPr>
              <w:spacing w:line="360" w:lineRule="auto"/>
              <w:jc w:val="both"/>
              <w:rPr>
                <w:rFonts w:ascii="Arial" w:hAnsi="Arial" w:cs="Arial"/>
                <w:sz w:val="24"/>
                <w:szCs w:val="24"/>
              </w:rPr>
            </w:pPr>
            <w:r w:rsidRPr="004B7C76">
              <w:rPr>
                <w:rFonts w:ascii="Arial" w:hAnsi="Arial" w:cs="Arial"/>
                <w:sz w:val="24"/>
                <w:szCs w:val="24"/>
              </w:rPr>
              <w:t xml:space="preserve">The City ledger, or non-guest ledger, records every account that does not belong to a resident guest. This could include people who come to the hotel for food or drink and those companies that use the hotel for meeting space or for regular staff accommodation. </w:t>
            </w:r>
          </w:p>
          <w:p w:rsidR="00A72CE9" w:rsidRPr="004B7C76" w:rsidRDefault="00A72CE9" w:rsidP="00A72CE9">
            <w:pPr>
              <w:pStyle w:val="ListParagraph"/>
              <w:spacing w:line="360" w:lineRule="auto"/>
              <w:ind w:left="1440"/>
              <w:jc w:val="both"/>
              <w:rPr>
                <w:rFonts w:ascii="Arial" w:hAnsi="Arial" w:cs="Arial"/>
                <w:sz w:val="24"/>
                <w:szCs w:val="24"/>
              </w:rPr>
            </w:pPr>
          </w:p>
          <w:p w:rsid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lastRenderedPageBreak/>
              <w:t xml:space="preserve">At the time of check out, if a resident’s remaining balance is not brought to zero with a credit, it will be switched from the guest ledger to the city ledger. When this transfer takes place, the duty for the account collection switches from the front office to the accounting department. </w:t>
            </w:r>
          </w:p>
          <w:p w:rsidR="004B7C76" w:rsidRDefault="004B7C76"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bookmarkStart w:id="0" w:name="_GoBack"/>
            <w:bookmarkEnd w:id="0"/>
            <w:r w:rsidRPr="004B7C76">
              <w:rPr>
                <w:rFonts w:ascii="Arial" w:hAnsi="Arial" w:cs="Arial"/>
                <w:sz w:val="24"/>
                <w:szCs w:val="24"/>
              </w:rPr>
              <w:t xml:space="preserve">Accounts that are included in the city ledger are </w:t>
            </w:r>
            <w:r w:rsidRPr="004B7C76">
              <w:rPr>
                <w:rFonts w:ascii="Arial" w:hAnsi="Arial" w:cs="Arial"/>
                <w:sz w:val="24"/>
                <w:szCs w:val="24"/>
              </w:rPr>
              <w:t xml:space="preserve">often </w:t>
            </w:r>
            <w:r w:rsidRPr="004B7C76">
              <w:rPr>
                <w:rFonts w:ascii="Arial" w:hAnsi="Arial" w:cs="Arial"/>
                <w:sz w:val="24"/>
                <w:szCs w:val="24"/>
              </w:rPr>
              <w:t>those for: airlines; travel agencies; disputed bills; guests who did not arrive; direct billing accounts (those that will be settled by a guest’s employer; and credit card payment accounts (when a guest uses a credit card, this transaction creates an account receivable for the hotel to be collected from the credit card company). Advance payments are also recorded in the city ledger and then transferred to the guest ledger when the relevant guest checks in.</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A majority of city ledger accounts are cleared within 30 days o</w:t>
            </w:r>
            <w:r w:rsidRPr="004B7C76">
              <w:rPr>
                <w:rFonts w:ascii="Arial" w:hAnsi="Arial" w:cs="Arial"/>
                <w:sz w:val="24"/>
                <w:szCs w:val="24"/>
              </w:rPr>
              <w:t>f billing rather than daily as they are often held by regular customers of the hotel who accrue regular charges over the month. A really good example of this type of company is an airline, as a number of their staff from long-haul flights regularly need accommo</w:t>
            </w:r>
            <w:r w:rsidR="004B7C76" w:rsidRPr="004B7C76">
              <w:rPr>
                <w:rFonts w:ascii="Arial" w:hAnsi="Arial" w:cs="Arial"/>
                <w:sz w:val="24"/>
                <w:szCs w:val="24"/>
              </w:rPr>
              <w:t>dation at hotels near airports.</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numPr>
                <w:ilvl w:val="0"/>
                <w:numId w:val="2"/>
              </w:numPr>
              <w:spacing w:line="360" w:lineRule="auto"/>
              <w:jc w:val="both"/>
              <w:rPr>
                <w:rFonts w:ascii="Arial" w:hAnsi="Arial" w:cs="Arial"/>
                <w:sz w:val="24"/>
                <w:szCs w:val="24"/>
              </w:rPr>
            </w:pPr>
            <w:r w:rsidRPr="004B7C76">
              <w:rPr>
                <w:rFonts w:ascii="Arial" w:hAnsi="Arial" w:cs="Arial"/>
                <w:sz w:val="24"/>
                <w:szCs w:val="24"/>
              </w:rPr>
              <w:t>Generally the transactions undertaken by businesses, regardless of their scale, include:</w:t>
            </w:r>
          </w:p>
          <w:p w:rsidR="00A72CE9" w:rsidRPr="004B7C76" w:rsidRDefault="00A72CE9" w:rsidP="00A72CE9">
            <w:pPr>
              <w:pStyle w:val="ListParagraph"/>
              <w:numPr>
                <w:ilvl w:val="0"/>
                <w:numId w:val="6"/>
              </w:numPr>
              <w:spacing w:line="360" w:lineRule="auto"/>
              <w:jc w:val="both"/>
              <w:rPr>
                <w:rFonts w:ascii="Arial" w:hAnsi="Arial" w:cs="Arial"/>
                <w:sz w:val="24"/>
                <w:szCs w:val="24"/>
              </w:rPr>
            </w:pPr>
            <w:r w:rsidRPr="004B7C76">
              <w:rPr>
                <w:rFonts w:ascii="Arial" w:hAnsi="Arial" w:cs="Arial"/>
                <w:sz w:val="24"/>
                <w:szCs w:val="24"/>
              </w:rPr>
              <w:t>Selling goods or services to customers</w:t>
            </w:r>
          </w:p>
          <w:p w:rsidR="00A72CE9" w:rsidRPr="004B7C76" w:rsidRDefault="00A72CE9" w:rsidP="00A72CE9">
            <w:pPr>
              <w:pStyle w:val="ListParagraph"/>
              <w:numPr>
                <w:ilvl w:val="0"/>
                <w:numId w:val="6"/>
              </w:numPr>
              <w:spacing w:line="360" w:lineRule="auto"/>
              <w:jc w:val="both"/>
              <w:rPr>
                <w:rFonts w:ascii="Arial" w:hAnsi="Arial" w:cs="Arial"/>
                <w:sz w:val="24"/>
                <w:szCs w:val="24"/>
              </w:rPr>
            </w:pPr>
            <w:r w:rsidRPr="004B7C76">
              <w:rPr>
                <w:rFonts w:ascii="Arial" w:hAnsi="Arial" w:cs="Arial"/>
                <w:sz w:val="24"/>
                <w:szCs w:val="24"/>
              </w:rPr>
              <w:t>Buying raw materials or goods to resell</w:t>
            </w:r>
          </w:p>
          <w:p w:rsidR="00A72CE9" w:rsidRPr="004B7C76" w:rsidRDefault="00A72CE9" w:rsidP="00A72CE9">
            <w:pPr>
              <w:pStyle w:val="ListParagraph"/>
              <w:numPr>
                <w:ilvl w:val="0"/>
                <w:numId w:val="6"/>
              </w:numPr>
              <w:spacing w:line="360" w:lineRule="auto"/>
              <w:jc w:val="both"/>
              <w:rPr>
                <w:rFonts w:ascii="Arial" w:hAnsi="Arial" w:cs="Arial"/>
                <w:sz w:val="24"/>
                <w:szCs w:val="24"/>
              </w:rPr>
            </w:pPr>
            <w:r w:rsidRPr="004B7C76">
              <w:rPr>
                <w:rFonts w:ascii="Arial" w:hAnsi="Arial" w:cs="Arial"/>
                <w:sz w:val="24"/>
                <w:szCs w:val="24"/>
              </w:rPr>
              <w:t>Carrying out payments</w:t>
            </w:r>
          </w:p>
          <w:p w:rsidR="00A72CE9" w:rsidRPr="004B7C76" w:rsidRDefault="00A72CE9" w:rsidP="00A72CE9">
            <w:pPr>
              <w:pStyle w:val="ListParagraph"/>
              <w:numPr>
                <w:ilvl w:val="0"/>
                <w:numId w:val="6"/>
              </w:numPr>
              <w:spacing w:line="360" w:lineRule="auto"/>
              <w:jc w:val="both"/>
              <w:rPr>
                <w:rFonts w:ascii="Arial" w:hAnsi="Arial" w:cs="Arial"/>
                <w:sz w:val="24"/>
                <w:szCs w:val="24"/>
              </w:rPr>
            </w:pPr>
            <w:r w:rsidRPr="004B7C76">
              <w:rPr>
                <w:rFonts w:ascii="Arial" w:hAnsi="Arial" w:cs="Arial"/>
                <w:sz w:val="24"/>
                <w:szCs w:val="24"/>
              </w:rPr>
              <w:t>Receiving payments in return for goods or services</w:t>
            </w:r>
          </w:p>
          <w:p w:rsidR="00A72CE9" w:rsidRPr="004B7C76" w:rsidRDefault="00A72CE9" w:rsidP="00A72CE9">
            <w:pPr>
              <w:pStyle w:val="ListParagraph"/>
              <w:numPr>
                <w:ilvl w:val="0"/>
                <w:numId w:val="6"/>
              </w:numPr>
              <w:spacing w:line="360" w:lineRule="auto"/>
              <w:jc w:val="both"/>
              <w:rPr>
                <w:rFonts w:ascii="Arial" w:hAnsi="Arial" w:cs="Arial"/>
                <w:sz w:val="24"/>
                <w:szCs w:val="24"/>
              </w:rPr>
            </w:pPr>
            <w:r w:rsidRPr="004B7C76">
              <w:rPr>
                <w:rFonts w:ascii="Arial" w:hAnsi="Arial" w:cs="Arial"/>
                <w:sz w:val="24"/>
                <w:szCs w:val="24"/>
              </w:rPr>
              <w:t>Paying money into and withdrawing cash from the bank</w:t>
            </w:r>
          </w:p>
          <w:p w:rsidR="00A72CE9" w:rsidRPr="004B7C76" w:rsidRDefault="00A72CE9" w:rsidP="00A72CE9">
            <w:pPr>
              <w:pStyle w:val="ListParagraph"/>
              <w:numPr>
                <w:ilvl w:val="0"/>
                <w:numId w:val="6"/>
              </w:numPr>
              <w:spacing w:line="360" w:lineRule="auto"/>
              <w:jc w:val="both"/>
              <w:rPr>
                <w:rFonts w:ascii="Arial" w:hAnsi="Arial" w:cs="Arial"/>
                <w:sz w:val="24"/>
                <w:szCs w:val="24"/>
              </w:rPr>
            </w:pPr>
            <w:r w:rsidRPr="004B7C76">
              <w:rPr>
                <w:rFonts w:ascii="Arial" w:hAnsi="Arial" w:cs="Arial"/>
                <w:sz w:val="24"/>
                <w:szCs w:val="24"/>
              </w:rPr>
              <w:t>Paying payroll expenses</w:t>
            </w:r>
          </w:p>
          <w:p w:rsidR="00A72CE9" w:rsidRPr="004B7C76" w:rsidRDefault="00A72CE9" w:rsidP="00A72CE9">
            <w:pPr>
              <w:pStyle w:val="ListParagraph"/>
              <w:numPr>
                <w:ilvl w:val="0"/>
                <w:numId w:val="6"/>
              </w:numPr>
              <w:spacing w:line="360" w:lineRule="auto"/>
              <w:jc w:val="both"/>
              <w:rPr>
                <w:rFonts w:ascii="Arial" w:hAnsi="Arial" w:cs="Arial"/>
                <w:sz w:val="24"/>
                <w:szCs w:val="24"/>
              </w:rPr>
            </w:pPr>
            <w:r w:rsidRPr="004B7C76">
              <w:rPr>
                <w:rFonts w:ascii="Arial" w:hAnsi="Arial" w:cs="Arial"/>
                <w:sz w:val="24"/>
                <w:szCs w:val="24"/>
              </w:rPr>
              <w:t xml:space="preserve">Paying the owners, either as drawings or dividends. </w:t>
            </w:r>
          </w:p>
          <w:p w:rsidR="00A72CE9" w:rsidRPr="004B7C76" w:rsidRDefault="00A72CE9" w:rsidP="00A72CE9">
            <w:pPr>
              <w:pStyle w:val="ListParagraph"/>
              <w:spacing w:line="360" w:lineRule="auto"/>
              <w:ind w:left="2880"/>
              <w:jc w:val="both"/>
              <w:rPr>
                <w:rFonts w:ascii="Arial" w:hAnsi="Arial" w:cs="Arial"/>
                <w:sz w:val="24"/>
                <w:szCs w:val="24"/>
              </w:rPr>
            </w:pPr>
          </w:p>
          <w:p w:rsidR="00A72CE9" w:rsidRPr="004B7C76" w:rsidRDefault="00A72CE9" w:rsidP="00A72CE9">
            <w:pPr>
              <w:pStyle w:val="ListParagraph"/>
              <w:numPr>
                <w:ilvl w:val="0"/>
                <w:numId w:val="2"/>
              </w:numPr>
              <w:spacing w:line="360" w:lineRule="auto"/>
              <w:jc w:val="both"/>
              <w:rPr>
                <w:rFonts w:ascii="Arial" w:hAnsi="Arial" w:cs="Arial"/>
                <w:sz w:val="24"/>
                <w:szCs w:val="24"/>
              </w:rPr>
            </w:pPr>
            <w:r w:rsidRPr="004B7C76">
              <w:rPr>
                <w:rFonts w:ascii="Arial" w:hAnsi="Arial" w:cs="Arial"/>
                <w:sz w:val="24"/>
                <w:szCs w:val="24"/>
              </w:rPr>
              <w:t xml:space="preserve">The profit and loss account is one of the two chief types of financial </w:t>
            </w:r>
            <w:r w:rsidRPr="004B7C76">
              <w:rPr>
                <w:rFonts w:ascii="Arial" w:hAnsi="Arial" w:cs="Arial"/>
                <w:sz w:val="24"/>
                <w:szCs w:val="24"/>
              </w:rPr>
              <w:lastRenderedPageBreak/>
              <w:t xml:space="preserve">statements. Essentially, it boils down to “income – expenses = profit or loss”.  They show the company’s ability or lack thereof to generate a profit. </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 xml:space="preserve">It summarises the revenues, costs and expenses incurred during a specific period of time, generally monthly, quarterly, or annually.  It will show the income from goods or services sold, direct costs of sales, gross profit, operating costs for the business (those not proportionally linked to sales, such as accounting fees, salaries, heating, water, gas, rent and rates etc.), taxes due, depreciation and amortisation of assets, and a net profit. </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numPr>
                <w:ilvl w:val="0"/>
                <w:numId w:val="2"/>
              </w:numPr>
              <w:spacing w:line="360" w:lineRule="auto"/>
              <w:jc w:val="both"/>
              <w:rPr>
                <w:rFonts w:ascii="Arial" w:hAnsi="Arial" w:cs="Arial"/>
                <w:sz w:val="24"/>
                <w:szCs w:val="24"/>
              </w:rPr>
            </w:pPr>
            <w:r w:rsidRPr="004B7C76">
              <w:rPr>
                <w:rFonts w:ascii="Arial" w:hAnsi="Arial" w:cs="Arial"/>
                <w:sz w:val="24"/>
                <w:szCs w:val="24"/>
              </w:rPr>
              <w:t xml:space="preserve">Petty cash is a method of paying for small expenses for goods or services with cash, rather than cheque or bank transfer, as these methods are disproportionate to the value of the purchase/payment. Normally in companies there is a set amount of cash set aside for this purpose in, for example, a tin. It is often used by companies to buy supplies for the staff kitchen such as coffee and biscuits, for example. </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A record of petty cash shows each transaction, corroborated with a receipt, and a continuously decreasing cash balance. Change from purchases is placed back in the petty cash tin along with the receipt. In summary, records for the petty cash should show the date of purchase, the supplier/item purchased, the net amount paid, the gross amount paid, and the balance.</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Oversight of the petty cash fund is important because of the potential for abuse/theft.</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numPr>
                <w:ilvl w:val="0"/>
                <w:numId w:val="2"/>
              </w:numPr>
              <w:spacing w:line="360" w:lineRule="auto"/>
              <w:jc w:val="both"/>
              <w:rPr>
                <w:rFonts w:ascii="Arial" w:hAnsi="Arial" w:cs="Arial"/>
                <w:sz w:val="24"/>
                <w:szCs w:val="24"/>
              </w:rPr>
            </w:pPr>
            <w:r w:rsidRPr="004B7C76">
              <w:rPr>
                <w:rFonts w:ascii="Arial" w:hAnsi="Arial" w:cs="Arial"/>
                <w:sz w:val="24"/>
                <w:szCs w:val="24"/>
              </w:rPr>
              <w:t xml:space="preserve">A balance sheet is one of the most important financial statements issued by a company. It shows the business’s financial standing at a given point in time, and is often described as a ‘snapshot’.  It shows </w:t>
            </w:r>
            <w:r w:rsidRPr="004B7C76">
              <w:rPr>
                <w:rFonts w:ascii="Arial" w:hAnsi="Arial" w:cs="Arial"/>
                <w:sz w:val="24"/>
                <w:szCs w:val="24"/>
              </w:rPr>
              <w:lastRenderedPageBreak/>
              <w:t>both what a company owns as well as what it owes, the balance between total assets and liabilities of the business, and its net value.</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 xml:space="preserve">It is created at the end of the financial year by the accountant and is linked to the financial position at the close of the books. The balance sheet shows exactly how the business stands, while a profit and loss account shows how it got to that point. </w:t>
            </w:r>
          </w:p>
          <w:p w:rsidR="00A72CE9" w:rsidRPr="004B7C76" w:rsidRDefault="00A72CE9" w:rsidP="00A72CE9">
            <w:pPr>
              <w:pStyle w:val="ListParagraph"/>
              <w:spacing w:line="360" w:lineRule="auto"/>
              <w:ind w:left="1440"/>
              <w:jc w:val="both"/>
              <w:rPr>
                <w:rFonts w:ascii="Arial" w:hAnsi="Arial" w:cs="Arial"/>
                <w:sz w:val="24"/>
                <w:szCs w:val="24"/>
              </w:rPr>
            </w:pPr>
          </w:p>
          <w:p w:rsidR="00A72CE9" w:rsidRPr="004B7C76" w:rsidRDefault="00A72CE9" w:rsidP="00A72CE9">
            <w:pPr>
              <w:pStyle w:val="ListParagraph"/>
              <w:spacing w:line="360" w:lineRule="auto"/>
              <w:ind w:left="1440"/>
              <w:jc w:val="both"/>
              <w:rPr>
                <w:rFonts w:ascii="Arial" w:hAnsi="Arial" w:cs="Arial"/>
                <w:sz w:val="24"/>
                <w:szCs w:val="24"/>
              </w:rPr>
            </w:pPr>
            <w:r w:rsidRPr="004B7C76">
              <w:rPr>
                <w:rFonts w:ascii="Arial" w:hAnsi="Arial" w:cs="Arial"/>
                <w:sz w:val="24"/>
                <w:szCs w:val="24"/>
              </w:rPr>
              <w:t>It should include information on current cash assets, accounts receivable, long term assets held, accumulated depreciation, short term debt, accounts payable, income taxes due, sales taxes payable, director’s capital investment (if any), retained earnings, and earnings (ie equity).</w:t>
            </w:r>
          </w:p>
          <w:p w:rsidR="00A72CE9" w:rsidRPr="004B7C76" w:rsidRDefault="00A72CE9" w:rsidP="00A72CE9">
            <w:pPr>
              <w:spacing w:line="360" w:lineRule="auto"/>
              <w:jc w:val="both"/>
              <w:rPr>
                <w:rFonts w:ascii="Arial" w:hAnsi="Arial" w:cs="Arial"/>
                <w:sz w:val="24"/>
                <w:szCs w:val="24"/>
              </w:rPr>
            </w:pPr>
          </w:p>
          <w:p w:rsidR="00A72CE9" w:rsidRPr="004B7C76" w:rsidRDefault="00A72CE9" w:rsidP="00A72CE9">
            <w:pPr>
              <w:pStyle w:val="ListParagraph"/>
              <w:numPr>
                <w:ilvl w:val="0"/>
                <w:numId w:val="8"/>
              </w:numPr>
              <w:spacing w:line="360" w:lineRule="auto"/>
              <w:jc w:val="both"/>
              <w:rPr>
                <w:rFonts w:ascii="Arial" w:hAnsi="Arial" w:cs="Arial"/>
                <w:sz w:val="24"/>
                <w:szCs w:val="24"/>
              </w:rPr>
            </w:pPr>
            <w:r w:rsidRPr="004B7C76">
              <w:rPr>
                <w:rFonts w:ascii="Arial" w:hAnsi="Arial" w:cs="Arial"/>
                <w:sz w:val="24"/>
                <w:szCs w:val="24"/>
              </w:rPr>
              <w:t>There are two main types of account dealt with at a hotel’s front desk. These are the guest accounts and the non-guest accounts.</w:t>
            </w:r>
          </w:p>
          <w:p w:rsidR="00A72CE9" w:rsidRPr="004B7C76" w:rsidRDefault="00A72CE9" w:rsidP="00A72CE9">
            <w:pPr>
              <w:pStyle w:val="ListParagraph"/>
              <w:spacing w:line="360" w:lineRule="auto"/>
              <w:jc w:val="both"/>
              <w:rPr>
                <w:rFonts w:ascii="Arial" w:hAnsi="Arial" w:cs="Arial"/>
                <w:sz w:val="24"/>
                <w:szCs w:val="24"/>
              </w:rPr>
            </w:pPr>
          </w:p>
          <w:p w:rsidR="00A72CE9" w:rsidRPr="004B7C76" w:rsidRDefault="00A72CE9" w:rsidP="00A72CE9">
            <w:pPr>
              <w:pStyle w:val="ListParagraph"/>
              <w:spacing w:line="360" w:lineRule="auto"/>
              <w:jc w:val="both"/>
              <w:rPr>
                <w:rFonts w:ascii="Arial" w:hAnsi="Arial" w:cs="Arial"/>
                <w:sz w:val="24"/>
                <w:szCs w:val="24"/>
              </w:rPr>
            </w:pPr>
            <w:r w:rsidRPr="004B7C76">
              <w:rPr>
                <w:rFonts w:ascii="Arial" w:hAnsi="Arial" w:cs="Arial"/>
                <w:sz w:val="24"/>
                <w:szCs w:val="24"/>
              </w:rPr>
              <w:t>A guest account is a detailed record of financial transactions between the hotel and the guest. These accounts are established when guests confirm their reservations or when they register at the front desk. During their stay, it is the job of the front desk to maintain records of all transactions associated with the balance of the guest’s account. They do this by posting transactions to the guest folios, though in modern hotels this is done automatically as guests by drinks in the bar or food in the restaurant, for example. This account forms part of each guest’s folio, which shows further vital information, such as the guest’s name, room  number, date of arrival, date of departure, room rate, address, and billing instructions.</w:t>
            </w:r>
          </w:p>
          <w:p w:rsidR="00A72CE9" w:rsidRPr="004B7C76" w:rsidRDefault="00A72CE9" w:rsidP="00A72CE9">
            <w:pPr>
              <w:pStyle w:val="ListParagraph"/>
              <w:spacing w:line="360" w:lineRule="auto"/>
              <w:jc w:val="both"/>
              <w:rPr>
                <w:rFonts w:ascii="Arial" w:hAnsi="Arial" w:cs="Arial"/>
                <w:sz w:val="24"/>
                <w:szCs w:val="24"/>
              </w:rPr>
            </w:pPr>
          </w:p>
          <w:p w:rsidR="00A72CE9" w:rsidRPr="004B7C76" w:rsidRDefault="00A72CE9" w:rsidP="00A72CE9">
            <w:pPr>
              <w:pStyle w:val="ListParagraph"/>
              <w:spacing w:line="360" w:lineRule="auto"/>
              <w:jc w:val="both"/>
              <w:rPr>
                <w:rFonts w:ascii="Arial" w:hAnsi="Arial" w:cs="Arial"/>
                <w:sz w:val="24"/>
                <w:szCs w:val="24"/>
              </w:rPr>
            </w:pPr>
            <w:r w:rsidRPr="004B7C76">
              <w:rPr>
                <w:rFonts w:ascii="Arial" w:hAnsi="Arial" w:cs="Arial"/>
                <w:sz w:val="24"/>
                <w:szCs w:val="24"/>
              </w:rPr>
              <w:t xml:space="preserve">Typically the front office will request payment for any outstanding bill in the settlement stage of the guest cycle. Sometimes, circumstances may dictate the need to have the guest make full or partial payment during other times. </w:t>
            </w:r>
            <w:r w:rsidRPr="004B7C76">
              <w:rPr>
                <w:rFonts w:ascii="Arial" w:hAnsi="Arial" w:cs="Arial"/>
                <w:sz w:val="24"/>
                <w:szCs w:val="24"/>
              </w:rPr>
              <w:lastRenderedPageBreak/>
              <w:t xml:space="preserve">For example, on occasions when a hotel has to enforce a ‘guest limit’ of debits, guests will be required to settle part or the entire remaining bill. </w:t>
            </w:r>
          </w:p>
          <w:p w:rsidR="00A72CE9" w:rsidRPr="004B7C76" w:rsidRDefault="00A72CE9" w:rsidP="00A72CE9">
            <w:pPr>
              <w:pStyle w:val="ListParagraph"/>
              <w:spacing w:line="360" w:lineRule="auto"/>
              <w:jc w:val="both"/>
              <w:rPr>
                <w:rFonts w:ascii="Arial" w:hAnsi="Arial" w:cs="Arial"/>
                <w:sz w:val="24"/>
                <w:szCs w:val="24"/>
              </w:rPr>
            </w:pPr>
          </w:p>
          <w:p w:rsidR="00A72CE9" w:rsidRPr="004B7C76" w:rsidRDefault="00A72CE9" w:rsidP="00A72CE9">
            <w:pPr>
              <w:pStyle w:val="ListParagraph"/>
              <w:spacing w:line="360" w:lineRule="auto"/>
              <w:jc w:val="both"/>
              <w:rPr>
                <w:rFonts w:ascii="Arial" w:hAnsi="Arial" w:cs="Arial"/>
                <w:sz w:val="24"/>
                <w:szCs w:val="24"/>
              </w:rPr>
            </w:pPr>
            <w:r w:rsidRPr="004B7C76">
              <w:rPr>
                <w:rFonts w:ascii="Arial" w:hAnsi="Arial" w:cs="Arial"/>
                <w:sz w:val="24"/>
                <w:szCs w:val="24"/>
              </w:rPr>
              <w:t>A non-guest account is a record of transactions between the hotel and a non-resident customer of the hotel. These customers can include local businesses, establishments, agencies, or groups who use the hotel’s facilities. Their bills are often sent not on a daily basis, but on a monthly basis. All these transactions are recorded in the city ledger.</w:t>
            </w:r>
          </w:p>
          <w:p w:rsidR="00A72CE9" w:rsidRPr="004B7C76" w:rsidRDefault="00A72CE9" w:rsidP="00A72CE9">
            <w:pPr>
              <w:pStyle w:val="ListParagraph"/>
              <w:spacing w:line="360" w:lineRule="auto"/>
              <w:jc w:val="both"/>
              <w:rPr>
                <w:rFonts w:ascii="Arial" w:hAnsi="Arial" w:cs="Arial"/>
                <w:sz w:val="24"/>
                <w:szCs w:val="24"/>
              </w:rPr>
            </w:pPr>
          </w:p>
          <w:p w:rsidR="00A72CE9" w:rsidRPr="004B7C76" w:rsidRDefault="00A72CE9" w:rsidP="00A72CE9">
            <w:pPr>
              <w:pStyle w:val="ListParagraph"/>
              <w:spacing w:line="360" w:lineRule="auto"/>
              <w:jc w:val="both"/>
              <w:rPr>
                <w:rFonts w:ascii="Arial" w:hAnsi="Arial" w:cs="Arial"/>
                <w:sz w:val="24"/>
                <w:szCs w:val="24"/>
              </w:rPr>
            </w:pPr>
            <w:r w:rsidRPr="004B7C76">
              <w:rPr>
                <w:rFonts w:ascii="Arial" w:hAnsi="Arial" w:cs="Arial"/>
                <w:sz w:val="24"/>
                <w:szCs w:val="24"/>
              </w:rPr>
              <w:t>Guest accounts can also become non-guest accounts when residents do not clear their balance at the time of check out.</w:t>
            </w:r>
          </w:p>
          <w:p w:rsidR="00A72CE9" w:rsidRDefault="00A72CE9" w:rsidP="00715950">
            <w:pPr>
              <w:rPr>
                <w:b/>
              </w:rPr>
            </w:pPr>
          </w:p>
        </w:tc>
      </w:tr>
    </w:tbl>
    <w:p w:rsidR="00A72CE9" w:rsidRPr="00B0415E" w:rsidRDefault="00A72CE9" w:rsidP="00A72CE9">
      <w:pPr>
        <w:autoSpaceDE w:val="0"/>
        <w:autoSpaceDN w:val="0"/>
        <w:adjustRightInd w:val="0"/>
        <w:spacing w:after="0"/>
        <w:rPr>
          <w:rFonts w:cs="CalvertMT-Bold"/>
          <w:b/>
          <w:bCs/>
          <w:color w:val="002060"/>
          <w:sz w:val="28"/>
          <w:lang w:val="en-US"/>
        </w:rPr>
      </w:pPr>
    </w:p>
    <w:p w:rsidR="00A72CE9" w:rsidRPr="00B0415E" w:rsidRDefault="00A72CE9" w:rsidP="00A72CE9">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72CE9" w:rsidRPr="00B0415E" w:rsidRDefault="00A72CE9" w:rsidP="00A72CE9">
      <w:pPr>
        <w:autoSpaceDE w:val="0"/>
        <w:autoSpaceDN w:val="0"/>
        <w:adjustRightInd w:val="0"/>
        <w:spacing w:after="0"/>
        <w:rPr>
          <w:rFonts w:cs="CalvertMT-Bold"/>
          <w:b/>
          <w:bCs/>
          <w:color w:val="001AE6"/>
          <w:lang w:val="en-US"/>
        </w:rPr>
      </w:pPr>
    </w:p>
    <w:p w:rsidR="00A72CE9" w:rsidRPr="00B0415E" w:rsidRDefault="00A72CE9" w:rsidP="00A72CE9">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A72CE9" w:rsidRPr="00B0415E" w:rsidRDefault="00A72CE9" w:rsidP="00A72CE9">
      <w:pPr>
        <w:autoSpaceDE w:val="0"/>
        <w:autoSpaceDN w:val="0"/>
        <w:adjustRightInd w:val="0"/>
        <w:spacing w:after="0"/>
        <w:rPr>
          <w:rFonts w:cs="Bliss-Regular"/>
          <w:color w:val="000000"/>
          <w:lang w:val="en-US"/>
        </w:rPr>
      </w:pPr>
    </w:p>
    <w:p w:rsidR="00A72CE9" w:rsidRPr="00B0415E" w:rsidRDefault="00A72CE9" w:rsidP="00A72CE9">
      <w:pPr>
        <w:autoSpaceDE w:val="0"/>
        <w:autoSpaceDN w:val="0"/>
        <w:adjustRightInd w:val="0"/>
        <w:spacing w:after="0"/>
        <w:rPr>
          <w:rFonts w:cs="Bliss-Regular"/>
          <w:color w:val="000000"/>
          <w:lang w:val="en-US"/>
        </w:rPr>
      </w:pPr>
    </w:p>
    <w:p w:rsidR="00A72CE9" w:rsidRPr="00B0415E" w:rsidRDefault="00A72CE9" w:rsidP="00A72CE9">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A72CE9" w:rsidRPr="00B0415E" w:rsidTr="00715950">
        <w:tc>
          <w:tcPr>
            <w:tcW w:w="2310" w:type="dxa"/>
            <w:shd w:val="clear" w:color="auto" w:fill="D9D9D9" w:themeFill="background1" w:themeFillShade="D9"/>
          </w:tcPr>
          <w:p w:rsidR="00A72CE9" w:rsidRPr="00B0415E" w:rsidRDefault="00A72CE9" w:rsidP="00715950">
            <w:pPr>
              <w:rPr>
                <w:rFonts w:cs="Bliss-Regular"/>
                <w:color w:val="000000"/>
              </w:rPr>
            </w:pPr>
            <w:r w:rsidRPr="00B0415E">
              <w:rPr>
                <w:rFonts w:cs="Bliss-Regular"/>
                <w:color w:val="000000"/>
              </w:rPr>
              <w:t>Student Signature</w:t>
            </w:r>
          </w:p>
        </w:tc>
        <w:tc>
          <w:tcPr>
            <w:tcW w:w="4035" w:type="dxa"/>
          </w:tcPr>
          <w:p w:rsidR="00A72CE9" w:rsidRPr="00B0415E" w:rsidRDefault="00A72CE9" w:rsidP="00715950">
            <w:pPr>
              <w:rPr>
                <w:rFonts w:cs="Bliss-Regular"/>
                <w:color w:val="000000"/>
              </w:rPr>
            </w:pPr>
            <w:r>
              <w:rPr>
                <w:rFonts w:cs="Bliss-Regular"/>
                <w:color w:val="000000"/>
              </w:rPr>
              <w:t>OLIVER PUGH</w:t>
            </w:r>
          </w:p>
        </w:tc>
        <w:tc>
          <w:tcPr>
            <w:tcW w:w="1276" w:type="dxa"/>
            <w:shd w:val="clear" w:color="auto" w:fill="D9D9D9" w:themeFill="background1" w:themeFillShade="D9"/>
          </w:tcPr>
          <w:p w:rsidR="00A72CE9" w:rsidRPr="00B0415E" w:rsidRDefault="00A72CE9" w:rsidP="00715950">
            <w:pPr>
              <w:rPr>
                <w:rFonts w:cs="Bliss-Regular"/>
                <w:color w:val="000000"/>
              </w:rPr>
            </w:pPr>
            <w:r w:rsidRPr="00B0415E">
              <w:rPr>
                <w:rFonts w:cs="Bliss-Regular"/>
                <w:color w:val="000000"/>
              </w:rPr>
              <w:t>Date</w:t>
            </w:r>
          </w:p>
        </w:tc>
        <w:tc>
          <w:tcPr>
            <w:tcW w:w="1621" w:type="dxa"/>
          </w:tcPr>
          <w:p w:rsidR="00A72CE9" w:rsidRPr="00B0415E" w:rsidRDefault="00A72CE9" w:rsidP="00715950">
            <w:pPr>
              <w:rPr>
                <w:rFonts w:cs="Bliss-Regular"/>
                <w:color w:val="000000"/>
              </w:rPr>
            </w:pPr>
            <w:r>
              <w:rPr>
                <w:rFonts w:cs="Bliss-Regular"/>
                <w:color w:val="000000"/>
              </w:rPr>
              <w:t>28.03.16</w:t>
            </w:r>
          </w:p>
        </w:tc>
      </w:tr>
    </w:tbl>
    <w:p w:rsidR="00A72CE9" w:rsidRPr="00B0415E" w:rsidRDefault="00A72CE9" w:rsidP="00A72CE9">
      <w:pPr>
        <w:rPr>
          <w:rFonts w:cs="Bliss-Regular"/>
          <w:color w:val="000000"/>
          <w:lang w:val="en-US"/>
        </w:rPr>
      </w:pPr>
    </w:p>
    <w:p w:rsidR="00A72CE9" w:rsidRPr="00B0415E" w:rsidRDefault="00A72CE9" w:rsidP="00A72CE9">
      <w:pPr>
        <w:rPr>
          <w:rFonts w:cs="Bliss-Regular"/>
          <w:color w:val="000000"/>
          <w:lang w:val="en-US"/>
        </w:rPr>
      </w:pPr>
    </w:p>
    <w:p w:rsidR="00A72CE9" w:rsidRPr="00B0415E" w:rsidRDefault="00A72CE9" w:rsidP="00A72CE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A72CE9" w:rsidRPr="00B0415E" w:rsidTr="00715950">
        <w:trPr>
          <w:trHeight w:val="249"/>
        </w:trPr>
        <w:tc>
          <w:tcPr>
            <w:tcW w:w="4621" w:type="dxa"/>
            <w:shd w:val="clear" w:color="auto" w:fill="D9D9D9" w:themeFill="background1" w:themeFillShade="D9"/>
          </w:tcPr>
          <w:p w:rsidR="00A72CE9" w:rsidRPr="00B0415E" w:rsidRDefault="00A72CE9" w:rsidP="00715950">
            <w:pPr>
              <w:rPr>
                <w:b/>
                <w:color w:val="002060"/>
              </w:rPr>
            </w:pPr>
            <w:r w:rsidRPr="00B0415E">
              <w:rPr>
                <w:b/>
                <w:color w:val="002060"/>
              </w:rPr>
              <w:t>Total Marks</w:t>
            </w:r>
          </w:p>
        </w:tc>
        <w:tc>
          <w:tcPr>
            <w:tcW w:w="4621" w:type="dxa"/>
          </w:tcPr>
          <w:p w:rsidR="00A72CE9" w:rsidRPr="00B0415E" w:rsidRDefault="00A72CE9" w:rsidP="00715950">
            <w:pPr>
              <w:rPr>
                <w:rFonts w:cs="Times New Roman"/>
                <w:szCs w:val="32"/>
              </w:rPr>
            </w:pPr>
          </w:p>
        </w:tc>
      </w:tr>
      <w:tr w:rsidR="00A72CE9" w:rsidRPr="00B0415E" w:rsidTr="00715950">
        <w:tc>
          <w:tcPr>
            <w:tcW w:w="4621" w:type="dxa"/>
            <w:shd w:val="clear" w:color="auto" w:fill="D9D9D9" w:themeFill="background1" w:themeFillShade="D9"/>
          </w:tcPr>
          <w:p w:rsidR="00A72CE9" w:rsidRPr="00B0415E" w:rsidRDefault="00A72CE9" w:rsidP="00715950">
            <w:pPr>
              <w:rPr>
                <w:b/>
                <w:color w:val="002060"/>
              </w:rPr>
            </w:pPr>
            <w:r w:rsidRPr="00B0415E">
              <w:rPr>
                <w:b/>
                <w:color w:val="002060"/>
              </w:rPr>
              <w:t>Marks Obtained</w:t>
            </w:r>
          </w:p>
        </w:tc>
        <w:tc>
          <w:tcPr>
            <w:tcW w:w="4621" w:type="dxa"/>
          </w:tcPr>
          <w:p w:rsidR="00A72CE9" w:rsidRPr="00B0415E" w:rsidRDefault="00A72CE9" w:rsidP="00715950">
            <w:pPr>
              <w:rPr>
                <w:rFonts w:cs="Times New Roman"/>
                <w:szCs w:val="32"/>
              </w:rPr>
            </w:pPr>
          </w:p>
        </w:tc>
      </w:tr>
      <w:tr w:rsidR="00A72CE9" w:rsidRPr="00B0415E" w:rsidTr="00715950">
        <w:tc>
          <w:tcPr>
            <w:tcW w:w="4621" w:type="dxa"/>
            <w:shd w:val="clear" w:color="auto" w:fill="D9D9D9" w:themeFill="background1" w:themeFillShade="D9"/>
          </w:tcPr>
          <w:p w:rsidR="00A72CE9" w:rsidRPr="00B0415E" w:rsidRDefault="00A72CE9" w:rsidP="00715950">
            <w:pPr>
              <w:rPr>
                <w:b/>
                <w:color w:val="002060"/>
              </w:rPr>
            </w:pPr>
            <w:r w:rsidRPr="00B0415E">
              <w:rPr>
                <w:b/>
                <w:color w:val="002060"/>
              </w:rPr>
              <w:t>Percentage / Grade</w:t>
            </w:r>
          </w:p>
        </w:tc>
        <w:tc>
          <w:tcPr>
            <w:tcW w:w="4621" w:type="dxa"/>
          </w:tcPr>
          <w:p w:rsidR="00A72CE9" w:rsidRPr="00B0415E" w:rsidRDefault="00A72CE9" w:rsidP="00715950">
            <w:pPr>
              <w:rPr>
                <w:rFonts w:cs="Times New Roman"/>
                <w:szCs w:val="32"/>
              </w:rPr>
            </w:pPr>
          </w:p>
        </w:tc>
      </w:tr>
    </w:tbl>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Default="00A72CE9" w:rsidP="00A72CE9">
      <w:pPr>
        <w:rPr>
          <w:rFonts w:cs="Times New Roman"/>
          <w:sz w:val="24"/>
          <w:szCs w:val="32"/>
        </w:rPr>
      </w:pPr>
    </w:p>
    <w:p w:rsidR="00A72CE9" w:rsidRPr="00B0415E" w:rsidRDefault="00A72CE9" w:rsidP="00A72CE9">
      <w:pPr>
        <w:rPr>
          <w:rFonts w:cs="Times New Roman"/>
          <w:sz w:val="24"/>
          <w:szCs w:val="32"/>
        </w:rPr>
      </w:pPr>
    </w:p>
    <w:p w:rsidR="00A72CE9" w:rsidRDefault="00A72CE9" w:rsidP="00A72CE9">
      <w:pPr>
        <w:spacing w:line="360" w:lineRule="auto"/>
        <w:rPr>
          <w:rFonts w:ascii="Arial" w:hAnsi="Arial" w:cs="Arial"/>
          <w:sz w:val="22"/>
        </w:rPr>
      </w:pPr>
    </w:p>
    <w:sectPr w:rsidR="00A72CE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D5A" w:rsidRDefault="005B7D5A" w:rsidP="004B7C76">
      <w:pPr>
        <w:spacing w:after="0"/>
      </w:pPr>
      <w:r>
        <w:separator/>
      </w:r>
    </w:p>
  </w:endnote>
  <w:endnote w:type="continuationSeparator" w:id="0">
    <w:p w:rsidR="005B7D5A" w:rsidRDefault="005B7D5A" w:rsidP="004B7C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D5A" w:rsidRDefault="005B7D5A" w:rsidP="004B7C76">
      <w:pPr>
        <w:spacing w:after="0"/>
      </w:pPr>
      <w:r>
        <w:separator/>
      </w:r>
    </w:p>
  </w:footnote>
  <w:footnote w:type="continuationSeparator" w:id="0">
    <w:p w:rsidR="005B7D5A" w:rsidRDefault="005B7D5A" w:rsidP="004B7C7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157733442"/>
      <w:docPartObj>
        <w:docPartGallery w:val="Page Numbers (Top of Page)"/>
        <w:docPartUnique/>
      </w:docPartObj>
    </w:sdtPr>
    <w:sdtEndPr>
      <w:rPr>
        <w:b/>
        <w:bCs/>
        <w:noProof/>
        <w:color w:val="auto"/>
        <w:spacing w:val="0"/>
      </w:rPr>
    </w:sdtEndPr>
    <w:sdtContent>
      <w:p w:rsidR="004B7C76" w:rsidRDefault="004B7C76">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Pr="004B7C76">
          <w:rPr>
            <w:b/>
            <w:bCs/>
            <w:noProof/>
          </w:rPr>
          <w:t>5</w:t>
        </w:r>
        <w:r>
          <w:rPr>
            <w:b/>
            <w:bCs/>
            <w:noProof/>
          </w:rPr>
          <w:fldChar w:fldCharType="end"/>
        </w:r>
      </w:p>
    </w:sdtContent>
  </w:sdt>
  <w:p w:rsidR="004B7C76" w:rsidRDefault="004B7C76" w:rsidP="004B7C76">
    <w:pPr>
      <w:pStyle w:val="Header"/>
      <w:jc w:val="right"/>
    </w:pPr>
    <w:r>
      <w:t>Oliver Pugh</w:t>
    </w:r>
  </w:p>
  <w:p w:rsidR="004B7C76" w:rsidRDefault="004B7C76" w:rsidP="004B7C76">
    <w:pPr>
      <w:pStyle w:val="Header"/>
      <w:jc w:val="right"/>
    </w:pPr>
    <w:r>
      <w:t>1686</w:t>
    </w:r>
  </w:p>
  <w:p w:rsidR="004B7C76" w:rsidRDefault="004B7C76" w:rsidP="004B7C76">
    <w:pPr>
      <w:pStyle w:val="Header"/>
      <w:jc w:val="right"/>
    </w:pPr>
    <w:r>
      <w:t>Assessment #</w:t>
    </w:r>
    <w:r>
      <w:t>10</w:t>
    </w:r>
  </w:p>
  <w:p w:rsidR="004B7C76" w:rsidRDefault="004B7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B347A"/>
    <w:multiLevelType w:val="hybridMultilevel"/>
    <w:tmpl w:val="DFE290EC"/>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nsid w:val="2B0053E9"/>
    <w:multiLevelType w:val="hybridMultilevel"/>
    <w:tmpl w:val="792E4722"/>
    <w:lvl w:ilvl="0" w:tplc="08090003">
      <w:start w:val="1"/>
      <w:numFmt w:val="bullet"/>
      <w:lvlText w:val="o"/>
      <w:lvlJc w:val="left"/>
      <w:pPr>
        <w:ind w:left="4730" w:hanging="360"/>
      </w:pPr>
      <w:rPr>
        <w:rFonts w:ascii="Courier New" w:hAnsi="Courier New" w:cs="Courier New" w:hint="default"/>
      </w:rPr>
    </w:lvl>
    <w:lvl w:ilvl="1" w:tplc="08090003">
      <w:start w:val="1"/>
      <w:numFmt w:val="bullet"/>
      <w:lvlText w:val="o"/>
      <w:lvlJc w:val="left"/>
      <w:pPr>
        <w:ind w:left="5450" w:hanging="360"/>
      </w:pPr>
      <w:rPr>
        <w:rFonts w:ascii="Courier New" w:hAnsi="Courier New" w:cs="Courier New" w:hint="default"/>
      </w:rPr>
    </w:lvl>
    <w:lvl w:ilvl="2" w:tplc="08090005" w:tentative="1">
      <w:start w:val="1"/>
      <w:numFmt w:val="bullet"/>
      <w:lvlText w:val=""/>
      <w:lvlJc w:val="left"/>
      <w:pPr>
        <w:ind w:left="6170" w:hanging="360"/>
      </w:pPr>
      <w:rPr>
        <w:rFonts w:ascii="Wingdings" w:hAnsi="Wingdings" w:hint="default"/>
      </w:rPr>
    </w:lvl>
    <w:lvl w:ilvl="3" w:tplc="08090001" w:tentative="1">
      <w:start w:val="1"/>
      <w:numFmt w:val="bullet"/>
      <w:lvlText w:val=""/>
      <w:lvlJc w:val="left"/>
      <w:pPr>
        <w:ind w:left="6890" w:hanging="360"/>
      </w:pPr>
      <w:rPr>
        <w:rFonts w:ascii="Symbol" w:hAnsi="Symbol" w:hint="default"/>
      </w:rPr>
    </w:lvl>
    <w:lvl w:ilvl="4" w:tplc="08090003" w:tentative="1">
      <w:start w:val="1"/>
      <w:numFmt w:val="bullet"/>
      <w:lvlText w:val="o"/>
      <w:lvlJc w:val="left"/>
      <w:pPr>
        <w:ind w:left="7610" w:hanging="360"/>
      </w:pPr>
      <w:rPr>
        <w:rFonts w:ascii="Courier New" w:hAnsi="Courier New" w:cs="Courier New" w:hint="default"/>
      </w:rPr>
    </w:lvl>
    <w:lvl w:ilvl="5" w:tplc="08090005" w:tentative="1">
      <w:start w:val="1"/>
      <w:numFmt w:val="bullet"/>
      <w:lvlText w:val=""/>
      <w:lvlJc w:val="left"/>
      <w:pPr>
        <w:ind w:left="8330" w:hanging="360"/>
      </w:pPr>
      <w:rPr>
        <w:rFonts w:ascii="Wingdings" w:hAnsi="Wingdings" w:hint="default"/>
      </w:rPr>
    </w:lvl>
    <w:lvl w:ilvl="6" w:tplc="08090001" w:tentative="1">
      <w:start w:val="1"/>
      <w:numFmt w:val="bullet"/>
      <w:lvlText w:val=""/>
      <w:lvlJc w:val="left"/>
      <w:pPr>
        <w:ind w:left="9050" w:hanging="360"/>
      </w:pPr>
      <w:rPr>
        <w:rFonts w:ascii="Symbol" w:hAnsi="Symbol" w:hint="default"/>
      </w:rPr>
    </w:lvl>
    <w:lvl w:ilvl="7" w:tplc="08090003" w:tentative="1">
      <w:start w:val="1"/>
      <w:numFmt w:val="bullet"/>
      <w:lvlText w:val="o"/>
      <w:lvlJc w:val="left"/>
      <w:pPr>
        <w:ind w:left="9770" w:hanging="360"/>
      </w:pPr>
      <w:rPr>
        <w:rFonts w:ascii="Courier New" w:hAnsi="Courier New" w:cs="Courier New" w:hint="default"/>
      </w:rPr>
    </w:lvl>
    <w:lvl w:ilvl="8" w:tplc="08090005" w:tentative="1">
      <w:start w:val="1"/>
      <w:numFmt w:val="bullet"/>
      <w:lvlText w:val=""/>
      <w:lvlJc w:val="left"/>
      <w:pPr>
        <w:ind w:left="10490" w:hanging="360"/>
      </w:pPr>
      <w:rPr>
        <w:rFonts w:ascii="Wingdings" w:hAnsi="Wingdings" w:hint="default"/>
      </w:rPr>
    </w:lvl>
  </w:abstractNum>
  <w:abstractNum w:abstractNumId="2">
    <w:nsid w:val="34502A2F"/>
    <w:multiLevelType w:val="hybridMultilevel"/>
    <w:tmpl w:val="12E43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E17954"/>
    <w:multiLevelType w:val="hybridMultilevel"/>
    <w:tmpl w:val="A8B6BC8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4147779E"/>
    <w:multiLevelType w:val="hybridMultilevel"/>
    <w:tmpl w:val="7312FAA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E706E91"/>
    <w:multiLevelType w:val="hybridMultilevel"/>
    <w:tmpl w:val="187487E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50CA2B1F"/>
    <w:multiLevelType w:val="hybridMultilevel"/>
    <w:tmpl w:val="2488D8E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7">
    <w:nsid w:val="76432A27"/>
    <w:multiLevelType w:val="hybridMultilevel"/>
    <w:tmpl w:val="0C0C7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1D3"/>
    <w:rsid w:val="00000010"/>
    <w:rsid w:val="000022D2"/>
    <w:rsid w:val="00002E2A"/>
    <w:rsid w:val="00005B14"/>
    <w:rsid w:val="0001049F"/>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58A3"/>
    <w:rsid w:val="0008610B"/>
    <w:rsid w:val="000872F0"/>
    <w:rsid w:val="000909A1"/>
    <w:rsid w:val="00090C25"/>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731E0"/>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21CE"/>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64"/>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2922"/>
    <w:rsid w:val="004B4A08"/>
    <w:rsid w:val="004B5304"/>
    <w:rsid w:val="004B6EFF"/>
    <w:rsid w:val="004B7C76"/>
    <w:rsid w:val="004C072F"/>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307EE"/>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1B39"/>
    <w:rsid w:val="00593C2E"/>
    <w:rsid w:val="00593D17"/>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B7D5A"/>
    <w:rsid w:val="005C0044"/>
    <w:rsid w:val="005C1087"/>
    <w:rsid w:val="005C172A"/>
    <w:rsid w:val="005C1859"/>
    <w:rsid w:val="005C19D7"/>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5B56"/>
    <w:rsid w:val="006F627C"/>
    <w:rsid w:val="006F7681"/>
    <w:rsid w:val="00702D03"/>
    <w:rsid w:val="00704BD8"/>
    <w:rsid w:val="007055F9"/>
    <w:rsid w:val="00705F01"/>
    <w:rsid w:val="00710DCD"/>
    <w:rsid w:val="0071236A"/>
    <w:rsid w:val="007142A7"/>
    <w:rsid w:val="0071440E"/>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1555"/>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2CE9"/>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404B"/>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77DA6"/>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1D3"/>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1D3"/>
    <w:pPr>
      <w:ind w:left="720"/>
      <w:contextualSpacing/>
    </w:pPr>
  </w:style>
  <w:style w:type="paragraph" w:customStyle="1" w:styleId="Default">
    <w:name w:val="Default"/>
    <w:rsid w:val="00A72CE9"/>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A72CE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7C76"/>
    <w:pPr>
      <w:tabs>
        <w:tab w:val="center" w:pos="4513"/>
        <w:tab w:val="right" w:pos="9026"/>
      </w:tabs>
      <w:spacing w:after="0"/>
    </w:pPr>
  </w:style>
  <w:style w:type="character" w:customStyle="1" w:styleId="HeaderChar">
    <w:name w:val="Header Char"/>
    <w:basedOn w:val="DefaultParagraphFont"/>
    <w:link w:val="Header"/>
    <w:uiPriority w:val="99"/>
    <w:rsid w:val="004B7C76"/>
    <w:rPr>
      <w:rFonts w:ascii="Georgia" w:hAnsi="Georgia"/>
      <w:sz w:val="21"/>
    </w:rPr>
  </w:style>
  <w:style w:type="paragraph" w:styleId="Footer">
    <w:name w:val="footer"/>
    <w:basedOn w:val="Normal"/>
    <w:link w:val="FooterChar"/>
    <w:uiPriority w:val="99"/>
    <w:unhideWhenUsed/>
    <w:rsid w:val="004B7C76"/>
    <w:pPr>
      <w:tabs>
        <w:tab w:val="center" w:pos="4513"/>
        <w:tab w:val="right" w:pos="9026"/>
      </w:tabs>
      <w:spacing w:after="0"/>
    </w:pPr>
  </w:style>
  <w:style w:type="character" w:customStyle="1" w:styleId="FooterChar">
    <w:name w:val="Footer Char"/>
    <w:basedOn w:val="DefaultParagraphFont"/>
    <w:link w:val="Footer"/>
    <w:uiPriority w:val="99"/>
    <w:rsid w:val="004B7C76"/>
    <w:rPr>
      <w:rFonts w:ascii="Georgia" w:hAnsi="Georgia"/>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1D3"/>
    <w:pPr>
      <w:ind w:left="720"/>
      <w:contextualSpacing/>
    </w:pPr>
  </w:style>
  <w:style w:type="paragraph" w:customStyle="1" w:styleId="Default">
    <w:name w:val="Default"/>
    <w:rsid w:val="00A72CE9"/>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A72CE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7C76"/>
    <w:pPr>
      <w:tabs>
        <w:tab w:val="center" w:pos="4513"/>
        <w:tab w:val="right" w:pos="9026"/>
      </w:tabs>
      <w:spacing w:after="0"/>
    </w:pPr>
  </w:style>
  <w:style w:type="character" w:customStyle="1" w:styleId="HeaderChar">
    <w:name w:val="Header Char"/>
    <w:basedOn w:val="DefaultParagraphFont"/>
    <w:link w:val="Header"/>
    <w:uiPriority w:val="99"/>
    <w:rsid w:val="004B7C76"/>
    <w:rPr>
      <w:rFonts w:ascii="Georgia" w:hAnsi="Georgia"/>
      <w:sz w:val="21"/>
    </w:rPr>
  </w:style>
  <w:style w:type="paragraph" w:styleId="Footer">
    <w:name w:val="footer"/>
    <w:basedOn w:val="Normal"/>
    <w:link w:val="FooterChar"/>
    <w:uiPriority w:val="99"/>
    <w:unhideWhenUsed/>
    <w:rsid w:val="004B7C76"/>
    <w:pPr>
      <w:tabs>
        <w:tab w:val="center" w:pos="4513"/>
        <w:tab w:val="right" w:pos="9026"/>
      </w:tabs>
      <w:spacing w:after="0"/>
    </w:pPr>
  </w:style>
  <w:style w:type="character" w:customStyle="1" w:styleId="FooterChar">
    <w:name w:val="Footer Char"/>
    <w:basedOn w:val="DefaultParagraphFont"/>
    <w:link w:val="Footer"/>
    <w:uiPriority w:val="99"/>
    <w:rsid w:val="004B7C76"/>
    <w:rPr>
      <w:rFonts w:ascii="Georgia" w:hAnsi="Georgi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7</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1</cp:revision>
  <dcterms:created xsi:type="dcterms:W3CDTF">2016-03-28T16:42:00Z</dcterms:created>
  <dcterms:modified xsi:type="dcterms:W3CDTF">2016-03-28T18:45:00Z</dcterms:modified>
</cp:coreProperties>
</file>