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84D9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6FFA">
            <w:pPr>
              <w:pStyle w:val="Default"/>
              <w:rPr>
                <w:rFonts w:asciiTheme="minorHAnsi" w:hAnsiTheme="minorHAnsi"/>
              </w:rPr>
            </w:pPr>
            <w:r>
              <w:rPr>
                <w:rFonts w:asciiTheme="minorHAnsi" w:hAnsiTheme="minorHAnsi"/>
              </w:rPr>
              <w:t>MR MARK HUNTER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6FFA">
            <w:pPr>
              <w:pStyle w:val="Default"/>
              <w:rPr>
                <w:rFonts w:asciiTheme="minorHAnsi" w:hAnsiTheme="minorHAnsi"/>
              </w:rPr>
            </w:pPr>
            <w:r>
              <w:rPr>
                <w:rFonts w:asciiTheme="minorHAnsi" w:hAnsiTheme="minorHAnsi"/>
              </w:rPr>
              <w:t>1450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6FFA">
            <w:pPr>
              <w:pStyle w:val="Default"/>
              <w:rPr>
                <w:rFonts w:asciiTheme="minorHAnsi" w:hAnsiTheme="minorHAnsi"/>
              </w:rPr>
            </w:pPr>
            <w:r>
              <w:rPr>
                <w:rFonts w:asciiTheme="minorHAnsi" w:hAnsiTheme="minorHAnsi"/>
              </w:rPr>
              <w:t>LOGISTICS IN SUPPLY CHAIN MANAGEMENT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40A0">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D7E54" w:rsidRPr="003D7E54" w:rsidRDefault="00DD40A0" w:rsidP="003D7E54">
            <w:pPr>
              <w:spacing w:after="160" w:line="360" w:lineRule="auto"/>
              <w:jc w:val="both"/>
              <w:rPr>
                <w:rFonts w:ascii="Arial" w:eastAsia="Calibri" w:hAnsi="Arial" w:cs="Arial"/>
                <w:b/>
                <w:sz w:val="24"/>
                <w:szCs w:val="24"/>
              </w:rPr>
            </w:pPr>
            <w:r>
              <w:rPr>
                <w:rFonts w:ascii="Arial" w:eastAsia="Calibri" w:hAnsi="Arial" w:cs="Arial"/>
                <w:b/>
                <w:sz w:val="24"/>
                <w:szCs w:val="24"/>
              </w:rPr>
              <w:t>Assessment 12</w:t>
            </w:r>
          </w:p>
          <w:p w:rsidR="00DD40A0" w:rsidRPr="00DD40A0" w:rsidRDefault="00DD40A0" w:rsidP="00DD40A0">
            <w:pPr>
              <w:tabs>
                <w:tab w:val="left" w:pos="2010"/>
              </w:tabs>
              <w:spacing w:after="160" w:line="360" w:lineRule="auto"/>
              <w:jc w:val="both"/>
              <w:rPr>
                <w:rFonts w:ascii="Arial" w:eastAsia="Calibri" w:hAnsi="Arial" w:cs="Arial"/>
                <w:b/>
                <w:sz w:val="24"/>
                <w:szCs w:val="24"/>
              </w:rPr>
            </w:pPr>
            <w:r w:rsidRPr="00DD40A0">
              <w:rPr>
                <w:rFonts w:ascii="Arial" w:eastAsia="Calibri" w:hAnsi="Arial" w:cs="Arial"/>
                <w:b/>
                <w:sz w:val="24"/>
                <w:szCs w:val="24"/>
              </w:rPr>
              <w:t>1</w:t>
            </w:r>
            <w:r w:rsidRPr="00DD40A0">
              <w:rPr>
                <w:rFonts w:ascii="Arial" w:eastAsia="Calibri" w:hAnsi="Arial" w:cs="Arial"/>
                <w:b/>
                <w:sz w:val="24"/>
                <w:szCs w:val="24"/>
              </w:rPr>
              <w:tab/>
            </w:r>
          </w:p>
          <w:p w:rsidR="00DD40A0" w:rsidRPr="00DD40A0" w:rsidRDefault="00DD40A0" w:rsidP="00DD40A0">
            <w:pPr>
              <w:numPr>
                <w:ilvl w:val="0"/>
                <w:numId w:val="14"/>
              </w:numPr>
              <w:spacing w:after="160" w:line="360" w:lineRule="auto"/>
              <w:contextualSpacing/>
              <w:jc w:val="both"/>
              <w:rPr>
                <w:rFonts w:ascii="Arial" w:eastAsia="Calibri" w:hAnsi="Arial" w:cs="Arial"/>
                <w:sz w:val="24"/>
                <w:szCs w:val="24"/>
              </w:rPr>
            </w:pPr>
            <w:r w:rsidRPr="00DD40A0">
              <w:rPr>
                <w:rFonts w:ascii="Arial" w:eastAsia="Calibri" w:hAnsi="Arial" w:cs="Arial"/>
                <w:sz w:val="24"/>
                <w:szCs w:val="24"/>
              </w:rPr>
              <w:t xml:space="preserve">The importance of location for the supply chain is that being in the right location can be a key ingredient for a business to be successful, where it can have a direct effect on operations costs as well as the ability to serve customers, with the fundamental objective being to maximise profits which can be gained by either increasing sales, or by decreasing cost of production. Location decisions ought to conform with, and be part of, a company’s overall corporate strategy as they are long-term in nature, which require detailed analysis as the needs of differing businesses are extremely diverse. Therefore, choosing a location is perhaps the most important decision a company will make, as it requires precise planning and research which involves looking at demographics, scoping the competition, assessing the overall supply chain, staying on budget, understanding laws and taxes, plus much more. All of which enables a company to have a significant effect on how it performs with the aim to operate from locations that provide maximum competitive advantage, whilst minimising costs and risks. Where they are able </w:t>
            </w:r>
            <w:r w:rsidRPr="00DD40A0">
              <w:rPr>
                <w:rFonts w:ascii="Arial" w:eastAsia="Calibri" w:hAnsi="Arial" w:cs="Arial"/>
                <w:sz w:val="24"/>
                <w:szCs w:val="24"/>
              </w:rPr>
              <w:lastRenderedPageBreak/>
              <w:t>to meet their business requirements, from the type of goods or services they sell, to reaching whatever their specific target market may be. For instance, a manufacturing company may concern itself with close proximity to its suppliers and customers, as well as local taxes and regulations. Or, a retail establishment’s main concern may be local traffic patterns, demographics, parking availability, proximity to competitors and the type of neighbouring businesses. Well-chosen locations can attract customers, help companies survive in difficult economic decisions and dictate costs in almost all areas of business including labour, production, marketing etc., improving efficiency and generating greater profits, e.g. Choosing an out of town retail park instead of a high street may allow a business to have greater shop space, better overheads and attract more customers due to easier parking. Some companies are tempted by short-term benefits such as development grants, temporary rent reductions or tax breaks, forgetting that location decisions are fixed for the long-term and can be extremely difficult to change. The right location for a company will not guarantee success, but the wrong location will certainly guarantee failure, e.g. building one of the biggest Middle East breweries in Tehran just before Iran’s Islamic revolution was a massive, albeit unforeseen, mistake as the brewery never produced and to this day, towering grain silos still dominate the skyline of the industrial suburb of Karaj. Inefficient locations can result in excess costs incurred throughout the lifetime of the location, and even changes in customers’ demands, transportation costs or component prices, will not alter the effect of a badly chosen location.   Although, in some instances, companies who originally made the correct choice of location are unfortunate where conditions change, like garages that were in good locations prior to a new bypass opening. It is therefore crucial that planners recognise the inherent uncertainty associated with future conditions when making location decisions, as they are costly to construct, difficult to modify and very expensive to move elsewhere, if at all feasible to do so. By working in the wrong location a company’s performance is poor and with moving being problematic to do, it is of vital importance to choose the best location from the outset.</w:t>
            </w:r>
          </w:p>
          <w:p w:rsidR="00DD40A0" w:rsidRPr="00DD40A0" w:rsidRDefault="00DD40A0" w:rsidP="00DD40A0">
            <w:pPr>
              <w:spacing w:after="160" w:line="360" w:lineRule="auto"/>
              <w:ind w:left="720"/>
              <w:contextualSpacing/>
              <w:jc w:val="both"/>
              <w:rPr>
                <w:rFonts w:ascii="Arial" w:eastAsia="Calibri" w:hAnsi="Arial" w:cs="Arial"/>
                <w:sz w:val="24"/>
                <w:szCs w:val="24"/>
              </w:rPr>
            </w:pPr>
          </w:p>
          <w:p w:rsidR="00DD40A0" w:rsidRPr="00DD40A0" w:rsidRDefault="00DD40A0" w:rsidP="00DD40A0">
            <w:pPr>
              <w:numPr>
                <w:ilvl w:val="0"/>
                <w:numId w:val="14"/>
              </w:numPr>
              <w:spacing w:after="160" w:line="360" w:lineRule="auto"/>
              <w:contextualSpacing/>
              <w:jc w:val="both"/>
              <w:rPr>
                <w:rFonts w:ascii="Arial" w:eastAsia="Calibri" w:hAnsi="Arial" w:cs="Arial"/>
                <w:sz w:val="24"/>
                <w:szCs w:val="24"/>
              </w:rPr>
            </w:pPr>
            <w:r w:rsidRPr="00DD40A0">
              <w:rPr>
                <w:rFonts w:ascii="Arial" w:eastAsia="Calibri" w:hAnsi="Arial" w:cs="Arial"/>
                <w:sz w:val="24"/>
                <w:szCs w:val="24"/>
              </w:rPr>
              <w:lastRenderedPageBreak/>
              <w:t xml:space="preserve">Location decisions can have a big impact on costs and revenues for an organisation who are therefore influenced upon deciding the best location by taking into account factors such as; being near to market where service businesses like grocery stores, fast food restaurants, banks etc., need to be close to customers for them to be convenient, and provide a better service. Manufacturing companies that process bulk raw materials usually locate close to the source of supply to reduce transportation costs (e.g. paper mills situated close to forests). If the output is more expensive to transport than its input, it is far better for manufacturers to locate in close proximity to customers (e.g. brewing industries). Companies therefore need to weigh up which location suits their requirements, as prime locations such as city centres although more costly, ought to attract more customers, but locations in built-up areas are not really suitable for some companies due to required space. Locations on the outskirts tend to be cheaper - although not as visible - and as well as having more space, logistics benefit from these locations because they do not suffer from congestion of towns and cities. Plus the closer a company is to its suppliers the more flexible they can be in terms of production, and the less inventory they need to store. Availability of infrastructural facilities must be considered; namely gas, electricity, water, drainage, disposal of waste, transportation and communications. An assessment must be made of the requirements for these as the degree of dependency varies from company to company, and a location which provides most or all of these services will be a more attractive prospect. For instance, most businesses require easy access to good road and railway links and modern telecommunication services. A lot of location decisions are based upon labour factors where some companies rely heavily on a highly skilled workforce, whilst others that require cheap labour seek locations where there are a lot of people looking for work and are prepared to accept low wages. If however companies get cheap labour, there may be high costs due to training or a fall in the quality of production. Other labour factors include the degree of union organising, general work ethic of an area, absenteeism, average education level of the local population etc.  Governments may offer a number of incentives to entice companies to locate in underdeveloped or high </w:t>
            </w:r>
            <w:r w:rsidRPr="00DD40A0">
              <w:rPr>
                <w:rFonts w:ascii="Arial" w:eastAsia="Calibri" w:hAnsi="Arial" w:cs="Arial"/>
                <w:sz w:val="24"/>
                <w:szCs w:val="24"/>
              </w:rPr>
              <w:lastRenderedPageBreak/>
              <w:t>unemployment areas with grants, loans, tax breaks etc. But incentives and concessions cannot duly compensate if there is a lack of proper infrastructure facilities (i.e. communication, transportation etc.) and it is one of the major reasons why a company may be reluctant to take up these offers. Government and local tax rates on property income, unemployment insurance and similar items vary from one location to another and local regulations on zoning, building codes, nuisance aspects, safety requirements etc., can have a huge influence on the choice of location. There may also be exchange rate issues where unexpected charges can have an impact on prices, costs and profits. It is also important for companies to consider the political situation of potential locations, as some countries have unstable political environments, and companies must therefore be prepared for upheaval and turmoil if they plan long-term operations in such countries. Cultural and language barriers may also be encountered in foreign countries, where companies are unfamiliar with local customs and legal issues where local laws are different etc. Production processes may also be affected by climatic conditions where, e.g. computer chip manufacturers prefer to locate in dry areas like silicon valley, or products which are hazardous that are produced in chemical plants need to be located away from built-up areas. Many other factors may have to be taken into account in the location decision for a company including, cost of land, opportunities for future expansion, proximity of the competition and quality of life with regards to crime rates, good schools, recreation options etc. If a company puts the right amount of time and effort into how well the location matches its strategic requirements, it probably will save itself a great deal of money and keep internal disruption to a minimum.</w:t>
            </w:r>
          </w:p>
          <w:p w:rsidR="00DD40A0" w:rsidRPr="00DD40A0" w:rsidRDefault="00DD40A0" w:rsidP="00DD40A0">
            <w:pPr>
              <w:spacing w:after="160" w:line="360" w:lineRule="auto"/>
              <w:ind w:left="720"/>
              <w:contextualSpacing/>
              <w:jc w:val="both"/>
              <w:rPr>
                <w:rFonts w:ascii="Arial" w:eastAsia="Calibri" w:hAnsi="Arial" w:cs="Arial"/>
                <w:sz w:val="24"/>
                <w:szCs w:val="24"/>
              </w:rPr>
            </w:pPr>
          </w:p>
          <w:p w:rsidR="00DD40A0" w:rsidRPr="00DD40A0" w:rsidRDefault="00DD40A0" w:rsidP="00DD40A0">
            <w:pPr>
              <w:numPr>
                <w:ilvl w:val="0"/>
                <w:numId w:val="14"/>
              </w:numPr>
              <w:spacing w:after="160" w:line="360" w:lineRule="auto"/>
              <w:contextualSpacing/>
              <w:jc w:val="both"/>
              <w:rPr>
                <w:rFonts w:ascii="Arial" w:eastAsia="Calibri" w:hAnsi="Arial" w:cs="Arial"/>
                <w:sz w:val="24"/>
                <w:szCs w:val="24"/>
              </w:rPr>
            </w:pPr>
            <w:r w:rsidRPr="00DD40A0">
              <w:rPr>
                <w:rFonts w:ascii="Arial" w:eastAsia="Calibri" w:hAnsi="Arial" w:cs="Arial"/>
                <w:sz w:val="24"/>
                <w:szCs w:val="24"/>
              </w:rPr>
              <w:t xml:space="preserve">The alternatives of selecting/considering new facilities for a company are;                                                   </w:t>
            </w:r>
          </w:p>
          <w:p w:rsidR="00DD40A0" w:rsidRPr="00DD40A0" w:rsidRDefault="00DD40A0" w:rsidP="00DD40A0">
            <w:pPr>
              <w:numPr>
                <w:ilvl w:val="0"/>
                <w:numId w:val="15"/>
              </w:numPr>
              <w:spacing w:after="160" w:line="360" w:lineRule="auto"/>
              <w:contextualSpacing/>
              <w:jc w:val="both"/>
              <w:rPr>
                <w:rFonts w:ascii="Arial" w:eastAsia="Calibri" w:hAnsi="Arial" w:cs="Arial"/>
                <w:sz w:val="24"/>
                <w:szCs w:val="24"/>
              </w:rPr>
            </w:pPr>
            <w:r w:rsidRPr="00DD40A0">
              <w:rPr>
                <w:rFonts w:ascii="Arial" w:eastAsia="Calibri" w:hAnsi="Arial" w:cs="Arial"/>
                <w:sz w:val="24"/>
                <w:szCs w:val="24"/>
              </w:rPr>
              <w:t>The end of a lease on existing premises.</w:t>
            </w:r>
          </w:p>
          <w:p w:rsidR="00DD40A0" w:rsidRPr="00DD40A0" w:rsidRDefault="00DD40A0" w:rsidP="00DD40A0">
            <w:pPr>
              <w:numPr>
                <w:ilvl w:val="0"/>
                <w:numId w:val="15"/>
              </w:numPr>
              <w:spacing w:after="160" w:line="360" w:lineRule="auto"/>
              <w:contextualSpacing/>
              <w:jc w:val="both"/>
              <w:rPr>
                <w:rFonts w:ascii="Arial" w:eastAsia="Calibri" w:hAnsi="Arial" w:cs="Arial"/>
                <w:sz w:val="24"/>
                <w:szCs w:val="24"/>
              </w:rPr>
            </w:pPr>
            <w:r w:rsidRPr="00DD40A0">
              <w:rPr>
                <w:rFonts w:ascii="Arial" w:eastAsia="Calibri" w:hAnsi="Arial" w:cs="Arial"/>
                <w:sz w:val="24"/>
                <w:szCs w:val="24"/>
              </w:rPr>
              <w:t>Expansion into new geographic areas.</w:t>
            </w:r>
          </w:p>
          <w:p w:rsidR="00DD40A0" w:rsidRPr="00DD40A0" w:rsidRDefault="00DD40A0" w:rsidP="00DD40A0">
            <w:pPr>
              <w:numPr>
                <w:ilvl w:val="0"/>
                <w:numId w:val="15"/>
              </w:numPr>
              <w:spacing w:after="160" w:line="360" w:lineRule="auto"/>
              <w:contextualSpacing/>
              <w:jc w:val="both"/>
              <w:rPr>
                <w:rFonts w:ascii="Arial" w:eastAsia="Calibri" w:hAnsi="Arial" w:cs="Arial"/>
                <w:sz w:val="24"/>
                <w:szCs w:val="24"/>
              </w:rPr>
            </w:pPr>
            <w:r w:rsidRPr="00DD40A0">
              <w:rPr>
                <w:rFonts w:ascii="Arial" w:eastAsia="Calibri" w:hAnsi="Arial" w:cs="Arial"/>
                <w:sz w:val="24"/>
                <w:szCs w:val="24"/>
              </w:rPr>
              <w:t>Changing in the location of customers / suppliers.</w:t>
            </w:r>
          </w:p>
          <w:p w:rsidR="00DD40A0" w:rsidRPr="00DD40A0" w:rsidRDefault="00DD40A0" w:rsidP="00DD40A0">
            <w:pPr>
              <w:numPr>
                <w:ilvl w:val="0"/>
                <w:numId w:val="15"/>
              </w:numPr>
              <w:spacing w:after="160" w:line="360" w:lineRule="auto"/>
              <w:contextualSpacing/>
              <w:jc w:val="both"/>
              <w:rPr>
                <w:rFonts w:ascii="Arial" w:eastAsia="Calibri" w:hAnsi="Arial" w:cs="Arial"/>
                <w:sz w:val="24"/>
                <w:szCs w:val="24"/>
              </w:rPr>
            </w:pPr>
            <w:r w:rsidRPr="00DD40A0">
              <w:rPr>
                <w:rFonts w:ascii="Arial" w:eastAsia="Calibri" w:hAnsi="Arial" w:cs="Arial"/>
                <w:sz w:val="24"/>
                <w:szCs w:val="24"/>
              </w:rPr>
              <w:t>Changes to operations.</w:t>
            </w:r>
          </w:p>
          <w:p w:rsidR="00DD40A0" w:rsidRPr="00DD40A0" w:rsidRDefault="00DD40A0" w:rsidP="00DD40A0">
            <w:pPr>
              <w:numPr>
                <w:ilvl w:val="0"/>
                <w:numId w:val="15"/>
              </w:numPr>
              <w:spacing w:after="160" w:line="360" w:lineRule="auto"/>
              <w:contextualSpacing/>
              <w:jc w:val="both"/>
              <w:rPr>
                <w:rFonts w:ascii="Arial" w:eastAsia="Calibri" w:hAnsi="Arial" w:cs="Arial"/>
                <w:sz w:val="24"/>
                <w:szCs w:val="24"/>
              </w:rPr>
            </w:pPr>
            <w:r w:rsidRPr="00DD40A0">
              <w:rPr>
                <w:rFonts w:ascii="Arial" w:eastAsia="Calibri" w:hAnsi="Arial" w:cs="Arial"/>
                <w:sz w:val="24"/>
                <w:szCs w:val="24"/>
              </w:rPr>
              <w:t>Upgrading facilities.</w:t>
            </w:r>
          </w:p>
          <w:p w:rsidR="00DD40A0" w:rsidRPr="00DD40A0" w:rsidRDefault="00DD40A0" w:rsidP="00DD40A0">
            <w:pPr>
              <w:numPr>
                <w:ilvl w:val="0"/>
                <w:numId w:val="15"/>
              </w:numPr>
              <w:spacing w:after="160" w:line="360" w:lineRule="auto"/>
              <w:contextualSpacing/>
              <w:jc w:val="both"/>
              <w:rPr>
                <w:rFonts w:ascii="Arial" w:eastAsia="Calibri" w:hAnsi="Arial" w:cs="Arial"/>
                <w:sz w:val="24"/>
                <w:szCs w:val="24"/>
              </w:rPr>
            </w:pPr>
            <w:r w:rsidRPr="00DD40A0">
              <w:rPr>
                <w:rFonts w:ascii="Arial" w:eastAsia="Calibri" w:hAnsi="Arial" w:cs="Arial"/>
                <w:sz w:val="24"/>
                <w:szCs w:val="24"/>
              </w:rPr>
              <w:t>Changes to transport.</w:t>
            </w:r>
          </w:p>
          <w:p w:rsidR="00DD40A0" w:rsidRPr="00DD40A0" w:rsidRDefault="00DD40A0" w:rsidP="00DD40A0">
            <w:pPr>
              <w:numPr>
                <w:ilvl w:val="0"/>
                <w:numId w:val="15"/>
              </w:numPr>
              <w:spacing w:after="160" w:line="360" w:lineRule="auto"/>
              <w:contextualSpacing/>
              <w:jc w:val="both"/>
              <w:rPr>
                <w:rFonts w:ascii="Arial" w:eastAsia="Calibri" w:hAnsi="Arial" w:cs="Arial"/>
                <w:sz w:val="24"/>
                <w:szCs w:val="24"/>
              </w:rPr>
            </w:pPr>
            <w:r w:rsidRPr="00DD40A0">
              <w:rPr>
                <w:rFonts w:ascii="Arial" w:eastAsia="Calibri" w:hAnsi="Arial" w:cs="Arial"/>
                <w:sz w:val="24"/>
                <w:szCs w:val="24"/>
              </w:rPr>
              <w:lastRenderedPageBreak/>
              <w:t>Changes in the transport network.</w:t>
            </w:r>
          </w:p>
          <w:p w:rsidR="00DD40A0" w:rsidRPr="00DD40A0" w:rsidRDefault="00DD40A0" w:rsidP="00DD40A0">
            <w:pPr>
              <w:numPr>
                <w:ilvl w:val="0"/>
                <w:numId w:val="15"/>
              </w:numPr>
              <w:spacing w:after="160" w:line="360" w:lineRule="auto"/>
              <w:contextualSpacing/>
              <w:jc w:val="both"/>
              <w:rPr>
                <w:rFonts w:ascii="Arial" w:eastAsia="Calibri" w:hAnsi="Arial" w:cs="Arial"/>
                <w:sz w:val="24"/>
                <w:szCs w:val="24"/>
              </w:rPr>
            </w:pPr>
            <w:r w:rsidRPr="00DD40A0">
              <w:rPr>
                <w:rFonts w:ascii="Arial" w:eastAsia="Calibri" w:hAnsi="Arial" w:cs="Arial"/>
                <w:sz w:val="24"/>
                <w:szCs w:val="24"/>
              </w:rPr>
              <w:t>Mergers or acquisitions giving duplicate operations that must be rationalised (where companies either expand or change present facilities at a present location, open supplementary facilities at another site whilst keeping all particular facilities, or close down present operations and move).</w:t>
            </w:r>
          </w:p>
          <w:p w:rsidR="00DD40A0" w:rsidRPr="00DD40A0" w:rsidRDefault="00DD40A0" w:rsidP="00DD40A0">
            <w:pPr>
              <w:spacing w:after="160"/>
              <w:ind w:left="720"/>
              <w:contextualSpacing/>
              <w:jc w:val="both"/>
              <w:rPr>
                <w:rFonts w:ascii="Arial" w:eastAsia="Calibri" w:hAnsi="Arial" w:cs="Arial"/>
                <w:sz w:val="24"/>
                <w:szCs w:val="24"/>
              </w:rPr>
            </w:pPr>
          </w:p>
          <w:p w:rsidR="00DD40A0" w:rsidRPr="00DD40A0" w:rsidRDefault="00DD40A0" w:rsidP="00DD40A0">
            <w:pPr>
              <w:spacing w:after="160" w:line="360" w:lineRule="auto"/>
              <w:ind w:left="720"/>
              <w:contextualSpacing/>
              <w:jc w:val="both"/>
              <w:rPr>
                <w:rFonts w:ascii="Arial" w:eastAsia="Calibri" w:hAnsi="Arial" w:cs="Arial"/>
                <w:sz w:val="24"/>
                <w:szCs w:val="24"/>
              </w:rPr>
            </w:pPr>
            <w:r w:rsidRPr="00DD40A0">
              <w:rPr>
                <w:rFonts w:ascii="Arial" w:eastAsia="Calibri" w:hAnsi="Arial" w:cs="Arial"/>
                <w:sz w:val="24"/>
                <w:szCs w:val="24"/>
              </w:rPr>
              <w:t xml:space="preserve">Generally 45% of companies develop in the same site, a similar number open extra facilities and 10% close down present operations and completely move. The following are five alternatives of expanding existing facilities which are in order of escalating investment; </w:t>
            </w:r>
            <w:r w:rsidRPr="00DD40A0">
              <w:rPr>
                <w:rFonts w:ascii="Arial" w:eastAsia="Calibri" w:hAnsi="Arial" w:cs="Arial"/>
                <w:b/>
                <w:sz w:val="24"/>
                <w:szCs w:val="24"/>
              </w:rPr>
              <w:t xml:space="preserve">licensing or franchising </w:t>
            </w:r>
            <w:r w:rsidRPr="00DD40A0">
              <w:rPr>
                <w:rFonts w:ascii="Arial" w:eastAsia="Calibri" w:hAnsi="Arial" w:cs="Arial"/>
                <w:sz w:val="24"/>
                <w:szCs w:val="24"/>
              </w:rPr>
              <w:t xml:space="preserve">are two ways through which companies can quickly expand their business while delegating much of the costs and risks to third parties who make or provide the original company’s products in return for a share of the profit. The essence of licensing is that the owner retains ownership of their intellectual property (IP), i.e. patents, trademarks, copyrights, trade secrets etc., while granting others the right to use it under defined conditions. E.g. a clothing manufacturer can licence its designs and brands in another country to a local company. Franchising is where the franchisee uses another company’s successful business model and brand name, in exchange the franchisee provides capital, helps to promote the brand and the owner supports its franchisees by providing training, know-how, marketing and other resource skills. E.g. Pepsi Cola’s franchisees own their own bottling plants, employ local staff and control their own advertising and sales promotion, whilst Pepsi Cola sell concentrate to the bottlers and provide promotional and managerial support. Franchises take longer and cost more to set up than licences, and both models require that the franchisee / licensee make payments to the original business that owns the brand or intellectual property. </w:t>
            </w:r>
            <w:r w:rsidRPr="00DD40A0">
              <w:rPr>
                <w:rFonts w:ascii="Arial" w:eastAsia="Calibri" w:hAnsi="Arial" w:cs="Arial"/>
                <w:b/>
                <w:sz w:val="24"/>
                <w:szCs w:val="24"/>
              </w:rPr>
              <w:t xml:space="preserve">Exporting </w:t>
            </w:r>
            <w:r w:rsidRPr="00DD40A0">
              <w:rPr>
                <w:rFonts w:ascii="Arial" w:eastAsia="Calibri" w:hAnsi="Arial" w:cs="Arial"/>
                <w:sz w:val="24"/>
                <w:szCs w:val="24"/>
              </w:rPr>
              <w:t xml:space="preserve">is where a company produces a product in its present facilities and sells it to a distributer functioning in a new market. This is the easiest, most cost effective and most commonly used method of entering a new international market for companies who wish to expand their business. It has many advantages, in that it requires less investment and allows a company to try out exporting on a small scale as a convenient way of developing and testing international plans and strategies </w:t>
            </w:r>
            <w:r w:rsidRPr="00DD40A0">
              <w:rPr>
                <w:rFonts w:ascii="Arial" w:eastAsia="Calibri" w:hAnsi="Arial" w:cs="Arial"/>
                <w:sz w:val="24"/>
                <w:szCs w:val="24"/>
              </w:rPr>
              <w:lastRenderedPageBreak/>
              <w:t xml:space="preserve">without any great commitment. Exporting lets a company focus on production in a single location, allowing for better economies of scale and quality control measures. Third parties, i.e. distributers etc., are useful for their knowledge of business practices, language, laws and culture in overseas markets, however the main disadvantage is that the company can be at the mercy of overseas agents and so the lack of control has to be weighed up against the advantages. </w:t>
            </w:r>
            <w:r w:rsidRPr="00DD40A0">
              <w:rPr>
                <w:rFonts w:ascii="Arial" w:eastAsia="Calibri" w:hAnsi="Arial" w:cs="Arial"/>
                <w:b/>
                <w:sz w:val="24"/>
                <w:szCs w:val="24"/>
              </w:rPr>
              <w:t xml:space="preserve">Local distribution and sales </w:t>
            </w:r>
            <w:r w:rsidRPr="00DD40A0">
              <w:rPr>
                <w:rFonts w:ascii="Arial" w:eastAsia="Calibri" w:hAnsi="Arial" w:cs="Arial"/>
                <w:sz w:val="24"/>
                <w:szCs w:val="24"/>
              </w:rPr>
              <w:t xml:space="preserve">is where the company makes the product in its present facilities and sets up the export process such as marketing, distribution, sales, and payment in the new market. This method requires a lot of footwork and infrastructure, which entails more risk, but the potential advantages include direct control of pricing, full control of its brand, better understanding of buyers or end user’s needs (who may also prefer dealing directly with the producer), maintain customer relationships, and the ability to identify possible new opportunities. </w:t>
            </w:r>
            <w:r w:rsidRPr="00DD40A0">
              <w:rPr>
                <w:rFonts w:ascii="Arial" w:eastAsia="Calibri" w:hAnsi="Arial" w:cs="Arial"/>
                <w:b/>
                <w:sz w:val="24"/>
                <w:szCs w:val="24"/>
              </w:rPr>
              <w:t xml:space="preserve">Local assembly and finishing </w:t>
            </w:r>
            <w:r w:rsidRPr="00DD40A0">
              <w:rPr>
                <w:rFonts w:ascii="Arial" w:eastAsia="Calibri" w:hAnsi="Arial" w:cs="Arial"/>
                <w:sz w:val="24"/>
                <w:szCs w:val="24"/>
              </w:rPr>
              <w:t xml:space="preserve">is the strategy where a company produces domestically most of its product in existing facilities, and then exports components or parts which are then put together to form the complete product, at new narrow facilities in the new market. When a product is shipped in this manner savings can be made in transportation charges, customs tariffs (as costs are lower on unassembled equipment than on finished products), plus another advantage is the use of local employment, which enables the integration of the company into the foreign market. The automobile and farm equipment industries are examples of businesses who utilise this method. </w:t>
            </w:r>
            <w:r w:rsidRPr="00DD40A0">
              <w:rPr>
                <w:rFonts w:ascii="Arial" w:eastAsia="Calibri" w:hAnsi="Arial" w:cs="Arial"/>
                <w:b/>
                <w:sz w:val="24"/>
                <w:szCs w:val="24"/>
              </w:rPr>
              <w:t xml:space="preserve">Full local production </w:t>
            </w:r>
            <w:r w:rsidRPr="00DD40A0">
              <w:rPr>
                <w:rFonts w:ascii="Arial" w:eastAsia="Calibri" w:hAnsi="Arial" w:cs="Arial"/>
                <w:sz w:val="24"/>
                <w:szCs w:val="24"/>
              </w:rPr>
              <w:t>is where a company opens full facilities from scratch in the new market, which has the benefit of gaining local market knowledge and the company can be seen as an insider that employs locals, having full control of their own destiny, lower costs thus providing a better basis for competing with local companies or other foreign companies already present, evasion of import tariffs / quotas and closer links with restricted customers. However, it does take some time and effort to build a new market presence, and the investment is the riskiest and most expensive method for entering a target market. Companies therefore ought to have an excellent knowledge of the new market, as well as being aware of the political and cultural differences and be committed for the long-</w:t>
            </w:r>
            <w:r w:rsidRPr="00DD40A0">
              <w:rPr>
                <w:rFonts w:ascii="Arial" w:eastAsia="Calibri" w:hAnsi="Arial" w:cs="Arial"/>
                <w:sz w:val="24"/>
                <w:szCs w:val="24"/>
              </w:rPr>
              <w:lastRenderedPageBreak/>
              <w:t>term (as the losses involved for pulling out would be substantial). Large multi-national companies are the ones that most often deploy this strategy to expand market share, increase profits, reposition itself or acquire new resources / technology.</w:t>
            </w:r>
          </w:p>
          <w:p w:rsidR="00DD40A0" w:rsidRPr="00DD40A0" w:rsidRDefault="00DD40A0" w:rsidP="00DD40A0">
            <w:pPr>
              <w:spacing w:after="160" w:line="360" w:lineRule="auto"/>
              <w:ind w:left="720"/>
              <w:contextualSpacing/>
              <w:jc w:val="both"/>
              <w:rPr>
                <w:rFonts w:ascii="Arial" w:eastAsia="Calibri" w:hAnsi="Arial" w:cs="Arial"/>
                <w:sz w:val="24"/>
                <w:szCs w:val="24"/>
              </w:rPr>
            </w:pPr>
          </w:p>
          <w:p w:rsidR="00DD40A0" w:rsidRPr="00DD40A0" w:rsidRDefault="00DD40A0" w:rsidP="00DD40A0">
            <w:pPr>
              <w:numPr>
                <w:ilvl w:val="0"/>
                <w:numId w:val="14"/>
              </w:numPr>
              <w:spacing w:after="160" w:line="360" w:lineRule="auto"/>
              <w:contextualSpacing/>
              <w:jc w:val="both"/>
              <w:rPr>
                <w:rFonts w:ascii="Arial" w:eastAsia="Calibri" w:hAnsi="Arial" w:cs="Arial"/>
                <w:sz w:val="24"/>
                <w:szCs w:val="24"/>
              </w:rPr>
            </w:pPr>
            <w:r w:rsidRPr="00DD40A0">
              <w:rPr>
                <w:rFonts w:ascii="Arial" w:eastAsia="Calibri" w:hAnsi="Arial" w:cs="Arial"/>
                <w:sz w:val="24"/>
                <w:szCs w:val="24"/>
              </w:rPr>
              <w:t xml:space="preserve">Feasible set approaches identify a small number of nearby available sites for an organisation and enables them to compare and select the best. </w:t>
            </w:r>
            <w:r w:rsidRPr="00DD40A0">
              <w:rPr>
                <w:rFonts w:ascii="Arial" w:eastAsia="Calibri" w:hAnsi="Arial" w:cs="Arial"/>
                <w:b/>
                <w:sz w:val="24"/>
                <w:szCs w:val="24"/>
              </w:rPr>
              <w:t>A costing model</w:t>
            </w:r>
            <w:r w:rsidRPr="00DD40A0">
              <w:rPr>
                <w:rFonts w:ascii="Arial" w:eastAsia="Calibri" w:hAnsi="Arial" w:cs="Arial"/>
                <w:sz w:val="24"/>
                <w:szCs w:val="24"/>
              </w:rPr>
              <w:t xml:space="preserve"> is an obvious way of comparing locations to calculate the total cost of working from each site and to find the cheapest. Many of the costs of running a facility are fixed regardless of its location, so a company can focus on the costs that vary, especially the transport and operating costs. The operating costs in near locations may be similar, so these can be taken out of the equation and focus can be centred on transport costs, with the cost of moving materials inwards from suppliers and the cost of moving products outwards to customers. In general high costs of inward transport favour facilities to be close to main suppliers, whilst high costs of outwards transport encourage smaller disperse facilities near to customers. Costing models can give useful comparisons but they have some weaknesses including; it is difficult to get accurate forecasts of costs, data depends on accounting conventions, costs vary over time, customer locations and demands are not known in advance, suppliers may move to new locations, plus many factors cannot be costed. To overcome some of these weaknesses, the </w:t>
            </w:r>
            <w:r w:rsidRPr="00DD40A0">
              <w:rPr>
                <w:rFonts w:ascii="Arial" w:eastAsia="Calibri" w:hAnsi="Arial" w:cs="Arial"/>
                <w:b/>
                <w:sz w:val="24"/>
                <w:szCs w:val="24"/>
              </w:rPr>
              <w:t>scoring model</w:t>
            </w:r>
            <w:r w:rsidRPr="00DD40A0">
              <w:rPr>
                <w:rFonts w:ascii="Arial" w:eastAsia="Calibri" w:hAnsi="Arial" w:cs="Arial"/>
                <w:sz w:val="24"/>
                <w:szCs w:val="24"/>
              </w:rPr>
              <w:t xml:space="preserve"> is developed, which emphasises the factors that are important for locations but which cannot be easily costed or quantified. </w:t>
            </w:r>
          </w:p>
          <w:p w:rsidR="00DD40A0" w:rsidRPr="00DD40A0" w:rsidRDefault="00DD40A0" w:rsidP="00DD40A0">
            <w:pPr>
              <w:spacing w:after="160" w:line="360" w:lineRule="auto"/>
              <w:ind w:left="720"/>
              <w:contextualSpacing/>
              <w:jc w:val="both"/>
              <w:rPr>
                <w:rFonts w:ascii="Arial" w:eastAsia="Calibri" w:hAnsi="Arial" w:cs="Arial"/>
                <w:sz w:val="24"/>
                <w:szCs w:val="24"/>
              </w:rPr>
            </w:pPr>
          </w:p>
          <w:p w:rsidR="00DD40A0" w:rsidRPr="00DD40A0" w:rsidRDefault="00DD40A0" w:rsidP="00DD40A0">
            <w:pPr>
              <w:spacing w:after="160" w:line="360" w:lineRule="auto"/>
              <w:ind w:left="720"/>
              <w:contextualSpacing/>
              <w:jc w:val="both"/>
              <w:rPr>
                <w:rFonts w:ascii="Arial" w:eastAsia="Calibri" w:hAnsi="Arial" w:cs="Arial"/>
                <w:sz w:val="24"/>
                <w:szCs w:val="24"/>
              </w:rPr>
            </w:pPr>
            <w:r w:rsidRPr="00DD40A0">
              <w:rPr>
                <w:rFonts w:ascii="Arial" w:eastAsia="Calibri" w:hAnsi="Arial" w:cs="Arial"/>
                <w:sz w:val="24"/>
                <w:szCs w:val="24"/>
              </w:rPr>
              <w:t>For example, some of the factors that can be identified are;</w:t>
            </w:r>
          </w:p>
          <w:p w:rsidR="00DD40A0" w:rsidRPr="00DD40A0" w:rsidRDefault="00DD40A0" w:rsidP="00DD40A0">
            <w:pPr>
              <w:spacing w:after="160" w:line="360" w:lineRule="auto"/>
              <w:ind w:left="720"/>
              <w:contextualSpacing/>
              <w:jc w:val="both"/>
              <w:rPr>
                <w:rFonts w:ascii="Arial" w:eastAsia="Calibri" w:hAnsi="Arial" w:cs="Arial"/>
                <w:sz w:val="24"/>
                <w:szCs w:val="24"/>
              </w:rPr>
            </w:pPr>
            <w:r w:rsidRPr="00DD40A0">
              <w:rPr>
                <w:rFonts w:ascii="Arial" w:eastAsia="Calibri" w:hAnsi="Arial" w:cs="Arial"/>
                <w:sz w:val="24"/>
                <w:szCs w:val="24"/>
              </w:rPr>
              <w:t>For the country and region –</w:t>
            </w:r>
          </w:p>
          <w:p w:rsidR="00DD40A0" w:rsidRPr="00DD40A0" w:rsidRDefault="00DD40A0" w:rsidP="00DD40A0">
            <w:pPr>
              <w:numPr>
                <w:ilvl w:val="0"/>
                <w:numId w:val="16"/>
              </w:numPr>
              <w:spacing w:after="160" w:line="360" w:lineRule="auto"/>
              <w:contextualSpacing/>
              <w:jc w:val="both"/>
              <w:rPr>
                <w:rFonts w:ascii="Arial" w:eastAsia="Calibri" w:hAnsi="Arial" w:cs="Arial"/>
                <w:sz w:val="24"/>
                <w:szCs w:val="24"/>
              </w:rPr>
            </w:pPr>
            <w:r w:rsidRPr="00DD40A0">
              <w:rPr>
                <w:rFonts w:ascii="Arial" w:eastAsia="Calibri" w:hAnsi="Arial" w:cs="Arial"/>
                <w:sz w:val="24"/>
                <w:szCs w:val="24"/>
              </w:rPr>
              <w:t>Availability and quantity of workforce.</w:t>
            </w:r>
          </w:p>
          <w:p w:rsidR="00DD40A0" w:rsidRPr="00DD40A0" w:rsidRDefault="00DD40A0" w:rsidP="00DD40A0">
            <w:pPr>
              <w:numPr>
                <w:ilvl w:val="0"/>
                <w:numId w:val="16"/>
              </w:numPr>
              <w:spacing w:after="160" w:line="360" w:lineRule="auto"/>
              <w:contextualSpacing/>
              <w:jc w:val="both"/>
              <w:rPr>
                <w:rFonts w:ascii="Arial" w:eastAsia="Calibri" w:hAnsi="Arial" w:cs="Arial"/>
                <w:sz w:val="24"/>
                <w:szCs w:val="24"/>
              </w:rPr>
            </w:pPr>
            <w:r w:rsidRPr="00DD40A0">
              <w:rPr>
                <w:rFonts w:ascii="Arial" w:eastAsia="Calibri" w:hAnsi="Arial" w:cs="Arial"/>
                <w:sz w:val="24"/>
                <w:szCs w:val="24"/>
              </w:rPr>
              <w:t>Climate.</w:t>
            </w:r>
          </w:p>
          <w:p w:rsidR="00DD40A0" w:rsidRPr="00DD40A0" w:rsidRDefault="00DD40A0" w:rsidP="00DD40A0">
            <w:pPr>
              <w:numPr>
                <w:ilvl w:val="0"/>
                <w:numId w:val="16"/>
              </w:numPr>
              <w:spacing w:after="160" w:line="360" w:lineRule="auto"/>
              <w:contextualSpacing/>
              <w:jc w:val="both"/>
              <w:rPr>
                <w:rFonts w:ascii="Arial" w:eastAsia="Calibri" w:hAnsi="Arial" w:cs="Arial"/>
                <w:sz w:val="24"/>
                <w:szCs w:val="24"/>
              </w:rPr>
            </w:pPr>
            <w:r w:rsidRPr="00DD40A0">
              <w:rPr>
                <w:rFonts w:ascii="Arial" w:eastAsia="Calibri" w:hAnsi="Arial" w:cs="Arial"/>
                <w:sz w:val="24"/>
                <w:szCs w:val="24"/>
              </w:rPr>
              <w:t>Local and national government policies.</w:t>
            </w:r>
          </w:p>
          <w:p w:rsidR="00DD40A0" w:rsidRPr="00DD40A0" w:rsidRDefault="00DD40A0" w:rsidP="00DD40A0">
            <w:pPr>
              <w:numPr>
                <w:ilvl w:val="0"/>
                <w:numId w:val="16"/>
              </w:numPr>
              <w:spacing w:after="160" w:line="360" w:lineRule="auto"/>
              <w:contextualSpacing/>
              <w:jc w:val="both"/>
              <w:rPr>
                <w:rFonts w:ascii="Arial" w:eastAsia="Calibri" w:hAnsi="Arial" w:cs="Arial"/>
                <w:sz w:val="24"/>
                <w:szCs w:val="24"/>
              </w:rPr>
            </w:pPr>
            <w:r w:rsidRPr="00DD40A0">
              <w:rPr>
                <w:rFonts w:ascii="Arial" w:eastAsia="Calibri" w:hAnsi="Arial" w:cs="Arial"/>
                <w:sz w:val="24"/>
                <w:szCs w:val="24"/>
              </w:rPr>
              <w:t>Availability of development grants.</w:t>
            </w:r>
          </w:p>
          <w:p w:rsidR="00DD40A0" w:rsidRPr="00DD40A0" w:rsidRDefault="00DD40A0" w:rsidP="00DD40A0">
            <w:pPr>
              <w:numPr>
                <w:ilvl w:val="0"/>
                <w:numId w:val="16"/>
              </w:numPr>
              <w:spacing w:after="160" w:line="360" w:lineRule="auto"/>
              <w:contextualSpacing/>
              <w:jc w:val="both"/>
              <w:rPr>
                <w:rFonts w:ascii="Arial" w:eastAsia="Calibri" w:hAnsi="Arial" w:cs="Arial"/>
                <w:sz w:val="24"/>
                <w:szCs w:val="24"/>
              </w:rPr>
            </w:pPr>
            <w:r w:rsidRPr="00DD40A0">
              <w:rPr>
                <w:rFonts w:ascii="Arial" w:eastAsia="Calibri" w:hAnsi="Arial" w:cs="Arial"/>
                <w:sz w:val="24"/>
                <w:szCs w:val="24"/>
              </w:rPr>
              <w:t>Attractiveness of locations.</w:t>
            </w:r>
          </w:p>
          <w:p w:rsidR="00DD40A0" w:rsidRPr="00DD40A0" w:rsidRDefault="00DD40A0" w:rsidP="00DD40A0">
            <w:pPr>
              <w:numPr>
                <w:ilvl w:val="0"/>
                <w:numId w:val="16"/>
              </w:numPr>
              <w:spacing w:after="160" w:line="360" w:lineRule="auto"/>
              <w:contextualSpacing/>
              <w:jc w:val="both"/>
              <w:rPr>
                <w:rFonts w:ascii="Arial" w:eastAsia="Calibri" w:hAnsi="Arial" w:cs="Arial"/>
                <w:sz w:val="24"/>
                <w:szCs w:val="24"/>
              </w:rPr>
            </w:pPr>
            <w:r w:rsidRPr="00DD40A0">
              <w:rPr>
                <w:rFonts w:ascii="Arial" w:eastAsia="Calibri" w:hAnsi="Arial" w:cs="Arial"/>
                <w:sz w:val="24"/>
                <w:szCs w:val="24"/>
              </w:rPr>
              <w:t>Quality of life (health, education, welfare and culture).</w:t>
            </w:r>
          </w:p>
          <w:p w:rsidR="00DD40A0" w:rsidRPr="00DD40A0" w:rsidRDefault="00DD40A0" w:rsidP="00DD40A0">
            <w:pPr>
              <w:numPr>
                <w:ilvl w:val="0"/>
                <w:numId w:val="16"/>
              </w:numPr>
              <w:spacing w:after="160" w:line="360" w:lineRule="auto"/>
              <w:contextualSpacing/>
              <w:jc w:val="both"/>
              <w:rPr>
                <w:rFonts w:ascii="Arial" w:eastAsia="Calibri" w:hAnsi="Arial" w:cs="Arial"/>
                <w:sz w:val="24"/>
                <w:szCs w:val="24"/>
              </w:rPr>
            </w:pPr>
            <w:r w:rsidRPr="00DD40A0">
              <w:rPr>
                <w:rFonts w:ascii="Arial" w:eastAsia="Calibri" w:hAnsi="Arial" w:cs="Arial"/>
                <w:sz w:val="24"/>
                <w:szCs w:val="24"/>
              </w:rPr>
              <w:lastRenderedPageBreak/>
              <w:t>Reliability of local suppliers.</w:t>
            </w:r>
          </w:p>
          <w:p w:rsidR="00DD40A0" w:rsidRPr="00DD40A0" w:rsidRDefault="00DD40A0" w:rsidP="00DD40A0">
            <w:pPr>
              <w:numPr>
                <w:ilvl w:val="0"/>
                <w:numId w:val="16"/>
              </w:numPr>
              <w:spacing w:after="160" w:line="360" w:lineRule="auto"/>
              <w:contextualSpacing/>
              <w:jc w:val="both"/>
              <w:rPr>
                <w:rFonts w:ascii="Arial" w:eastAsia="Calibri" w:hAnsi="Arial" w:cs="Arial"/>
                <w:sz w:val="24"/>
                <w:szCs w:val="24"/>
              </w:rPr>
            </w:pPr>
            <w:r w:rsidRPr="00DD40A0">
              <w:rPr>
                <w:rFonts w:ascii="Arial" w:eastAsia="Calibri" w:hAnsi="Arial" w:cs="Arial"/>
                <w:sz w:val="24"/>
                <w:szCs w:val="24"/>
              </w:rPr>
              <w:t>Infrastructure (particularly transport and communications).</w:t>
            </w:r>
          </w:p>
          <w:p w:rsidR="00DD40A0" w:rsidRPr="00DD40A0" w:rsidRDefault="00DD40A0" w:rsidP="00DD40A0">
            <w:pPr>
              <w:numPr>
                <w:ilvl w:val="0"/>
                <w:numId w:val="16"/>
              </w:numPr>
              <w:spacing w:after="160" w:line="360" w:lineRule="auto"/>
              <w:contextualSpacing/>
              <w:jc w:val="both"/>
              <w:rPr>
                <w:rFonts w:ascii="Arial" w:eastAsia="Calibri" w:hAnsi="Arial" w:cs="Arial"/>
                <w:sz w:val="24"/>
                <w:szCs w:val="24"/>
              </w:rPr>
            </w:pPr>
            <w:r w:rsidRPr="00DD40A0">
              <w:rPr>
                <w:rFonts w:ascii="Arial" w:eastAsia="Calibri" w:hAnsi="Arial" w:cs="Arial"/>
                <w:sz w:val="24"/>
                <w:szCs w:val="24"/>
              </w:rPr>
              <w:t>Economic stability.</w:t>
            </w:r>
          </w:p>
          <w:p w:rsidR="00DD40A0" w:rsidRPr="00DD40A0" w:rsidRDefault="00DD40A0" w:rsidP="00DD40A0">
            <w:pPr>
              <w:spacing w:after="160" w:line="360" w:lineRule="auto"/>
              <w:jc w:val="both"/>
              <w:rPr>
                <w:rFonts w:ascii="Arial" w:eastAsia="Calibri" w:hAnsi="Arial" w:cs="Arial"/>
                <w:sz w:val="24"/>
                <w:szCs w:val="24"/>
              </w:rPr>
            </w:pPr>
            <w:r w:rsidRPr="00DD40A0">
              <w:rPr>
                <w:rFonts w:ascii="Arial" w:eastAsia="Calibri" w:hAnsi="Arial" w:cs="Arial"/>
                <w:sz w:val="24"/>
                <w:szCs w:val="24"/>
              </w:rPr>
              <w:t xml:space="preserve">           For the city or location – </w:t>
            </w:r>
          </w:p>
          <w:p w:rsidR="00DD40A0" w:rsidRPr="00DD40A0" w:rsidRDefault="00DD40A0" w:rsidP="00DD40A0">
            <w:pPr>
              <w:numPr>
                <w:ilvl w:val="0"/>
                <w:numId w:val="16"/>
              </w:numPr>
              <w:spacing w:after="160" w:line="360" w:lineRule="auto"/>
              <w:contextualSpacing/>
              <w:jc w:val="both"/>
              <w:rPr>
                <w:rFonts w:ascii="Arial" w:eastAsia="Calibri" w:hAnsi="Arial" w:cs="Arial"/>
                <w:sz w:val="24"/>
                <w:szCs w:val="24"/>
              </w:rPr>
            </w:pPr>
            <w:r w:rsidRPr="00DD40A0">
              <w:rPr>
                <w:rFonts w:ascii="Arial" w:eastAsia="Calibri" w:hAnsi="Arial" w:cs="Arial"/>
                <w:sz w:val="24"/>
                <w:szCs w:val="24"/>
              </w:rPr>
              <w:t>Nearness to customers / suppliers.</w:t>
            </w:r>
          </w:p>
          <w:p w:rsidR="00DD40A0" w:rsidRPr="00DD40A0" w:rsidRDefault="00DD40A0" w:rsidP="00DD40A0">
            <w:pPr>
              <w:numPr>
                <w:ilvl w:val="0"/>
                <w:numId w:val="16"/>
              </w:numPr>
              <w:spacing w:after="160" w:line="360" w:lineRule="auto"/>
              <w:contextualSpacing/>
              <w:jc w:val="both"/>
              <w:rPr>
                <w:rFonts w:ascii="Arial" w:eastAsia="Calibri" w:hAnsi="Arial" w:cs="Arial"/>
                <w:sz w:val="24"/>
                <w:szCs w:val="24"/>
              </w:rPr>
            </w:pPr>
            <w:r w:rsidRPr="00DD40A0">
              <w:rPr>
                <w:rFonts w:ascii="Arial" w:eastAsia="Calibri" w:hAnsi="Arial" w:cs="Arial"/>
                <w:sz w:val="24"/>
                <w:szCs w:val="24"/>
              </w:rPr>
              <w:t>Location of competitors.</w:t>
            </w:r>
          </w:p>
          <w:p w:rsidR="00DD40A0" w:rsidRPr="00DD40A0" w:rsidRDefault="00DD40A0" w:rsidP="00DD40A0">
            <w:pPr>
              <w:numPr>
                <w:ilvl w:val="0"/>
                <w:numId w:val="16"/>
              </w:numPr>
              <w:spacing w:after="160" w:line="360" w:lineRule="auto"/>
              <w:contextualSpacing/>
              <w:jc w:val="both"/>
              <w:rPr>
                <w:rFonts w:ascii="Arial" w:eastAsia="Calibri" w:hAnsi="Arial" w:cs="Arial"/>
                <w:sz w:val="24"/>
                <w:szCs w:val="24"/>
              </w:rPr>
            </w:pPr>
            <w:r w:rsidRPr="00DD40A0">
              <w:rPr>
                <w:rFonts w:ascii="Arial" w:eastAsia="Calibri" w:hAnsi="Arial" w:cs="Arial"/>
                <w:sz w:val="24"/>
                <w:szCs w:val="24"/>
              </w:rPr>
              <w:t>Potential for expansion.</w:t>
            </w:r>
          </w:p>
          <w:p w:rsidR="00DD40A0" w:rsidRPr="00DD40A0" w:rsidRDefault="00DD40A0" w:rsidP="00DD40A0">
            <w:pPr>
              <w:numPr>
                <w:ilvl w:val="0"/>
                <w:numId w:val="16"/>
              </w:numPr>
              <w:spacing w:after="160" w:line="360" w:lineRule="auto"/>
              <w:contextualSpacing/>
              <w:jc w:val="both"/>
              <w:rPr>
                <w:rFonts w:ascii="Arial" w:eastAsia="Calibri" w:hAnsi="Arial" w:cs="Arial"/>
                <w:sz w:val="24"/>
                <w:szCs w:val="24"/>
              </w:rPr>
            </w:pPr>
            <w:r w:rsidRPr="00DD40A0">
              <w:rPr>
                <w:rFonts w:ascii="Arial" w:eastAsia="Calibri" w:hAnsi="Arial" w:cs="Arial"/>
                <w:sz w:val="24"/>
                <w:szCs w:val="24"/>
              </w:rPr>
              <w:t>Local restrictions on operations.</w:t>
            </w:r>
          </w:p>
          <w:p w:rsidR="00DD40A0" w:rsidRPr="00DD40A0" w:rsidRDefault="00DD40A0" w:rsidP="00DD40A0">
            <w:pPr>
              <w:numPr>
                <w:ilvl w:val="0"/>
                <w:numId w:val="16"/>
              </w:numPr>
              <w:spacing w:after="160" w:line="360" w:lineRule="auto"/>
              <w:contextualSpacing/>
              <w:jc w:val="both"/>
              <w:rPr>
                <w:rFonts w:ascii="Arial" w:eastAsia="Calibri" w:hAnsi="Arial" w:cs="Arial"/>
                <w:sz w:val="24"/>
                <w:szCs w:val="24"/>
              </w:rPr>
            </w:pPr>
            <w:r w:rsidRPr="00DD40A0">
              <w:rPr>
                <w:rFonts w:ascii="Arial" w:eastAsia="Calibri" w:hAnsi="Arial" w:cs="Arial"/>
                <w:sz w:val="24"/>
                <w:szCs w:val="24"/>
              </w:rPr>
              <w:t>Community feelings.</w:t>
            </w:r>
          </w:p>
          <w:p w:rsidR="00DD40A0" w:rsidRPr="00DD40A0" w:rsidRDefault="00DD40A0" w:rsidP="00DD40A0">
            <w:pPr>
              <w:spacing w:after="160" w:line="360" w:lineRule="auto"/>
              <w:jc w:val="both"/>
              <w:rPr>
                <w:rFonts w:ascii="Arial" w:eastAsia="Calibri" w:hAnsi="Arial" w:cs="Arial"/>
                <w:sz w:val="24"/>
                <w:szCs w:val="24"/>
              </w:rPr>
            </w:pPr>
            <w:r w:rsidRPr="00DD40A0">
              <w:rPr>
                <w:rFonts w:ascii="Arial" w:eastAsia="Calibri" w:hAnsi="Arial" w:cs="Arial"/>
                <w:sz w:val="24"/>
                <w:szCs w:val="24"/>
              </w:rPr>
              <w:t xml:space="preserve">           A company utilises the scoring model by following five steps which are;</w:t>
            </w:r>
          </w:p>
          <w:p w:rsidR="00DD40A0" w:rsidRPr="00DD40A0" w:rsidRDefault="00DD40A0" w:rsidP="00DD40A0">
            <w:pPr>
              <w:numPr>
                <w:ilvl w:val="0"/>
                <w:numId w:val="17"/>
              </w:numPr>
              <w:spacing w:after="160" w:line="360" w:lineRule="auto"/>
              <w:contextualSpacing/>
              <w:jc w:val="both"/>
              <w:rPr>
                <w:rFonts w:ascii="Arial" w:eastAsia="Calibri" w:hAnsi="Arial" w:cs="Arial"/>
                <w:sz w:val="24"/>
                <w:szCs w:val="24"/>
              </w:rPr>
            </w:pPr>
            <w:r w:rsidRPr="00DD40A0">
              <w:rPr>
                <w:rFonts w:ascii="Arial" w:eastAsia="Calibri" w:hAnsi="Arial" w:cs="Arial"/>
                <w:sz w:val="24"/>
                <w:szCs w:val="24"/>
              </w:rPr>
              <w:t>Deciding the relevant factors of a decision.</w:t>
            </w:r>
          </w:p>
          <w:p w:rsidR="00DD40A0" w:rsidRPr="00DD40A0" w:rsidRDefault="00DD40A0" w:rsidP="00DD40A0">
            <w:pPr>
              <w:numPr>
                <w:ilvl w:val="0"/>
                <w:numId w:val="17"/>
              </w:numPr>
              <w:spacing w:after="160" w:line="360" w:lineRule="auto"/>
              <w:contextualSpacing/>
              <w:jc w:val="both"/>
              <w:rPr>
                <w:rFonts w:ascii="Arial" w:eastAsia="Calibri" w:hAnsi="Arial" w:cs="Arial"/>
                <w:sz w:val="24"/>
                <w:szCs w:val="24"/>
              </w:rPr>
            </w:pPr>
            <w:r w:rsidRPr="00DD40A0">
              <w:rPr>
                <w:rFonts w:ascii="Arial" w:eastAsia="Calibri" w:hAnsi="Arial" w:cs="Arial"/>
                <w:sz w:val="24"/>
                <w:szCs w:val="24"/>
              </w:rPr>
              <w:t>Give each factor a maximum possible score that shows its importance.</w:t>
            </w:r>
          </w:p>
          <w:p w:rsidR="00DD40A0" w:rsidRPr="00DD40A0" w:rsidRDefault="00DD40A0" w:rsidP="00DD40A0">
            <w:pPr>
              <w:numPr>
                <w:ilvl w:val="0"/>
                <w:numId w:val="17"/>
              </w:numPr>
              <w:spacing w:after="160" w:line="360" w:lineRule="auto"/>
              <w:contextualSpacing/>
              <w:jc w:val="both"/>
              <w:rPr>
                <w:rFonts w:ascii="Arial" w:eastAsia="Calibri" w:hAnsi="Arial" w:cs="Arial"/>
                <w:sz w:val="24"/>
                <w:szCs w:val="24"/>
              </w:rPr>
            </w:pPr>
            <w:r w:rsidRPr="00DD40A0">
              <w:rPr>
                <w:rFonts w:ascii="Arial" w:eastAsia="Calibri" w:hAnsi="Arial" w:cs="Arial"/>
                <w:sz w:val="24"/>
                <w:szCs w:val="24"/>
              </w:rPr>
              <w:t>Consider each location in turn and give an actual score.</w:t>
            </w:r>
          </w:p>
          <w:p w:rsidR="00DD40A0" w:rsidRPr="00DD40A0" w:rsidRDefault="00DD40A0" w:rsidP="00DD40A0">
            <w:pPr>
              <w:numPr>
                <w:ilvl w:val="0"/>
                <w:numId w:val="17"/>
              </w:numPr>
              <w:spacing w:after="160" w:line="360" w:lineRule="auto"/>
              <w:contextualSpacing/>
              <w:jc w:val="both"/>
              <w:rPr>
                <w:rFonts w:ascii="Arial" w:eastAsia="Calibri" w:hAnsi="Arial" w:cs="Arial"/>
                <w:sz w:val="24"/>
                <w:szCs w:val="24"/>
              </w:rPr>
            </w:pPr>
            <w:r w:rsidRPr="00DD40A0">
              <w:rPr>
                <w:rFonts w:ascii="Arial" w:eastAsia="Calibri" w:hAnsi="Arial" w:cs="Arial"/>
                <w:sz w:val="24"/>
                <w:szCs w:val="24"/>
              </w:rPr>
              <w:t>Add the total score for each location and find the highest.</w:t>
            </w:r>
          </w:p>
          <w:p w:rsidR="00DD40A0" w:rsidRPr="00DD40A0" w:rsidRDefault="00DD40A0" w:rsidP="00DD40A0">
            <w:pPr>
              <w:numPr>
                <w:ilvl w:val="0"/>
                <w:numId w:val="17"/>
              </w:numPr>
              <w:spacing w:after="160" w:line="360" w:lineRule="auto"/>
              <w:contextualSpacing/>
              <w:jc w:val="both"/>
              <w:rPr>
                <w:rFonts w:ascii="Arial" w:eastAsia="Calibri" w:hAnsi="Arial" w:cs="Arial"/>
                <w:sz w:val="24"/>
                <w:szCs w:val="24"/>
              </w:rPr>
            </w:pPr>
            <w:r w:rsidRPr="00DD40A0">
              <w:rPr>
                <w:rFonts w:ascii="Arial" w:eastAsia="Calibri" w:hAnsi="Arial" w:cs="Arial"/>
                <w:sz w:val="24"/>
                <w:szCs w:val="24"/>
              </w:rPr>
              <w:t>Discuss the result and make a final decision.</w:t>
            </w:r>
          </w:p>
          <w:p w:rsidR="00DD40A0" w:rsidRPr="00DD40A0" w:rsidRDefault="00DD40A0" w:rsidP="00DD40A0">
            <w:pPr>
              <w:spacing w:after="160" w:line="360" w:lineRule="auto"/>
              <w:ind w:left="1440"/>
              <w:contextualSpacing/>
              <w:jc w:val="both"/>
              <w:rPr>
                <w:rFonts w:ascii="Arial" w:eastAsia="Calibri" w:hAnsi="Arial" w:cs="Arial"/>
                <w:sz w:val="24"/>
                <w:szCs w:val="24"/>
              </w:rPr>
            </w:pPr>
          </w:p>
          <w:p w:rsidR="00DD40A0" w:rsidRPr="00DD40A0" w:rsidRDefault="00DD40A0" w:rsidP="00DD40A0">
            <w:pPr>
              <w:spacing w:after="160" w:line="360" w:lineRule="auto"/>
              <w:ind w:left="360"/>
              <w:contextualSpacing/>
              <w:jc w:val="both"/>
              <w:rPr>
                <w:rFonts w:ascii="Arial" w:eastAsia="Calibri" w:hAnsi="Arial" w:cs="Arial"/>
                <w:sz w:val="24"/>
                <w:szCs w:val="24"/>
              </w:rPr>
            </w:pPr>
            <w:r w:rsidRPr="00DD40A0">
              <w:rPr>
                <w:rFonts w:ascii="Arial" w:eastAsia="Calibri" w:hAnsi="Arial" w:cs="Arial"/>
                <w:sz w:val="24"/>
                <w:szCs w:val="24"/>
              </w:rPr>
              <w:t>However, with location decisions the list of significant factors and weight given to each clearly depends on the circumstances of each company. For instance, service companies cannot keep stocks of their services, and require smaller facilities that are near to their customers where they can cater for demand as soon as it arises. They are more likely to consider factors such as; the population density, characteristics of the surrounding population, location of other attractions, location of competitors, convenience for passing traffic and public transport, ease of access / convenient parking and visibility of the site.</w:t>
            </w:r>
          </w:p>
          <w:p w:rsidR="00DD40A0" w:rsidRPr="00DD40A0" w:rsidRDefault="00DD40A0" w:rsidP="00DD40A0">
            <w:pPr>
              <w:spacing w:after="160" w:line="360" w:lineRule="auto"/>
              <w:ind w:left="360"/>
              <w:contextualSpacing/>
              <w:jc w:val="both"/>
              <w:rPr>
                <w:rFonts w:ascii="Arial" w:eastAsia="Calibri" w:hAnsi="Arial" w:cs="Arial"/>
                <w:sz w:val="24"/>
                <w:szCs w:val="24"/>
              </w:rPr>
            </w:pPr>
          </w:p>
          <w:p w:rsidR="00DD40A0" w:rsidRPr="00DD40A0" w:rsidRDefault="00DD40A0" w:rsidP="00DD40A0">
            <w:pPr>
              <w:spacing w:after="160" w:line="360" w:lineRule="auto"/>
              <w:ind w:left="360"/>
              <w:contextualSpacing/>
              <w:jc w:val="both"/>
              <w:rPr>
                <w:rFonts w:ascii="Arial" w:eastAsia="Calibri" w:hAnsi="Arial" w:cs="Arial"/>
                <w:b/>
                <w:sz w:val="24"/>
                <w:szCs w:val="24"/>
              </w:rPr>
            </w:pPr>
            <w:r w:rsidRPr="00DD40A0">
              <w:rPr>
                <w:rFonts w:ascii="Arial" w:eastAsia="Calibri" w:hAnsi="Arial" w:cs="Arial"/>
                <w:b/>
                <w:sz w:val="24"/>
                <w:szCs w:val="24"/>
              </w:rPr>
              <w:t>2</w:t>
            </w:r>
          </w:p>
          <w:p w:rsidR="00DD40A0" w:rsidRPr="00DD40A0" w:rsidRDefault="00DD40A0" w:rsidP="00DD40A0">
            <w:pPr>
              <w:spacing w:after="160" w:line="360" w:lineRule="auto"/>
              <w:ind w:left="360"/>
              <w:contextualSpacing/>
              <w:jc w:val="both"/>
              <w:rPr>
                <w:rFonts w:ascii="Arial" w:eastAsia="Calibri" w:hAnsi="Arial" w:cs="Arial"/>
                <w:sz w:val="24"/>
                <w:szCs w:val="24"/>
              </w:rPr>
            </w:pPr>
            <w:r w:rsidRPr="00DD40A0">
              <w:rPr>
                <w:rFonts w:ascii="Arial" w:eastAsia="Calibri" w:hAnsi="Arial" w:cs="Arial"/>
                <w:sz w:val="24"/>
                <w:szCs w:val="24"/>
              </w:rPr>
              <w:t xml:space="preserve">The process of choosing geographical regions for supply chains is firstly, a company must start the site selection process by identifying the potential geographical areas that could be suitable for the project, as there is no point in considering a location if the business cannot serve clients or customers from the prospective area. Those charged with making such decisions ought to review the current corporate strategic plan and vision, and make sure location strategy </w:t>
            </w:r>
            <w:r w:rsidRPr="00DD40A0">
              <w:rPr>
                <w:rFonts w:ascii="Arial" w:eastAsia="Calibri" w:hAnsi="Arial" w:cs="Arial"/>
                <w:sz w:val="24"/>
                <w:szCs w:val="24"/>
              </w:rPr>
              <w:lastRenderedPageBreak/>
              <w:t xml:space="preserve">conforms with, and is part of the overall corporate strategy and then a search can be undertaken for locations that are compatible with these needs and objectives, so as the organisation can attempt to maximise opportunity, whilst minimising costs and risks. The geographical locations of companies vary depending on the nature of their business, for what is unimportant to one company may be essential to another. For instance, a company may envision a few distribution centres, or it may call for more numerous nimbler facilities that are closer to customers, or they may require to be located nearer to raw material sources etc. For industrial location decisions the strategy is normally minimising costs, although innovation and creativity may also be crucial, for service organisations the strategy focuses on maximising revenues and the warehouse location strategy may be driven by a combination of cost and speed of delivery. Differing strategic goals therefore may focus on quality, flexibility, speed of response, efficiency, customer service, low cost etc. Therefore, selecting a geographical location for a business is one of the most important decisions that it will make (with care being taken to make sure that the decisions taken are in line with the long-term direction of the business) and a company which chooses the best location will have a competitive advantage over competitors who do not select their locations wisely. The scope of potential locations for a manufacturing or servicing facility is literally global, and in today’s marketplace, countries around the world become potential sites and location analysis should be aware of potential risks in foreign locations. Such as war and civil disturbance, physical security of staff, currency inconvertibility, breach of contract, government refusal or inability to enforce laws, etc. Additionally, there may also be communication challenges due to language barriers and different time zones, which often causes frustration and delays.  A poor choice of location may result in excessive transportation costs, a shortage of qualified labour, loss of competitive advantage, inadequate supplies of raw materials etc., all of which can have a detrimental impact on a supply chain’s performance where it has an adverse effect on a company’s profits, operating costs, as well as inconveniencing customers (plus it is also extremely difficult to close down and move to a better place). E.g. although multi-national companies relocate to China for low costs where it offers a growing economy, huge population and cheap labour force, it </w:t>
            </w:r>
            <w:r w:rsidRPr="00DD40A0">
              <w:rPr>
                <w:rFonts w:ascii="Arial" w:eastAsia="Calibri" w:hAnsi="Arial" w:cs="Arial"/>
                <w:sz w:val="24"/>
                <w:szCs w:val="24"/>
              </w:rPr>
              <w:lastRenderedPageBreak/>
              <w:t xml:space="preserve">has probably the most inefficient transportation and distribution systems in Asia, along with a morass of Government regulations. Due to the big quantity of factors affecting facility location, a company ought to determine the criteria required to evaluate the different alternatives (transportation needs, land, supplies, labour, infrastructures, services, environmental conditions etc.) For example, a company in the consumer products sector may search for a new location in a country which has a large market size, adequate infrastructure, cheaper labour costs and favourable incentives from host government. Once the company’s process identifies a suitable region / country then an endless set approach like the centre of gravity (which is a mathematical technique used in determining the location of a facility which will either reduce travel time, or lower shipping costs,) or a similar model can be used to find the most excellent area for locations within a particular country. At this point in the process the company’s project team will try to compare and select several sites from the area which is suitable, using a practicable set approach, like a costing or scoring model, to compare alternatives based on quantitative and qualitative factors such as labour market scalability, employee demographics, labour quality, competition, cost of living / wages, business environment, accessibility, logistics, operating costs, real estate availability, etc. Where this research and analysis will result in the identification of two or three final communities. The list of factors will vary with each site selection as certain factors will be absolute must-haves, whilst other features may be desirable but not necessarily essential e.g. motorway and rail access are not as important for a call centre as for a manufacturing company who require this for both incoming materials and out-going finished product. There are many factors that influence location decisions, but some are so important that they tend to dominate the decision, such as favourable labour climate, proximity to markets, community considerations, quality of life and proximity to suppliers and resources. A decision on the selected two or three communities would be greatly simplified if one of the locations was found to provide the service a company requires at the lowest cost, and is in line with the companies’ goals. But if the short list of the two or three communities’ long-term cost pictures are similar, then the qualitative criteria such as local education system, crime rate, housing costs, amenities like cultural / sporting events, recreational activities and the overall </w:t>
            </w:r>
            <w:r w:rsidRPr="00DD40A0">
              <w:rPr>
                <w:rFonts w:ascii="Arial" w:eastAsia="Calibri" w:hAnsi="Arial" w:cs="Arial"/>
                <w:sz w:val="24"/>
                <w:szCs w:val="24"/>
              </w:rPr>
              <w:lastRenderedPageBreak/>
              <w:t>business climate could possibly swing the decision in favour of one particular community over another. Also, a good incentive package can play a part in attracting companies to specific locations, as they normally include job tax credits, relaxed government regulations, job training, infrastructure improvements etc. E.g. Toyota selected Princeton Indiana as its new site to manufacture pick-up trucks. State and local officials provided an incentive package that included $12million to construct a new interchange, $2.8million to help train workers, and $15miliion in job tax credits for workers hired at the plant. However, if taxes, utility rates and labour costs are to be high over the long term, then another location with lower overall costs may be more favourable, even if its incentives package is weaker. After a decision has been made on what is to be the most suitable community, different sites within a preferred town / city are now looked at, where the significant factors that may well be taken into account are; the amount of passing traffic, ease of access and parking, access to public transport, organisations working nearby, total costs of the site and potential for expansion or changes. Finally, all obtainable information will be presented to corporate stakeholders, where the company then decides a course of action, completes its negotiations and may then implement the new location strategy. Deciding where a company will locate its facilities constitutes a large part of the design of a supply chain, and if done properly it will provide adequate access to customers, skilled labours, transportation etc., and ensuring success in a global competitive environment for an organisation.</w:t>
            </w:r>
          </w:p>
          <w:p w:rsidR="00DD40A0" w:rsidRPr="00DD40A0" w:rsidRDefault="00DD40A0" w:rsidP="00DD40A0">
            <w:pPr>
              <w:spacing w:after="160" w:line="360" w:lineRule="auto"/>
              <w:ind w:left="360"/>
              <w:contextualSpacing/>
              <w:jc w:val="both"/>
              <w:rPr>
                <w:rFonts w:ascii="Arial" w:eastAsia="Calibri" w:hAnsi="Arial" w:cs="Arial"/>
                <w:sz w:val="24"/>
                <w:szCs w:val="24"/>
              </w:rPr>
            </w:pPr>
          </w:p>
          <w:p w:rsidR="00DD40A0" w:rsidRPr="00DD40A0" w:rsidRDefault="00DD40A0" w:rsidP="00DD40A0">
            <w:pPr>
              <w:spacing w:after="160" w:line="360" w:lineRule="auto"/>
              <w:jc w:val="both"/>
              <w:rPr>
                <w:rFonts w:ascii="Arial" w:eastAsia="Calibri" w:hAnsi="Arial" w:cs="Arial"/>
                <w:sz w:val="24"/>
                <w:szCs w:val="24"/>
              </w:rPr>
            </w:pPr>
          </w:p>
          <w:p w:rsidR="00797BEA" w:rsidRPr="00DD40A0" w:rsidRDefault="00797BEA" w:rsidP="00DD40A0">
            <w:pPr>
              <w:autoSpaceDE w:val="0"/>
              <w:autoSpaceDN w:val="0"/>
              <w:adjustRightInd w:val="0"/>
              <w:spacing w:line="360" w:lineRule="auto"/>
              <w:jc w:val="both"/>
              <w:rPr>
                <w:rFonts w:ascii="Arial" w:hAnsi="Arial" w:cs="Arial"/>
                <w:sz w:val="24"/>
                <w:szCs w:val="24"/>
              </w:rPr>
            </w:pPr>
            <w:bookmarkStart w:id="0" w:name="_GoBack"/>
            <w:bookmarkEnd w:id="0"/>
          </w:p>
          <w:p w:rsidR="00CC2FB3" w:rsidRPr="00BB5A1A" w:rsidRDefault="00CC2FB3" w:rsidP="00BB5A1A">
            <w:pPr>
              <w:suppressAutoHyphens/>
              <w:autoSpaceDN w:val="0"/>
              <w:spacing w:after="160" w:line="360" w:lineRule="auto"/>
              <w:jc w:val="both"/>
              <w:textAlignment w:val="baseline"/>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33261" w:rsidP="00A851DA">
            <w:pPr>
              <w:rPr>
                <w:rFonts w:cs="Bliss-Regular"/>
                <w:color w:val="000000"/>
              </w:rPr>
            </w:pPr>
            <w:r>
              <w:rPr>
                <w:rFonts w:cs="Bliss-Regular"/>
                <w:color w:val="000000"/>
              </w:rPr>
              <w:t>Mr Mark Hunter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D40A0" w:rsidP="00A851DA">
            <w:pPr>
              <w:rPr>
                <w:rFonts w:cs="Bliss-Regular"/>
                <w:color w:val="000000"/>
              </w:rPr>
            </w:pPr>
            <w:r>
              <w:rPr>
                <w:rFonts w:cs="Bliss-Regular"/>
                <w:color w:val="000000"/>
              </w:rPr>
              <w:t>10/03/16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4D91" w:rsidRDefault="00E84D91" w:rsidP="00CB4D0A">
      <w:pPr>
        <w:spacing w:after="0" w:line="240" w:lineRule="auto"/>
      </w:pPr>
      <w:r>
        <w:separator/>
      </w:r>
    </w:p>
  </w:endnote>
  <w:endnote w:type="continuationSeparator" w:id="0">
    <w:p w:rsidR="00E84D91" w:rsidRDefault="00E84D9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4D91" w:rsidRDefault="00E84D91" w:rsidP="00CB4D0A">
      <w:pPr>
        <w:spacing w:after="0" w:line="240" w:lineRule="auto"/>
      </w:pPr>
      <w:r>
        <w:separator/>
      </w:r>
    </w:p>
  </w:footnote>
  <w:footnote w:type="continuationSeparator" w:id="0">
    <w:p w:rsidR="00E84D91" w:rsidRDefault="00E84D9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A33E1"/>
    <w:multiLevelType w:val="multilevel"/>
    <w:tmpl w:val="DC5E9F1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7D1039C"/>
    <w:multiLevelType w:val="multilevel"/>
    <w:tmpl w:val="543CFE90"/>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F265F6D"/>
    <w:multiLevelType w:val="multilevel"/>
    <w:tmpl w:val="30BE42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11A40C2"/>
    <w:multiLevelType w:val="hybridMultilevel"/>
    <w:tmpl w:val="4D9CCB72"/>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4">
    <w:nsid w:val="11662A8D"/>
    <w:multiLevelType w:val="hybridMultilevel"/>
    <w:tmpl w:val="5E069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7862CC2"/>
    <w:multiLevelType w:val="hybridMultilevel"/>
    <w:tmpl w:val="9E5E0A5A"/>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6">
    <w:nsid w:val="1CE82AC3"/>
    <w:multiLevelType w:val="hybridMultilevel"/>
    <w:tmpl w:val="59300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000664A"/>
    <w:multiLevelType w:val="hybridMultilevel"/>
    <w:tmpl w:val="C196466E"/>
    <w:lvl w:ilvl="0" w:tplc="AB382104">
      <w:start w:val="1"/>
      <w:numFmt w:val="upp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1E207F6"/>
    <w:multiLevelType w:val="hybridMultilevel"/>
    <w:tmpl w:val="35601D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2DA55DB6"/>
    <w:multiLevelType w:val="hybridMultilevel"/>
    <w:tmpl w:val="4FC6D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DBE6630"/>
    <w:multiLevelType w:val="hybridMultilevel"/>
    <w:tmpl w:val="D9E01ABA"/>
    <w:lvl w:ilvl="0" w:tplc="C9C63768">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1C0141B"/>
    <w:multiLevelType w:val="hybridMultilevel"/>
    <w:tmpl w:val="A5D8ECE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nsid w:val="4BCA549A"/>
    <w:multiLevelType w:val="hybridMultilevel"/>
    <w:tmpl w:val="A582E9EC"/>
    <w:lvl w:ilvl="0" w:tplc="AB382104">
      <w:start w:val="1"/>
      <w:numFmt w:val="upp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59F0B84"/>
    <w:multiLevelType w:val="hybridMultilevel"/>
    <w:tmpl w:val="CF5A60F2"/>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8FF6CEC"/>
    <w:multiLevelType w:val="hybridMultilevel"/>
    <w:tmpl w:val="D0502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7601C17"/>
    <w:multiLevelType w:val="multilevel"/>
    <w:tmpl w:val="CD5001B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13"/>
  </w:num>
  <w:num w:numId="2">
    <w:abstractNumId w:val="0"/>
  </w:num>
  <w:num w:numId="3">
    <w:abstractNumId w:val="1"/>
  </w:num>
  <w:num w:numId="4">
    <w:abstractNumId w:val="2"/>
  </w:num>
  <w:num w:numId="5">
    <w:abstractNumId w:val="16"/>
  </w:num>
  <w:num w:numId="6">
    <w:abstractNumId w:val="14"/>
  </w:num>
  <w:num w:numId="7">
    <w:abstractNumId w:val="4"/>
  </w:num>
  <w:num w:numId="8">
    <w:abstractNumId w:val="6"/>
  </w:num>
  <w:num w:numId="9">
    <w:abstractNumId w:val="8"/>
  </w:num>
  <w:num w:numId="10">
    <w:abstractNumId w:val="5"/>
  </w:num>
  <w:num w:numId="11">
    <w:abstractNumId w:val="9"/>
  </w:num>
  <w:num w:numId="12">
    <w:abstractNumId w:val="12"/>
  </w:num>
  <w:num w:numId="13">
    <w:abstractNumId w:val="10"/>
  </w:num>
  <w:num w:numId="14">
    <w:abstractNumId w:val="7"/>
  </w:num>
  <w:num w:numId="15">
    <w:abstractNumId w:val="15"/>
  </w:num>
  <w:num w:numId="16">
    <w:abstractNumId w:val="3"/>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2CC1"/>
    <w:rsid w:val="00157CF6"/>
    <w:rsid w:val="00182416"/>
    <w:rsid w:val="00187EB4"/>
    <w:rsid w:val="001F0481"/>
    <w:rsid w:val="00200C92"/>
    <w:rsid w:val="0020451E"/>
    <w:rsid w:val="00206B9D"/>
    <w:rsid w:val="0023259C"/>
    <w:rsid w:val="002B0BD7"/>
    <w:rsid w:val="002B573D"/>
    <w:rsid w:val="002C5CB2"/>
    <w:rsid w:val="002F779F"/>
    <w:rsid w:val="00371885"/>
    <w:rsid w:val="003D7E54"/>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7BEA"/>
    <w:rsid w:val="00831C11"/>
    <w:rsid w:val="008862F1"/>
    <w:rsid w:val="008A60B4"/>
    <w:rsid w:val="008B3C31"/>
    <w:rsid w:val="008B64FE"/>
    <w:rsid w:val="00933261"/>
    <w:rsid w:val="00935BF7"/>
    <w:rsid w:val="009543F0"/>
    <w:rsid w:val="0095442C"/>
    <w:rsid w:val="00983942"/>
    <w:rsid w:val="009C37E0"/>
    <w:rsid w:val="009E41F4"/>
    <w:rsid w:val="00A14B66"/>
    <w:rsid w:val="00A65CF7"/>
    <w:rsid w:val="00A81AB4"/>
    <w:rsid w:val="00A851DA"/>
    <w:rsid w:val="00AC7D5B"/>
    <w:rsid w:val="00AE1481"/>
    <w:rsid w:val="00B0415E"/>
    <w:rsid w:val="00B04678"/>
    <w:rsid w:val="00BB5A1A"/>
    <w:rsid w:val="00BC46DF"/>
    <w:rsid w:val="00C03577"/>
    <w:rsid w:val="00C53029"/>
    <w:rsid w:val="00C65FEA"/>
    <w:rsid w:val="00CA0AC2"/>
    <w:rsid w:val="00CB4D0A"/>
    <w:rsid w:val="00CC2FB3"/>
    <w:rsid w:val="00CC575A"/>
    <w:rsid w:val="00CE7B99"/>
    <w:rsid w:val="00CF123B"/>
    <w:rsid w:val="00D039AC"/>
    <w:rsid w:val="00D06FFA"/>
    <w:rsid w:val="00D427DE"/>
    <w:rsid w:val="00D5587D"/>
    <w:rsid w:val="00D707CC"/>
    <w:rsid w:val="00D821FE"/>
    <w:rsid w:val="00DB0793"/>
    <w:rsid w:val="00DD40A0"/>
    <w:rsid w:val="00E00821"/>
    <w:rsid w:val="00E04DB4"/>
    <w:rsid w:val="00E30679"/>
    <w:rsid w:val="00E4597D"/>
    <w:rsid w:val="00E54832"/>
    <w:rsid w:val="00E56A90"/>
    <w:rsid w:val="00E641CC"/>
    <w:rsid w:val="00E84D91"/>
    <w:rsid w:val="00EA30AB"/>
    <w:rsid w:val="00EB3925"/>
    <w:rsid w:val="00F9662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E290E9-0B85-47B5-9BE3-E9FCBD8F5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FD6196-864D-4859-B48F-3DCF5E0F7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3658</Words>
  <Characters>20856</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mary hunter</cp:lastModifiedBy>
  <cp:revision>2</cp:revision>
  <dcterms:created xsi:type="dcterms:W3CDTF">2016-03-10T20:17:00Z</dcterms:created>
  <dcterms:modified xsi:type="dcterms:W3CDTF">2016-03-10T20:17:00Z</dcterms:modified>
</cp:coreProperties>
</file>