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35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
              <w:t>Assessment 1 – Introduction to Forensic Accounting</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0A779D" w:rsidRDefault="000A779D" w:rsidP="000A779D">
            <w:r>
              <w:t>Q1:</w:t>
            </w:r>
          </w:p>
          <w:p w:rsidR="000A779D" w:rsidRDefault="000A779D" w:rsidP="000A779D">
            <w:pPr>
              <w:pStyle w:val="NormalWeb"/>
              <w:numPr>
                <w:ilvl w:val="0"/>
                <w:numId w:val="2"/>
              </w:numPr>
              <w:rPr>
                <w:rStyle w:val="hvr"/>
                <w:rFonts w:asciiTheme="minorHAnsi" w:hAnsiTheme="minorHAnsi" w:cs="Arial"/>
                <w:color w:val="000000"/>
                <w:sz w:val="22"/>
                <w:szCs w:val="22"/>
              </w:rPr>
            </w:pPr>
            <w:r>
              <w:rPr>
                <w:rStyle w:val="hvr"/>
                <w:rFonts w:asciiTheme="minorHAnsi" w:hAnsiTheme="minorHAnsi" w:cs="Arial"/>
                <w:iCs/>
                <w:color w:val="000000"/>
                <w:sz w:val="22"/>
                <w:szCs w:val="22"/>
              </w:rPr>
              <w:t>A</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false</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representation</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of</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a</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matter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of</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fact, whether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by</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words</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by</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conduct,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by</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false</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misleading</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allegations,</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by</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concealment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of</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what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should</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have</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been</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disclosed</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and</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is</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intended</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to</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deceive</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another</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so</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that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the</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individual</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will</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act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upon</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it</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to</w:t>
            </w:r>
            <w:r>
              <w:rPr>
                <w:rFonts w:asciiTheme="minorHAnsi" w:hAnsiTheme="minorHAnsi" w:cs="Arial"/>
                <w:iCs/>
                <w:color w:val="000000"/>
                <w:sz w:val="22"/>
                <w:szCs w:val="22"/>
              </w:rPr>
              <w:t xml:space="preserve"> </w:t>
            </w:r>
            <w:r>
              <w:rPr>
                <w:rStyle w:val="hvr"/>
                <w:rFonts w:asciiTheme="minorHAnsi" w:hAnsiTheme="minorHAnsi" w:cs="Arial"/>
                <w:iCs/>
                <w:color w:val="000000"/>
                <w:sz w:val="22"/>
                <w:szCs w:val="22"/>
              </w:rPr>
              <w:t xml:space="preserve">their legal </w:t>
            </w:r>
            <w:proofErr w:type="gramStart"/>
            <w:r>
              <w:rPr>
                <w:rStyle w:val="hvr"/>
                <w:rFonts w:asciiTheme="minorHAnsi" w:hAnsiTheme="minorHAnsi" w:cs="Arial"/>
                <w:iCs/>
                <w:color w:val="000000"/>
                <w:sz w:val="22"/>
                <w:szCs w:val="22"/>
              </w:rPr>
              <w:t>injury.</w:t>
            </w:r>
            <w:proofErr w:type="gramEnd"/>
            <w:r>
              <w:rPr>
                <w:rStyle w:val="hvr"/>
                <w:rFonts w:asciiTheme="minorHAnsi" w:hAnsiTheme="minorHAnsi" w:cs="Arial"/>
                <w:iCs/>
                <w:color w:val="000000"/>
                <w:sz w:val="22"/>
                <w:szCs w:val="22"/>
              </w:rPr>
              <w:t xml:space="preserve">  Occupational Fraud specifically being the use of a person’s position within the organisation to benefit themselves by deliberate misuse or misapplication of the </w:t>
            </w:r>
            <w:r>
              <w:rPr>
                <w:rStyle w:val="hvr"/>
                <w:rFonts w:asciiTheme="minorHAnsi" w:hAnsiTheme="minorHAnsi" w:cs="Arial"/>
                <w:iCs/>
                <w:color w:val="000000"/>
                <w:sz w:val="22"/>
                <w:szCs w:val="22"/>
              </w:rPr>
              <w:t>organisation’s</w:t>
            </w:r>
            <w:r>
              <w:rPr>
                <w:rStyle w:val="hvr"/>
                <w:rFonts w:asciiTheme="minorHAnsi" w:hAnsiTheme="minorHAnsi" w:cs="Arial"/>
                <w:iCs/>
                <w:color w:val="000000"/>
                <w:sz w:val="22"/>
                <w:szCs w:val="22"/>
              </w:rPr>
              <w:t xml:space="preserve"> resources or assets.</w:t>
            </w:r>
          </w:p>
          <w:p w:rsidR="000A779D" w:rsidRDefault="000A779D" w:rsidP="000A779D">
            <w:pPr>
              <w:pStyle w:val="NormalWeb"/>
              <w:ind w:left="720"/>
              <w:rPr>
                <w:rStyle w:val="hvr"/>
                <w:rFonts w:asciiTheme="minorHAnsi" w:hAnsiTheme="minorHAnsi" w:cs="Arial"/>
                <w:color w:val="000000"/>
                <w:sz w:val="22"/>
                <w:szCs w:val="22"/>
              </w:rPr>
            </w:pPr>
          </w:p>
          <w:p w:rsidR="000A779D" w:rsidRDefault="000A779D" w:rsidP="000A779D">
            <w:pPr>
              <w:pStyle w:val="NormalWeb"/>
              <w:numPr>
                <w:ilvl w:val="0"/>
                <w:numId w:val="2"/>
              </w:numPr>
            </w:pPr>
            <w:r>
              <w:rPr>
                <w:rFonts w:asciiTheme="minorHAnsi" w:hAnsiTheme="minorHAnsi" w:cs="Arial"/>
                <w:color w:val="000000"/>
                <w:sz w:val="22"/>
                <w:szCs w:val="22"/>
              </w:rPr>
              <w:t>Excellent technical accounting skills along with analytical foresight and the ability to investigate deep into financial statements is paramount to the practice of forensic accounting as is the ability to gather evidence both verbal and written.  Seeing behind the figures and having the capability to follow the ‘story told by the numbers’ from beginning to end with a high attention to detail.  Strong business acumen and commercial understanding along with relevant IT skills.</w:t>
            </w:r>
          </w:p>
          <w:p w:rsidR="000A779D" w:rsidRDefault="000A779D" w:rsidP="000A779D">
            <w:pPr>
              <w:pStyle w:val="NormalWeb"/>
              <w:ind w:left="720"/>
              <w:rPr>
                <w:rFonts w:asciiTheme="minorHAnsi" w:hAnsiTheme="minorHAnsi" w:cs="Arial"/>
                <w:color w:val="000000"/>
                <w:sz w:val="22"/>
                <w:szCs w:val="22"/>
              </w:rPr>
            </w:pPr>
          </w:p>
          <w:p w:rsidR="000A779D" w:rsidRDefault="000A779D" w:rsidP="000A779D">
            <w:pPr>
              <w:pStyle w:val="NormalWeb"/>
              <w:numPr>
                <w:ilvl w:val="0"/>
                <w:numId w:val="2"/>
              </w:numPr>
              <w:rPr>
                <w:rFonts w:asciiTheme="minorHAnsi" w:hAnsiTheme="minorHAnsi" w:cs="Arial"/>
                <w:color w:val="000000"/>
                <w:sz w:val="22"/>
                <w:szCs w:val="22"/>
              </w:rPr>
            </w:pPr>
            <w:r>
              <w:rPr>
                <w:rFonts w:asciiTheme="minorHAnsi" w:hAnsiTheme="minorHAnsi" w:cs="Arial"/>
                <w:color w:val="000000"/>
                <w:sz w:val="22"/>
                <w:szCs w:val="22"/>
              </w:rPr>
              <w:t xml:space="preserve">Being highly conceptual people, handling evidence in a legal manner leads the forensic accountant to be a well-qualified, highly ethical individual with good listening skills and the ability to gain peoples trust as a confidant.  The individual must also be a confident personality with the ability to communicate effectively at all levels both verbally and written, extremely intuitive, calm and calculated. </w:t>
            </w:r>
          </w:p>
          <w:p w:rsidR="000A779D" w:rsidRDefault="000A779D" w:rsidP="000A779D">
            <w:pPr>
              <w:pStyle w:val="ListParagraph"/>
              <w:rPr>
                <w:rFonts w:asciiTheme="minorHAnsi" w:hAnsiTheme="minorHAnsi" w:cs="Arial"/>
                <w:color w:val="000000"/>
              </w:rPr>
            </w:pPr>
          </w:p>
          <w:p w:rsidR="000A779D" w:rsidRDefault="000A779D" w:rsidP="000A779D">
            <w:pPr>
              <w:pStyle w:val="NormalWeb"/>
              <w:numPr>
                <w:ilvl w:val="0"/>
                <w:numId w:val="2"/>
              </w:numPr>
              <w:rPr>
                <w:rFonts w:asciiTheme="minorHAnsi" w:hAnsiTheme="minorHAnsi" w:cs="Arial"/>
                <w:color w:val="000000"/>
                <w:sz w:val="22"/>
                <w:szCs w:val="22"/>
              </w:rPr>
            </w:pPr>
            <w:r>
              <w:rPr>
                <w:rFonts w:asciiTheme="minorHAnsi" w:hAnsiTheme="minorHAnsi" w:cs="Arial"/>
                <w:color w:val="000000"/>
                <w:sz w:val="22"/>
                <w:szCs w:val="22"/>
              </w:rPr>
              <w:t>Once the fraud team has been established as being competent for the task at hand then the investigation needs to be planned.  Identifying the type of fraud committed, how this has been undertaken, by whom and over what period of time.  Gathering of evidence – following the correct chain of custody and appropriate interviews with employees; culminating in expert and coherent reporting.</w:t>
            </w:r>
          </w:p>
          <w:p w:rsidR="000A779D" w:rsidRDefault="000A779D" w:rsidP="000A779D">
            <w:pPr>
              <w:pStyle w:val="ListParagraph"/>
              <w:rPr>
                <w:rFonts w:asciiTheme="minorHAnsi" w:hAnsiTheme="minorHAnsi" w:cs="Arial"/>
                <w:color w:val="000000"/>
              </w:rPr>
            </w:pPr>
          </w:p>
          <w:p w:rsidR="000A779D" w:rsidRDefault="000A779D" w:rsidP="000A779D">
            <w:pPr>
              <w:pStyle w:val="NormalWeb"/>
              <w:numPr>
                <w:ilvl w:val="0"/>
                <w:numId w:val="2"/>
              </w:numPr>
              <w:rPr>
                <w:rFonts w:asciiTheme="minorHAnsi" w:hAnsiTheme="minorHAnsi" w:cs="Arial"/>
                <w:color w:val="000000"/>
                <w:sz w:val="22"/>
                <w:szCs w:val="22"/>
              </w:rPr>
            </w:pPr>
            <w:r>
              <w:rPr>
                <w:rFonts w:asciiTheme="minorHAnsi" w:hAnsiTheme="minorHAnsi" w:cs="Arial"/>
                <w:color w:val="000000"/>
                <w:sz w:val="22"/>
                <w:szCs w:val="22"/>
              </w:rPr>
              <w:lastRenderedPageBreak/>
              <w:t xml:space="preserve">Forensic Accountants are not only trained in accounting but trained in areas of law, investigative techniques, presenting evidence and compiling reports as an expert witness.  Fraud Auditing is a specific area of forensic accounting that deals with criminal activities and is not as all-encompassing as forensic accounting which is a more general name given to financial investigations.  Investigative </w:t>
            </w:r>
            <w:r>
              <w:rPr>
                <w:rFonts w:asciiTheme="minorHAnsi" w:hAnsiTheme="minorHAnsi"/>
                <w:sz w:val="22"/>
                <w:szCs w:val="22"/>
              </w:rPr>
              <w:t xml:space="preserve">auditing refers to a </w:t>
            </w:r>
            <w:r>
              <w:rPr>
                <w:rStyle w:val="ilad"/>
                <w:rFonts w:asciiTheme="minorHAnsi" w:hAnsiTheme="minorHAnsi"/>
                <w:sz w:val="22"/>
                <w:szCs w:val="22"/>
              </w:rPr>
              <w:t>detailed</w:t>
            </w:r>
            <w:r>
              <w:rPr>
                <w:rFonts w:asciiTheme="minorHAnsi" w:hAnsiTheme="minorHAnsi"/>
                <w:sz w:val="22"/>
                <w:szCs w:val="22"/>
              </w:rPr>
              <w:t xml:space="preserve"> verification and clarification of any doubts that may have occurred </w:t>
            </w:r>
            <w:r>
              <w:rPr>
                <w:rStyle w:val="ilad"/>
                <w:rFonts w:asciiTheme="minorHAnsi" w:hAnsiTheme="minorHAnsi"/>
                <w:sz w:val="22"/>
                <w:szCs w:val="22"/>
              </w:rPr>
              <w:t>regarding</w:t>
            </w:r>
            <w:r>
              <w:rPr>
                <w:rFonts w:asciiTheme="minorHAnsi" w:hAnsiTheme="minorHAnsi"/>
                <w:sz w:val="22"/>
                <w:szCs w:val="22"/>
              </w:rPr>
              <w:t xml:space="preserve"> any form of transaction, which have been made by an organisation. This usually involves the investigation of ‘large’ purchases such as property.   Financial auditing on the other hand is a different </w:t>
            </w:r>
            <w:r>
              <w:rPr>
                <w:rFonts w:asciiTheme="minorHAnsi" w:hAnsiTheme="minorHAnsi"/>
                <w:sz w:val="22"/>
                <w:szCs w:val="22"/>
              </w:rPr>
              <w:t>concept;</w:t>
            </w:r>
            <w:r>
              <w:rPr>
                <w:rFonts w:asciiTheme="minorHAnsi" w:hAnsiTheme="minorHAnsi"/>
                <w:sz w:val="22"/>
                <w:szCs w:val="22"/>
              </w:rPr>
              <w:t xml:space="preserve"> this refers to the process of evaluating compliance of financial information with regulatory standards by an external independent entity.</w:t>
            </w:r>
          </w:p>
          <w:p w:rsidR="000A779D" w:rsidRDefault="000A779D" w:rsidP="000A779D">
            <w:pPr>
              <w:pStyle w:val="ListParagraph"/>
              <w:rPr>
                <w:rFonts w:asciiTheme="minorHAnsi" w:hAnsiTheme="minorHAnsi" w:cs="Arial"/>
                <w:color w:val="000000"/>
              </w:rPr>
            </w:pPr>
          </w:p>
          <w:p w:rsidR="000A779D" w:rsidRDefault="000A779D" w:rsidP="000A779D">
            <w:pPr>
              <w:pStyle w:val="NormalWeb"/>
              <w:rPr>
                <w:rFonts w:asciiTheme="minorHAnsi" w:hAnsiTheme="minorHAnsi" w:cs="Arial"/>
                <w:color w:val="000000"/>
                <w:sz w:val="22"/>
                <w:szCs w:val="22"/>
              </w:rPr>
            </w:pPr>
          </w:p>
          <w:p w:rsidR="000A779D" w:rsidRDefault="000A779D" w:rsidP="000A779D">
            <w:pPr>
              <w:pStyle w:val="NormalWeb"/>
              <w:rPr>
                <w:rFonts w:asciiTheme="minorHAnsi" w:hAnsiTheme="minorHAnsi" w:cs="Arial"/>
                <w:color w:val="000000"/>
                <w:sz w:val="22"/>
                <w:szCs w:val="22"/>
              </w:rPr>
            </w:pPr>
            <w:r>
              <w:rPr>
                <w:rFonts w:asciiTheme="minorHAnsi" w:hAnsiTheme="minorHAnsi" w:cs="Arial"/>
                <w:color w:val="000000"/>
                <w:sz w:val="22"/>
                <w:szCs w:val="22"/>
              </w:rPr>
              <w:t>Case Study</w:t>
            </w:r>
          </w:p>
          <w:p w:rsidR="000A779D" w:rsidRDefault="000A779D" w:rsidP="000A779D">
            <w:pPr>
              <w:pStyle w:val="NormalWeb"/>
              <w:rPr>
                <w:rFonts w:asciiTheme="minorHAnsi" w:hAnsiTheme="minorHAnsi" w:cs="Arial"/>
                <w:color w:val="000000"/>
                <w:sz w:val="22"/>
                <w:szCs w:val="22"/>
              </w:rPr>
            </w:pPr>
          </w:p>
          <w:p w:rsidR="000A779D" w:rsidRDefault="000A779D" w:rsidP="000A779D">
            <w:pPr>
              <w:pStyle w:val="NormalWeb"/>
              <w:numPr>
                <w:ilvl w:val="0"/>
                <w:numId w:val="3"/>
              </w:numPr>
              <w:rPr>
                <w:rFonts w:asciiTheme="minorHAnsi" w:hAnsiTheme="minorHAnsi" w:cs="Arial"/>
                <w:color w:val="000000"/>
                <w:sz w:val="22"/>
                <w:szCs w:val="22"/>
              </w:rPr>
            </w:pPr>
            <w:r>
              <w:rPr>
                <w:rFonts w:asciiTheme="minorHAnsi" w:hAnsiTheme="minorHAnsi" w:cs="Arial"/>
                <w:color w:val="000000"/>
                <w:sz w:val="22"/>
                <w:szCs w:val="22"/>
              </w:rPr>
              <w:t xml:space="preserve">The investigation should be started by identifying the type and scale of fraud committed, over what period of time and how much monetarily is involved.  Confidential interviews should be undertaken with the secretary to gather more information and determine information </w:t>
            </w:r>
            <w:r>
              <w:rPr>
                <w:rFonts w:asciiTheme="minorHAnsi" w:hAnsiTheme="minorHAnsi"/>
                <w:sz w:val="22"/>
                <w:szCs w:val="22"/>
              </w:rPr>
              <w:t>that would lead a reasonable, professionally trained, and prudent individual to believe that a fraud has occurred</w:t>
            </w:r>
          </w:p>
          <w:p w:rsidR="000A779D" w:rsidRDefault="000A779D" w:rsidP="000A779D">
            <w:pPr>
              <w:pStyle w:val="NormalWeb"/>
              <w:ind w:left="720"/>
              <w:rPr>
                <w:rFonts w:asciiTheme="minorHAnsi" w:hAnsiTheme="minorHAnsi" w:cs="Arial"/>
                <w:color w:val="000000"/>
                <w:sz w:val="22"/>
                <w:szCs w:val="22"/>
              </w:rPr>
            </w:pPr>
          </w:p>
          <w:p w:rsidR="000A779D" w:rsidRDefault="000A779D" w:rsidP="000A779D">
            <w:pPr>
              <w:pStyle w:val="NormalWeb"/>
              <w:numPr>
                <w:ilvl w:val="0"/>
                <w:numId w:val="3"/>
              </w:numPr>
              <w:rPr>
                <w:rFonts w:asciiTheme="minorHAnsi" w:hAnsiTheme="minorHAnsi" w:cs="Arial"/>
                <w:color w:val="000000"/>
                <w:sz w:val="22"/>
                <w:szCs w:val="22"/>
              </w:rPr>
            </w:pPr>
            <w:r>
              <w:rPr>
                <w:rFonts w:asciiTheme="minorHAnsi" w:hAnsiTheme="minorHAnsi" w:cs="Arial"/>
                <w:color w:val="000000"/>
                <w:sz w:val="22"/>
                <w:szCs w:val="22"/>
              </w:rPr>
              <w:t>Documentation such as expense claim forms,  receipts , credit card statements, bank statements, car lease agreements, cheque book stubs, signing authorisation documentation from bank, any company contractual documentation or procedural documentation for employee processes; company handbooks etc.</w:t>
            </w:r>
          </w:p>
          <w:p w:rsidR="000A779D" w:rsidRDefault="000A779D" w:rsidP="000A779D">
            <w:pPr>
              <w:pStyle w:val="NormalWeb"/>
              <w:ind w:left="720"/>
              <w:rPr>
                <w:rFonts w:asciiTheme="minorHAnsi" w:hAnsiTheme="minorHAnsi" w:cs="Arial"/>
                <w:color w:val="000000"/>
                <w:sz w:val="22"/>
                <w:szCs w:val="22"/>
              </w:rPr>
            </w:pPr>
          </w:p>
          <w:p w:rsidR="000A779D" w:rsidRDefault="000A779D" w:rsidP="000A779D">
            <w:pPr>
              <w:pStyle w:val="NormalWeb"/>
              <w:numPr>
                <w:ilvl w:val="0"/>
                <w:numId w:val="3"/>
              </w:numPr>
              <w:rPr>
                <w:rFonts w:asciiTheme="minorHAnsi" w:hAnsiTheme="minorHAnsi" w:cs="Arial"/>
                <w:color w:val="000000"/>
                <w:sz w:val="22"/>
                <w:szCs w:val="22"/>
              </w:rPr>
            </w:pPr>
            <w:r>
              <w:rPr>
                <w:rFonts w:asciiTheme="minorHAnsi" w:hAnsiTheme="minorHAnsi" w:cs="Arial"/>
                <w:color w:val="000000"/>
                <w:sz w:val="22"/>
                <w:szCs w:val="22"/>
              </w:rPr>
              <w:t>Forensic Accountant should be chosen on the technical ability needed and the interpersonal skills relevant to the people / organisation involved.  The Forensic Accountant should be both independent and objective in relation to the organisation and the administrator.</w:t>
            </w:r>
          </w:p>
          <w:p w:rsidR="000A779D" w:rsidRDefault="000A779D" w:rsidP="000A779D">
            <w:pPr>
              <w:pStyle w:val="NormalWeb"/>
              <w:ind w:left="720"/>
              <w:rPr>
                <w:rFonts w:asciiTheme="minorHAnsi" w:hAnsiTheme="minorHAnsi" w:cs="Arial"/>
                <w:color w:val="000000"/>
                <w:sz w:val="22"/>
                <w:szCs w:val="22"/>
              </w:rPr>
            </w:pPr>
          </w:p>
          <w:p w:rsidR="000A779D" w:rsidRDefault="000A779D" w:rsidP="000A779D">
            <w:pPr>
              <w:pStyle w:val="NormalWeb"/>
              <w:numPr>
                <w:ilvl w:val="0"/>
                <w:numId w:val="3"/>
              </w:numPr>
              <w:rPr>
                <w:rFonts w:asciiTheme="minorHAnsi" w:hAnsiTheme="minorHAnsi" w:cs="Arial"/>
                <w:color w:val="000000"/>
                <w:sz w:val="22"/>
                <w:szCs w:val="22"/>
              </w:rPr>
            </w:pPr>
            <w:r>
              <w:rPr>
                <w:rFonts w:asciiTheme="minorHAnsi" w:hAnsiTheme="minorHAnsi" w:cs="Arial"/>
                <w:color w:val="000000"/>
                <w:sz w:val="22"/>
                <w:szCs w:val="22"/>
              </w:rPr>
              <w:t>The administrator should be interviewed after all the evidence has been gathered and the secretary interviewed.</w:t>
            </w:r>
          </w:p>
          <w:p w:rsidR="000A779D" w:rsidRDefault="000A779D" w:rsidP="000A779D">
            <w:pPr>
              <w:pStyle w:val="NormalWeb"/>
              <w:rPr>
                <w:rFonts w:asciiTheme="minorHAnsi" w:hAnsiTheme="minorHAnsi" w:cs="Arial"/>
                <w:color w:val="000000"/>
                <w:sz w:val="22"/>
                <w:szCs w:val="2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r>
        <w:rPr>
          <w:rFonts w:cs="CalvertMT-Bold"/>
          <w:b/>
          <w:bCs/>
          <w:color w:val="002060"/>
          <w:sz w:val="28"/>
          <w:lang w:val="en-US"/>
        </w:rPr>
        <w:t>Student</w:t>
      </w:r>
      <w:r w:rsidR="00A851DA" w:rsidRPr="00B0415E">
        <w:rPr>
          <w:rFonts w:cs="CalvertMT-Bold"/>
          <w:b/>
          <w:bCs/>
          <w:color w:val="002060"/>
          <w:sz w:val="28"/>
          <w:lang w:val="en-US"/>
        </w:rPr>
        <w:t xml:space="preserve"> Statement:</w:t>
      </w:r>
    </w:p>
    <w:bookmarkEnd w:id="0"/>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79D" w:rsidP="00A851DA">
            <w:pPr>
              <w:rPr>
                <w:rFonts w:cs="Bliss-Regular"/>
                <w:color w:val="000000"/>
              </w:rPr>
            </w:pPr>
            <w:r>
              <w:rPr>
                <w:rFonts w:cs="Bliss-Regular"/>
                <w:color w:val="000000"/>
              </w:rPr>
              <w:t>25/11/2014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57D" w:rsidRDefault="00DC357D" w:rsidP="00CB4D0A">
      <w:pPr>
        <w:spacing w:after="0" w:line="240" w:lineRule="auto"/>
      </w:pPr>
      <w:r>
        <w:separator/>
      </w:r>
    </w:p>
  </w:endnote>
  <w:endnote w:type="continuationSeparator" w:id="0">
    <w:p w:rsidR="00DC357D" w:rsidRDefault="00DC35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57D" w:rsidRDefault="00DC357D" w:rsidP="00CB4D0A">
      <w:pPr>
        <w:spacing w:after="0" w:line="240" w:lineRule="auto"/>
      </w:pPr>
      <w:r>
        <w:separator/>
      </w:r>
    </w:p>
  </w:footnote>
  <w:footnote w:type="continuationSeparator" w:id="0">
    <w:p w:rsidR="00DC357D" w:rsidRDefault="00DC35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53264"/>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0A779D"/>
  </w:style>
  <w:style w:type="character" w:customStyle="1" w:styleId="ilad">
    <w:name w:val="il_ad"/>
    <w:basedOn w:val="DefaultParagraphFont"/>
    <w:rsid w:val="000A77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61BB6-810B-4989-9084-67AC1F78A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cp:lastModifiedBy>
  <cp:revision>4</cp:revision>
  <dcterms:created xsi:type="dcterms:W3CDTF">2014-11-25T09:58:00Z</dcterms:created>
  <dcterms:modified xsi:type="dcterms:W3CDTF">2014-11-25T10:21:00Z</dcterms:modified>
</cp:coreProperties>
</file>