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C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775">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0775">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77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77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D36C0B">
        <w:trPr>
          <w:trHeight w:val="5519"/>
        </w:trPr>
        <w:tc>
          <w:tcPr>
            <w:tcW w:w="9226" w:type="dxa"/>
          </w:tcPr>
          <w:p w:rsidR="00010775" w:rsidRPr="00F36B16" w:rsidRDefault="00010775" w:rsidP="00010775">
            <w:pPr>
              <w:jc w:val="both"/>
              <w:rPr>
                <w:rFonts w:ascii="Arial" w:hAnsi="Arial" w:cs="Arial"/>
                <w:sz w:val="24"/>
                <w:szCs w:val="24"/>
                <w:u w:val="single"/>
                <w:lang w:val="en-ZA"/>
              </w:rPr>
            </w:pPr>
            <w:r w:rsidRPr="00F36B16">
              <w:rPr>
                <w:rFonts w:ascii="Arial" w:hAnsi="Arial" w:cs="Arial"/>
                <w:sz w:val="24"/>
                <w:szCs w:val="24"/>
                <w:u w:val="single"/>
                <w:lang w:val="en-ZA"/>
              </w:rPr>
              <w:t>Assignment 6</w:t>
            </w:r>
          </w:p>
          <w:p w:rsidR="00010775" w:rsidRPr="00F36B16" w:rsidRDefault="00010775" w:rsidP="00010775">
            <w:pPr>
              <w:pStyle w:val="NormalWeb"/>
              <w:spacing w:before="0" w:beforeAutospacing="0" w:after="0" w:afterAutospacing="0"/>
              <w:jc w:val="both"/>
              <w:rPr>
                <w:rFonts w:ascii="Arial" w:hAnsi="Arial" w:cs="Arial"/>
              </w:rPr>
            </w:pPr>
            <w:r w:rsidRPr="00F36B16">
              <w:rPr>
                <w:rFonts w:ascii="Arial" w:hAnsi="Arial" w:cs="Arial"/>
              </w:rPr>
              <w:t>I.</w:t>
            </w:r>
          </w:p>
          <w:p w:rsidR="00010775" w:rsidRPr="00F36B16" w:rsidRDefault="00010775" w:rsidP="00010775">
            <w:pPr>
              <w:pStyle w:val="NormalWeb"/>
              <w:spacing w:before="0" w:beforeAutospacing="0" w:after="0" w:afterAutospacing="0"/>
              <w:jc w:val="both"/>
              <w:rPr>
                <w:rStyle w:val="hvr"/>
                <w:rFonts w:ascii="Arial" w:hAnsi="Arial" w:cs="Arial"/>
              </w:rPr>
            </w:pPr>
            <w:r w:rsidRPr="00F36B16">
              <w:rPr>
                <w:rFonts w:ascii="Arial" w:hAnsi="Arial" w:cs="Arial"/>
                <w:lang w:val="en-ZA"/>
              </w:rPr>
              <w:t xml:space="preserve">Best evidence refers to </w:t>
            </w:r>
            <w:r w:rsidRPr="00F36B16">
              <w:rPr>
                <w:rFonts w:ascii="Arial" w:hAnsi="Arial" w:cs="Arial"/>
                <w:iCs/>
              </w:rPr>
              <w:t xml:space="preserve">an </w:t>
            </w:r>
            <w:r w:rsidRPr="00F36B16">
              <w:rPr>
                <w:rStyle w:val="hvr"/>
                <w:rFonts w:ascii="Arial" w:hAnsi="Arial" w:cs="Arial"/>
                <w:iCs/>
              </w:rPr>
              <w:t>original</w:t>
            </w:r>
            <w:r w:rsidRPr="00F36B16">
              <w:rPr>
                <w:rFonts w:ascii="Arial" w:hAnsi="Arial" w:cs="Arial"/>
                <w:iCs/>
              </w:rPr>
              <w:t xml:space="preserve"> </w:t>
            </w:r>
            <w:r w:rsidRPr="00F36B16">
              <w:rPr>
                <w:rStyle w:val="hvr"/>
                <w:rFonts w:ascii="Arial" w:hAnsi="Arial" w:cs="Arial"/>
                <w:iCs/>
              </w:rPr>
              <w:t>document</w:t>
            </w:r>
            <w:r w:rsidRPr="00F36B16">
              <w:rPr>
                <w:rFonts w:ascii="Arial" w:hAnsi="Arial" w:cs="Arial"/>
                <w:iCs/>
              </w:rPr>
              <w:t xml:space="preserve"> or </w:t>
            </w:r>
            <w:r w:rsidRPr="00F36B16">
              <w:rPr>
                <w:rStyle w:val="hvr"/>
                <w:rFonts w:ascii="Arial" w:hAnsi="Arial" w:cs="Arial"/>
                <w:iCs/>
              </w:rPr>
              <w:t>object</w:t>
            </w:r>
            <w:r w:rsidRPr="00F36B16">
              <w:rPr>
                <w:rFonts w:ascii="Arial" w:hAnsi="Arial" w:cs="Arial"/>
                <w:iCs/>
              </w:rPr>
              <w:t xml:space="preserve"> </w:t>
            </w:r>
            <w:r w:rsidRPr="00F36B16">
              <w:rPr>
                <w:rStyle w:val="hvr"/>
                <w:rFonts w:ascii="Arial" w:hAnsi="Arial" w:cs="Arial"/>
                <w:iCs/>
              </w:rPr>
              <w:t>offered</w:t>
            </w:r>
            <w:r w:rsidRPr="00F36B16">
              <w:rPr>
                <w:rFonts w:ascii="Arial" w:hAnsi="Arial" w:cs="Arial"/>
                <w:iCs/>
              </w:rPr>
              <w:t xml:space="preserve"> as </w:t>
            </w:r>
            <w:r w:rsidRPr="00F36B16">
              <w:rPr>
                <w:rStyle w:val="hvr"/>
                <w:rFonts w:ascii="Arial" w:hAnsi="Arial" w:cs="Arial"/>
                <w:iCs/>
              </w:rPr>
              <w:t>proof</w:t>
            </w:r>
            <w:r w:rsidRPr="00F36B16">
              <w:rPr>
                <w:rFonts w:ascii="Arial" w:hAnsi="Arial" w:cs="Arial"/>
                <w:iCs/>
              </w:rPr>
              <w:t xml:space="preserve"> of a </w:t>
            </w:r>
            <w:r w:rsidRPr="00F36B16">
              <w:rPr>
                <w:rStyle w:val="hvr"/>
                <w:rFonts w:ascii="Arial" w:hAnsi="Arial" w:cs="Arial"/>
                <w:iCs/>
              </w:rPr>
              <w:t>fact</w:t>
            </w:r>
            <w:r w:rsidRPr="00F36B16">
              <w:rPr>
                <w:rFonts w:ascii="Arial" w:hAnsi="Arial" w:cs="Arial"/>
                <w:iCs/>
              </w:rPr>
              <w:t xml:space="preserve"> as </w:t>
            </w:r>
            <w:r w:rsidRPr="00F36B16">
              <w:rPr>
                <w:rStyle w:val="hvr"/>
                <w:rFonts w:ascii="Arial" w:hAnsi="Arial" w:cs="Arial"/>
                <w:iCs/>
              </w:rPr>
              <w:t>opposed</w:t>
            </w:r>
            <w:r w:rsidRPr="00F36B16">
              <w:rPr>
                <w:rFonts w:ascii="Arial" w:hAnsi="Arial" w:cs="Arial"/>
                <w:iCs/>
              </w:rPr>
              <w:t xml:space="preserve"> to a </w:t>
            </w:r>
            <w:r w:rsidRPr="00F36B16">
              <w:rPr>
                <w:rStyle w:val="hvr"/>
                <w:rFonts w:ascii="Arial" w:hAnsi="Arial" w:cs="Arial"/>
                <w:iCs/>
              </w:rPr>
              <w:t>photocopy</w:t>
            </w:r>
            <w:r w:rsidRPr="00F36B16">
              <w:rPr>
                <w:rFonts w:ascii="Arial" w:hAnsi="Arial" w:cs="Arial"/>
                <w:iCs/>
              </w:rPr>
              <w:t xml:space="preserve"> or </w:t>
            </w:r>
            <w:r w:rsidRPr="00F36B16">
              <w:rPr>
                <w:rStyle w:val="hvr"/>
                <w:rFonts w:ascii="Arial" w:hAnsi="Arial" w:cs="Arial"/>
                <w:iCs/>
              </w:rPr>
              <w:t>other</w:t>
            </w:r>
            <w:r w:rsidRPr="00F36B16">
              <w:rPr>
                <w:rFonts w:ascii="Arial" w:hAnsi="Arial" w:cs="Arial"/>
                <w:iCs/>
              </w:rPr>
              <w:t xml:space="preserve"> </w:t>
            </w:r>
            <w:r w:rsidRPr="00F36B16">
              <w:rPr>
                <w:rStyle w:val="hvr"/>
                <w:rFonts w:ascii="Arial" w:hAnsi="Arial" w:cs="Arial"/>
                <w:iCs/>
              </w:rPr>
              <w:t>substitute</w:t>
            </w:r>
            <w:r w:rsidRPr="00F36B16">
              <w:rPr>
                <w:rFonts w:ascii="Arial" w:hAnsi="Arial" w:cs="Arial"/>
                <w:iCs/>
              </w:rPr>
              <w:t xml:space="preserve"> </w:t>
            </w:r>
            <w:r w:rsidRPr="00F36B16">
              <w:rPr>
                <w:rStyle w:val="hvr"/>
                <w:rFonts w:ascii="Arial" w:hAnsi="Arial" w:cs="Arial"/>
                <w:iCs/>
              </w:rPr>
              <w:t xml:space="preserve">for </w:t>
            </w:r>
            <w:r w:rsidRPr="00F36B16">
              <w:rPr>
                <w:rFonts w:ascii="Arial" w:hAnsi="Arial" w:cs="Arial"/>
                <w:iCs/>
              </w:rPr>
              <w:t xml:space="preserve">the </w:t>
            </w:r>
            <w:r w:rsidRPr="00F36B16">
              <w:rPr>
                <w:rStyle w:val="hvr"/>
                <w:rFonts w:ascii="Arial" w:hAnsi="Arial" w:cs="Arial"/>
                <w:iCs/>
              </w:rPr>
              <w:t>item</w:t>
            </w:r>
            <w:r w:rsidRPr="00F36B16">
              <w:rPr>
                <w:rFonts w:ascii="Arial" w:hAnsi="Arial" w:cs="Arial"/>
                <w:iCs/>
              </w:rPr>
              <w:t xml:space="preserve"> or </w:t>
            </w:r>
            <w:r w:rsidRPr="00F36B16">
              <w:rPr>
                <w:rStyle w:val="hvr"/>
                <w:rFonts w:ascii="Arial" w:hAnsi="Arial" w:cs="Arial"/>
                <w:iCs/>
              </w:rPr>
              <w:t>the</w:t>
            </w:r>
            <w:r w:rsidRPr="00F36B16">
              <w:rPr>
                <w:rFonts w:ascii="Arial" w:hAnsi="Arial" w:cs="Arial"/>
                <w:iCs/>
              </w:rPr>
              <w:t xml:space="preserve"> </w:t>
            </w:r>
            <w:r w:rsidRPr="00F36B16">
              <w:rPr>
                <w:rStyle w:val="hvr"/>
                <w:rFonts w:ascii="Arial" w:hAnsi="Arial" w:cs="Arial"/>
                <w:iCs/>
              </w:rPr>
              <w:t>testimony</w:t>
            </w:r>
            <w:r w:rsidRPr="00F36B16">
              <w:rPr>
                <w:rFonts w:ascii="Arial" w:hAnsi="Arial" w:cs="Arial"/>
                <w:iCs/>
              </w:rPr>
              <w:t xml:space="preserve"> of a </w:t>
            </w:r>
            <w:r w:rsidRPr="00F36B16">
              <w:rPr>
                <w:rStyle w:val="hvr"/>
                <w:rFonts w:ascii="Arial" w:hAnsi="Arial" w:cs="Arial"/>
                <w:iCs/>
              </w:rPr>
              <w:t>witness</w:t>
            </w:r>
            <w:r w:rsidRPr="00F36B16">
              <w:rPr>
                <w:rFonts w:ascii="Arial" w:hAnsi="Arial" w:cs="Arial"/>
                <w:iCs/>
              </w:rPr>
              <w:t xml:space="preserve"> </w:t>
            </w:r>
            <w:r w:rsidRPr="00F36B16">
              <w:rPr>
                <w:rStyle w:val="hvr"/>
                <w:rFonts w:ascii="Arial" w:hAnsi="Arial" w:cs="Arial"/>
                <w:iCs/>
              </w:rPr>
              <w:t>describing</w:t>
            </w:r>
            <w:r w:rsidRPr="00F36B16">
              <w:rPr>
                <w:rFonts w:ascii="Arial" w:hAnsi="Arial" w:cs="Arial"/>
                <w:iCs/>
              </w:rPr>
              <w:t xml:space="preserve"> </w:t>
            </w:r>
            <w:r w:rsidRPr="00F36B16">
              <w:rPr>
                <w:rStyle w:val="hvr"/>
                <w:rFonts w:ascii="Arial" w:hAnsi="Arial" w:cs="Arial"/>
                <w:iCs/>
              </w:rPr>
              <w:t>it.</w:t>
            </w:r>
            <w:r w:rsidRPr="00F36B16">
              <w:rPr>
                <w:rStyle w:val="hvr"/>
                <w:rFonts w:ascii="Arial" w:hAnsi="Arial" w:cs="Arial"/>
              </w:rPr>
              <w:t xml:space="preserve"> Best</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w:t>
            </w:r>
            <w:r w:rsidRPr="00F36B16">
              <w:rPr>
                <w:rStyle w:val="hvr"/>
                <w:rFonts w:ascii="Arial" w:hAnsi="Arial" w:cs="Arial"/>
              </w:rPr>
              <w:t>also</w:t>
            </w:r>
            <w:r w:rsidRPr="00F36B16">
              <w:rPr>
                <w:rFonts w:ascii="Arial" w:hAnsi="Arial" w:cs="Arial"/>
              </w:rPr>
              <w:t xml:space="preserve"> </w:t>
            </w:r>
            <w:r w:rsidRPr="00F36B16">
              <w:rPr>
                <w:rStyle w:val="hvr"/>
                <w:rFonts w:ascii="Arial" w:hAnsi="Arial" w:cs="Arial"/>
              </w:rPr>
              <w:t>known</w:t>
            </w:r>
            <w:r w:rsidRPr="00F36B16">
              <w:rPr>
                <w:rFonts w:ascii="Arial" w:hAnsi="Arial" w:cs="Arial"/>
              </w:rPr>
              <w:t xml:space="preserve"> as </w:t>
            </w:r>
            <w:r w:rsidRPr="00F36B16">
              <w:rPr>
                <w:rStyle w:val="hvr"/>
                <w:rFonts w:ascii="Arial" w:hAnsi="Arial" w:cs="Arial"/>
              </w:rPr>
              <w:t>primary</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w:t>
            </w:r>
            <w:r w:rsidRPr="00F36B16">
              <w:rPr>
                <w:rStyle w:val="hvr"/>
                <w:rFonts w:ascii="Arial" w:hAnsi="Arial" w:cs="Arial"/>
              </w:rPr>
              <w:t>usually</w:t>
            </w:r>
            <w:r w:rsidRPr="00F36B16">
              <w:rPr>
                <w:rFonts w:ascii="Arial" w:hAnsi="Arial" w:cs="Arial"/>
              </w:rPr>
              <w:t xml:space="preserve"> </w:t>
            </w:r>
            <w:r w:rsidRPr="00F36B16">
              <w:rPr>
                <w:rStyle w:val="hvr"/>
                <w:rFonts w:ascii="Arial" w:hAnsi="Arial" w:cs="Arial"/>
              </w:rPr>
              <w:t>denotes</w:t>
            </w:r>
            <w:r w:rsidRPr="00F36B16">
              <w:rPr>
                <w:rFonts w:ascii="Arial" w:hAnsi="Arial" w:cs="Arial"/>
              </w:rPr>
              <w:t xml:space="preserve"> an </w:t>
            </w:r>
            <w:r w:rsidRPr="00F36B16">
              <w:rPr>
                <w:rStyle w:val="hvr"/>
                <w:rFonts w:ascii="Arial" w:hAnsi="Arial" w:cs="Arial"/>
              </w:rPr>
              <w:t>original</w:t>
            </w:r>
            <w:r w:rsidRPr="00F36B16">
              <w:rPr>
                <w:rFonts w:ascii="Arial" w:hAnsi="Arial" w:cs="Arial"/>
              </w:rPr>
              <w:t xml:space="preserve"> </w:t>
            </w:r>
            <w:r w:rsidRPr="00F36B16">
              <w:rPr>
                <w:rStyle w:val="hvr"/>
                <w:rFonts w:ascii="Arial" w:hAnsi="Arial" w:cs="Arial"/>
              </w:rPr>
              <w:t>writing,</w:t>
            </w:r>
            <w:r w:rsidRPr="00F36B16">
              <w:rPr>
                <w:rFonts w:ascii="Arial" w:hAnsi="Arial" w:cs="Arial"/>
              </w:rPr>
              <w:t xml:space="preserve"> </w:t>
            </w:r>
            <w:r w:rsidRPr="00F36B16">
              <w:rPr>
                <w:rStyle w:val="hvr"/>
                <w:rFonts w:ascii="Arial" w:hAnsi="Arial" w:cs="Arial"/>
              </w:rPr>
              <w:t>which</w:t>
            </w:r>
            <w:r w:rsidRPr="00F36B16">
              <w:rPr>
                <w:rFonts w:ascii="Arial" w:hAnsi="Arial" w:cs="Arial"/>
              </w:rPr>
              <w:t xml:space="preserve"> is </w:t>
            </w:r>
            <w:r w:rsidRPr="00F36B16">
              <w:rPr>
                <w:rStyle w:val="hvr"/>
                <w:rFonts w:ascii="Arial" w:hAnsi="Arial" w:cs="Arial"/>
              </w:rPr>
              <w:t>considered</w:t>
            </w:r>
            <w:r w:rsidRPr="00F36B16">
              <w:rPr>
                <w:rFonts w:ascii="Arial" w:hAnsi="Arial" w:cs="Arial"/>
              </w:rPr>
              <w:t xml:space="preserve"> </w:t>
            </w:r>
            <w:r w:rsidRPr="00F36B16">
              <w:rPr>
                <w:rStyle w:val="hvr"/>
                <w:rFonts w:ascii="Arial" w:hAnsi="Arial" w:cs="Arial"/>
              </w:rPr>
              <w:t>the</w:t>
            </w:r>
            <w:r w:rsidRPr="00F36B16">
              <w:rPr>
                <w:rFonts w:ascii="Arial" w:hAnsi="Arial" w:cs="Arial"/>
              </w:rPr>
              <w:t xml:space="preserve"> </w:t>
            </w:r>
            <w:r w:rsidRPr="00F36B16">
              <w:rPr>
                <w:rStyle w:val="hvr"/>
                <w:rFonts w:ascii="Arial" w:hAnsi="Arial" w:cs="Arial"/>
              </w:rPr>
              <w:t>most</w:t>
            </w:r>
            <w:r w:rsidRPr="00F36B16">
              <w:rPr>
                <w:rFonts w:ascii="Arial" w:hAnsi="Arial" w:cs="Arial"/>
              </w:rPr>
              <w:t xml:space="preserve"> </w:t>
            </w:r>
            <w:r w:rsidRPr="00F36B16">
              <w:rPr>
                <w:rStyle w:val="hvr"/>
                <w:rFonts w:ascii="Arial" w:hAnsi="Arial" w:cs="Arial"/>
              </w:rPr>
              <w:t>reliable</w:t>
            </w:r>
            <w:r w:rsidRPr="00F36B16">
              <w:rPr>
                <w:rFonts w:ascii="Arial" w:hAnsi="Arial" w:cs="Arial"/>
              </w:rPr>
              <w:t xml:space="preserve"> </w:t>
            </w:r>
            <w:r w:rsidRPr="00F36B16">
              <w:rPr>
                <w:rStyle w:val="hvr"/>
                <w:rFonts w:ascii="Arial" w:hAnsi="Arial" w:cs="Arial"/>
              </w:rPr>
              <w:t>proof</w:t>
            </w:r>
            <w:r w:rsidRPr="00F36B16">
              <w:rPr>
                <w:rFonts w:ascii="Arial" w:hAnsi="Arial" w:cs="Arial"/>
              </w:rPr>
              <w:t xml:space="preserve"> of </w:t>
            </w:r>
            <w:r w:rsidRPr="00F36B16">
              <w:rPr>
                <w:rStyle w:val="hvr"/>
                <w:rFonts w:ascii="Arial" w:hAnsi="Arial" w:cs="Arial"/>
              </w:rPr>
              <w:t>its</w:t>
            </w:r>
            <w:r w:rsidRPr="00F36B16">
              <w:rPr>
                <w:rFonts w:ascii="Arial" w:hAnsi="Arial" w:cs="Arial"/>
              </w:rPr>
              <w:t xml:space="preserve"> </w:t>
            </w:r>
            <w:r w:rsidRPr="00F36B16">
              <w:rPr>
                <w:rStyle w:val="hvr"/>
                <w:rFonts w:ascii="Arial" w:hAnsi="Arial" w:cs="Arial"/>
              </w:rPr>
              <w:t>existence</w:t>
            </w:r>
            <w:r w:rsidRPr="00F36B16">
              <w:rPr>
                <w:rFonts w:ascii="Arial" w:hAnsi="Arial" w:cs="Arial"/>
              </w:rPr>
              <w:t xml:space="preserve"> </w:t>
            </w:r>
            <w:r w:rsidRPr="00F36B16">
              <w:rPr>
                <w:rStyle w:val="hvr"/>
                <w:rFonts w:ascii="Arial" w:hAnsi="Arial" w:cs="Arial"/>
              </w:rPr>
              <w:t>and</w:t>
            </w:r>
            <w:r w:rsidRPr="00F36B16">
              <w:rPr>
                <w:rFonts w:ascii="Arial" w:hAnsi="Arial" w:cs="Arial"/>
              </w:rPr>
              <w:t xml:space="preserve"> </w:t>
            </w:r>
            <w:r w:rsidRPr="00F36B16">
              <w:rPr>
                <w:rStyle w:val="hvr"/>
                <w:rFonts w:ascii="Arial" w:hAnsi="Arial" w:cs="Arial"/>
              </w:rPr>
              <w:t>its</w:t>
            </w:r>
            <w:r w:rsidRPr="00F36B16">
              <w:rPr>
                <w:rFonts w:ascii="Arial" w:hAnsi="Arial" w:cs="Arial"/>
              </w:rPr>
              <w:t xml:space="preserve"> </w:t>
            </w:r>
            <w:r w:rsidRPr="00F36B16">
              <w:rPr>
                <w:rStyle w:val="hvr"/>
                <w:rFonts w:ascii="Arial" w:hAnsi="Arial" w:cs="Arial"/>
              </w:rPr>
              <w:t>contents.</w:t>
            </w:r>
            <w:r w:rsidRPr="00F36B16">
              <w:rPr>
                <w:rFonts w:ascii="Arial" w:hAnsi="Arial" w:cs="Arial"/>
              </w:rPr>
              <w:t xml:space="preserve"> If it is </w:t>
            </w:r>
            <w:r w:rsidRPr="00F36B16">
              <w:rPr>
                <w:rStyle w:val="hvr"/>
                <w:rFonts w:ascii="Arial" w:hAnsi="Arial" w:cs="Arial"/>
              </w:rPr>
              <w:t>available</w:t>
            </w:r>
            <w:r w:rsidRPr="00F36B16">
              <w:rPr>
                <w:rFonts w:ascii="Arial" w:hAnsi="Arial" w:cs="Arial"/>
              </w:rPr>
              <w:t xml:space="preserve"> </w:t>
            </w:r>
            <w:r w:rsidRPr="00F36B16">
              <w:rPr>
                <w:rStyle w:val="hvr"/>
                <w:rFonts w:ascii="Arial" w:hAnsi="Arial" w:cs="Arial"/>
              </w:rPr>
              <w:t>to,</w:t>
            </w:r>
            <w:r w:rsidRPr="00F36B16">
              <w:rPr>
                <w:rFonts w:ascii="Arial" w:hAnsi="Arial" w:cs="Arial"/>
              </w:rPr>
              <w:t xml:space="preserve"> </w:t>
            </w:r>
            <w:r w:rsidRPr="00F36B16">
              <w:rPr>
                <w:rStyle w:val="hvr"/>
                <w:rFonts w:ascii="Arial" w:hAnsi="Arial" w:cs="Arial"/>
              </w:rPr>
              <w:t>and</w:t>
            </w:r>
            <w:r w:rsidRPr="00F36B16">
              <w:rPr>
                <w:rFonts w:ascii="Arial" w:hAnsi="Arial" w:cs="Arial"/>
              </w:rPr>
              <w:t xml:space="preserve"> </w:t>
            </w:r>
            <w:r w:rsidRPr="00F36B16">
              <w:rPr>
                <w:rStyle w:val="hvr"/>
                <w:rFonts w:ascii="Arial" w:hAnsi="Arial" w:cs="Arial"/>
              </w:rPr>
              <w:t>obtainable</w:t>
            </w:r>
            <w:r w:rsidRPr="00F36B16">
              <w:rPr>
                <w:rFonts w:ascii="Arial" w:hAnsi="Arial" w:cs="Arial"/>
              </w:rPr>
              <w:t xml:space="preserve"> </w:t>
            </w:r>
            <w:r w:rsidRPr="00F36B16">
              <w:rPr>
                <w:rStyle w:val="hvr"/>
                <w:rFonts w:ascii="Arial" w:hAnsi="Arial" w:cs="Arial"/>
              </w:rPr>
              <w:t>by,</w:t>
            </w:r>
            <w:r w:rsidRPr="00F36B16">
              <w:rPr>
                <w:rFonts w:ascii="Arial" w:hAnsi="Arial" w:cs="Arial"/>
              </w:rPr>
              <w:t xml:space="preserve"> a </w:t>
            </w:r>
            <w:r w:rsidRPr="00F36B16">
              <w:rPr>
                <w:rStyle w:val="hvr"/>
                <w:rFonts w:ascii="Arial" w:hAnsi="Arial" w:cs="Arial"/>
              </w:rPr>
              <w:t>party,</w:t>
            </w:r>
            <w:r w:rsidRPr="00F36B16">
              <w:rPr>
                <w:rFonts w:ascii="Arial" w:hAnsi="Arial" w:cs="Arial"/>
              </w:rPr>
              <w:t xml:space="preserve"> it </w:t>
            </w:r>
            <w:r w:rsidRPr="00F36B16">
              <w:rPr>
                <w:rStyle w:val="hvr"/>
                <w:rFonts w:ascii="Arial" w:hAnsi="Arial" w:cs="Arial"/>
              </w:rPr>
              <w:t>must</w:t>
            </w:r>
            <w:r w:rsidRPr="00F36B16">
              <w:rPr>
                <w:rFonts w:ascii="Arial" w:hAnsi="Arial" w:cs="Arial"/>
              </w:rPr>
              <w:t xml:space="preserve"> be </w:t>
            </w:r>
            <w:r w:rsidRPr="00F36B16">
              <w:rPr>
                <w:rStyle w:val="hvr"/>
                <w:rFonts w:ascii="Arial" w:hAnsi="Arial" w:cs="Arial"/>
              </w:rPr>
              <w:t>offered</w:t>
            </w:r>
            <w:r w:rsidRPr="00F36B16">
              <w:rPr>
                <w:rFonts w:ascii="Arial" w:hAnsi="Arial" w:cs="Arial"/>
              </w:rPr>
              <w:t xml:space="preserve"> </w:t>
            </w:r>
            <w:r w:rsidRPr="00F36B16">
              <w:rPr>
                <w:rStyle w:val="hvr"/>
                <w:rFonts w:ascii="Arial" w:hAnsi="Arial" w:cs="Arial"/>
              </w:rPr>
              <w:t>into</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at a </w:t>
            </w:r>
            <w:r w:rsidRPr="00F36B16">
              <w:rPr>
                <w:rStyle w:val="hvr"/>
                <w:rFonts w:ascii="Arial" w:hAnsi="Arial" w:cs="Arial"/>
              </w:rPr>
              <w:t>trial.</w:t>
            </w:r>
            <w:r w:rsidRPr="00F36B16">
              <w:rPr>
                <w:rFonts w:ascii="Arial" w:hAnsi="Arial" w:cs="Arial"/>
              </w:rPr>
              <w:t xml:space="preserve"> </w:t>
            </w:r>
            <w:r w:rsidRPr="00F36B16">
              <w:rPr>
                <w:rStyle w:val="hvr"/>
                <w:rFonts w:ascii="Arial" w:hAnsi="Arial" w:cs="Arial"/>
              </w:rPr>
              <w:t>Best</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is </w:t>
            </w:r>
            <w:r w:rsidRPr="00F36B16">
              <w:rPr>
                <w:rStyle w:val="hvr"/>
                <w:rFonts w:ascii="Arial" w:hAnsi="Arial" w:cs="Arial"/>
              </w:rPr>
              <w:t>distinguishable</w:t>
            </w:r>
            <w:r w:rsidRPr="00F36B16">
              <w:rPr>
                <w:rFonts w:ascii="Arial" w:hAnsi="Arial" w:cs="Arial"/>
              </w:rPr>
              <w:t xml:space="preserve"> </w:t>
            </w:r>
            <w:r w:rsidRPr="00F36B16">
              <w:rPr>
                <w:rStyle w:val="hvr"/>
                <w:rFonts w:ascii="Arial" w:hAnsi="Arial" w:cs="Arial"/>
              </w:rPr>
              <w:t>from</w:t>
            </w:r>
            <w:r w:rsidRPr="00F36B16">
              <w:rPr>
                <w:rFonts w:ascii="Arial" w:hAnsi="Arial" w:cs="Arial"/>
              </w:rPr>
              <w:t xml:space="preserve"> </w:t>
            </w:r>
            <w:r w:rsidRPr="00F36B16">
              <w:rPr>
                <w:rStyle w:val="hvr"/>
                <w:rFonts w:ascii="Arial" w:hAnsi="Arial" w:cs="Arial"/>
              </w:rPr>
              <w:t>secondary</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a </w:t>
            </w:r>
            <w:r w:rsidRPr="00F36B16">
              <w:rPr>
                <w:rStyle w:val="hvr"/>
                <w:rFonts w:ascii="Arial" w:hAnsi="Arial" w:cs="Arial"/>
              </w:rPr>
              <w:t>reproduction</w:t>
            </w:r>
            <w:r w:rsidRPr="00F36B16">
              <w:rPr>
                <w:rFonts w:ascii="Arial" w:hAnsi="Arial" w:cs="Arial"/>
              </w:rPr>
              <w:t xml:space="preserve"> of an </w:t>
            </w:r>
            <w:r w:rsidRPr="00F36B16">
              <w:rPr>
                <w:rStyle w:val="hvr"/>
                <w:rFonts w:ascii="Arial" w:hAnsi="Arial" w:cs="Arial"/>
              </w:rPr>
              <w:t>original</w:t>
            </w:r>
            <w:r w:rsidRPr="00F36B16">
              <w:rPr>
                <w:rFonts w:ascii="Arial" w:hAnsi="Arial" w:cs="Arial"/>
              </w:rPr>
              <w:t xml:space="preserve"> or </w:t>
            </w:r>
            <w:r w:rsidRPr="00F36B16">
              <w:rPr>
                <w:rStyle w:val="hvr"/>
                <w:rFonts w:ascii="Arial" w:hAnsi="Arial" w:cs="Arial"/>
              </w:rPr>
              <w:t>testimony</w:t>
            </w:r>
            <w:r w:rsidRPr="00F36B16">
              <w:rPr>
                <w:rFonts w:ascii="Arial" w:hAnsi="Arial" w:cs="Arial"/>
              </w:rPr>
              <w:t xml:space="preserve"> </w:t>
            </w:r>
            <w:r w:rsidRPr="00F36B16">
              <w:rPr>
                <w:rStyle w:val="hvr"/>
                <w:rFonts w:ascii="Arial" w:hAnsi="Arial" w:cs="Arial"/>
              </w:rPr>
              <w:t>establishing</w:t>
            </w:r>
            <w:r w:rsidRPr="00F36B16">
              <w:rPr>
                <w:rFonts w:ascii="Arial" w:hAnsi="Arial" w:cs="Arial"/>
              </w:rPr>
              <w:t xml:space="preserve"> </w:t>
            </w:r>
            <w:r w:rsidRPr="00F36B16">
              <w:rPr>
                <w:rStyle w:val="hvr"/>
                <w:rFonts w:ascii="Arial" w:hAnsi="Arial" w:cs="Arial"/>
              </w:rPr>
              <w:t>its</w:t>
            </w:r>
            <w:r w:rsidRPr="00F36B16">
              <w:rPr>
                <w:rFonts w:ascii="Arial" w:hAnsi="Arial" w:cs="Arial"/>
              </w:rPr>
              <w:t xml:space="preserve"> </w:t>
            </w:r>
            <w:r w:rsidRPr="00F36B16">
              <w:rPr>
                <w:rStyle w:val="hvr"/>
                <w:rFonts w:ascii="Arial" w:hAnsi="Arial" w:cs="Arial"/>
              </w:rPr>
              <w:t>existence,</w:t>
            </w:r>
            <w:r w:rsidRPr="00F36B16">
              <w:rPr>
                <w:rFonts w:ascii="Arial" w:hAnsi="Arial" w:cs="Arial"/>
              </w:rPr>
              <w:t xml:space="preserve"> </w:t>
            </w:r>
            <w:r w:rsidRPr="00F36B16">
              <w:rPr>
                <w:rStyle w:val="hvr"/>
                <w:rFonts w:ascii="Arial" w:hAnsi="Arial" w:cs="Arial"/>
              </w:rPr>
              <w:t>which</w:t>
            </w:r>
            <w:r w:rsidRPr="00F36B16">
              <w:rPr>
                <w:rFonts w:ascii="Arial" w:hAnsi="Arial" w:cs="Arial"/>
              </w:rPr>
              <w:t xml:space="preserve"> </w:t>
            </w:r>
            <w:r w:rsidRPr="00F36B16">
              <w:rPr>
                <w:rStyle w:val="hvr"/>
                <w:rFonts w:ascii="Arial" w:hAnsi="Arial" w:cs="Arial"/>
              </w:rPr>
              <w:t>will</w:t>
            </w:r>
            <w:r w:rsidRPr="00F36B16">
              <w:rPr>
                <w:rFonts w:ascii="Arial" w:hAnsi="Arial" w:cs="Arial"/>
              </w:rPr>
              <w:t xml:space="preserve"> be </w:t>
            </w:r>
            <w:r w:rsidRPr="00F36B16">
              <w:rPr>
                <w:rStyle w:val="hvr"/>
                <w:rFonts w:ascii="Arial" w:hAnsi="Arial" w:cs="Arial"/>
              </w:rPr>
              <w:t>admissible</w:t>
            </w:r>
            <w:r w:rsidRPr="00F36B16">
              <w:rPr>
                <w:rFonts w:ascii="Arial" w:hAnsi="Arial" w:cs="Arial"/>
              </w:rPr>
              <w:t xml:space="preserve"> as </w:t>
            </w:r>
            <w:r w:rsidRPr="00F36B16">
              <w:rPr>
                <w:rStyle w:val="hvr"/>
                <w:rFonts w:ascii="Arial" w:hAnsi="Arial" w:cs="Arial"/>
              </w:rPr>
              <w:t>proof</w:t>
            </w:r>
            <w:r w:rsidRPr="00F36B16">
              <w:rPr>
                <w:rFonts w:ascii="Arial" w:hAnsi="Arial" w:cs="Arial"/>
              </w:rPr>
              <w:t xml:space="preserve"> </w:t>
            </w:r>
            <w:r w:rsidRPr="00F36B16">
              <w:rPr>
                <w:rStyle w:val="hvr"/>
                <w:rFonts w:ascii="Arial" w:hAnsi="Arial" w:cs="Arial"/>
              </w:rPr>
              <w:t>only</w:t>
            </w:r>
            <w:r w:rsidRPr="00F36B16">
              <w:rPr>
                <w:rFonts w:ascii="Arial" w:hAnsi="Arial" w:cs="Arial"/>
              </w:rPr>
              <w:t xml:space="preserve"> if </w:t>
            </w:r>
            <w:r w:rsidRPr="00F36B16">
              <w:rPr>
                <w:rStyle w:val="hvr"/>
                <w:rFonts w:ascii="Arial" w:hAnsi="Arial" w:cs="Arial"/>
              </w:rPr>
              <w:t>the</w:t>
            </w:r>
            <w:r w:rsidRPr="00F36B16">
              <w:rPr>
                <w:rFonts w:ascii="Arial" w:hAnsi="Arial" w:cs="Arial"/>
              </w:rPr>
              <w:t xml:space="preserve"> </w:t>
            </w:r>
            <w:r w:rsidRPr="00F36B16">
              <w:rPr>
                <w:rStyle w:val="hvr"/>
                <w:rFonts w:ascii="Arial" w:hAnsi="Arial" w:cs="Arial"/>
              </w:rPr>
              <w:t>best</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w:t>
            </w:r>
            <w:r w:rsidRPr="00F36B16">
              <w:rPr>
                <w:rStyle w:val="hvr"/>
                <w:rFonts w:ascii="Arial" w:hAnsi="Arial" w:cs="Arial"/>
              </w:rPr>
              <w:t>cannot</w:t>
            </w:r>
            <w:r w:rsidRPr="00F36B16">
              <w:rPr>
                <w:rFonts w:ascii="Arial" w:hAnsi="Arial" w:cs="Arial"/>
              </w:rPr>
              <w:t xml:space="preserve"> be </w:t>
            </w:r>
            <w:r w:rsidRPr="00F36B16">
              <w:rPr>
                <w:rStyle w:val="hvr"/>
                <w:rFonts w:ascii="Arial" w:hAnsi="Arial" w:cs="Arial"/>
              </w:rPr>
              <w:t>obtained,</w:t>
            </w:r>
            <w:r w:rsidRPr="00F36B16">
              <w:rPr>
                <w:rFonts w:ascii="Arial" w:hAnsi="Arial" w:cs="Arial"/>
              </w:rPr>
              <w:t xml:space="preserve"> </w:t>
            </w:r>
            <w:r w:rsidRPr="00F36B16">
              <w:rPr>
                <w:rStyle w:val="hvr"/>
                <w:rFonts w:ascii="Arial" w:hAnsi="Arial" w:cs="Arial"/>
              </w:rPr>
              <w:t>and</w:t>
            </w:r>
            <w:r w:rsidRPr="00F36B16">
              <w:rPr>
                <w:rFonts w:ascii="Arial" w:hAnsi="Arial" w:cs="Arial"/>
              </w:rPr>
              <w:t xml:space="preserve"> </w:t>
            </w:r>
            <w:r w:rsidRPr="00F36B16">
              <w:rPr>
                <w:rStyle w:val="hvr"/>
                <w:rFonts w:ascii="Arial" w:hAnsi="Arial" w:cs="Arial"/>
              </w:rPr>
              <w:t>ensuring</w:t>
            </w:r>
            <w:r w:rsidRPr="00F36B16">
              <w:rPr>
                <w:rFonts w:ascii="Arial" w:hAnsi="Arial" w:cs="Arial"/>
              </w:rPr>
              <w:t xml:space="preserve"> no </w:t>
            </w:r>
            <w:r w:rsidRPr="00F36B16">
              <w:rPr>
                <w:rStyle w:val="hvr"/>
                <w:rFonts w:ascii="Arial" w:hAnsi="Arial" w:cs="Arial"/>
              </w:rPr>
              <w:t>fault</w:t>
            </w:r>
            <w:r w:rsidRPr="00F36B16">
              <w:rPr>
                <w:rFonts w:ascii="Arial" w:hAnsi="Arial" w:cs="Arial"/>
              </w:rPr>
              <w:t xml:space="preserve"> of </w:t>
            </w:r>
            <w:r w:rsidRPr="00F36B16">
              <w:rPr>
                <w:rStyle w:val="hvr"/>
                <w:rFonts w:ascii="Arial" w:hAnsi="Arial" w:cs="Arial"/>
              </w:rPr>
              <w:t>the</w:t>
            </w:r>
            <w:r w:rsidRPr="00F36B16">
              <w:rPr>
                <w:rFonts w:ascii="Arial" w:hAnsi="Arial" w:cs="Arial"/>
              </w:rPr>
              <w:t xml:space="preserve"> </w:t>
            </w:r>
            <w:r w:rsidRPr="00F36B16">
              <w:rPr>
                <w:rStyle w:val="hvr"/>
                <w:rFonts w:ascii="Arial" w:hAnsi="Arial" w:cs="Arial"/>
              </w:rPr>
              <w:t>party</w:t>
            </w:r>
            <w:r w:rsidRPr="00F36B16">
              <w:rPr>
                <w:rFonts w:ascii="Arial" w:hAnsi="Arial" w:cs="Arial"/>
              </w:rPr>
              <w:t xml:space="preserve"> </w:t>
            </w:r>
            <w:r w:rsidRPr="00F36B16">
              <w:rPr>
                <w:rStyle w:val="hvr"/>
                <w:rFonts w:ascii="Arial" w:hAnsi="Arial" w:cs="Arial"/>
              </w:rPr>
              <w:t>seeking</w:t>
            </w:r>
            <w:r w:rsidRPr="00F36B16">
              <w:rPr>
                <w:rFonts w:ascii="Arial" w:hAnsi="Arial" w:cs="Arial"/>
              </w:rPr>
              <w:t xml:space="preserve"> to </w:t>
            </w:r>
            <w:r w:rsidRPr="00F36B16">
              <w:rPr>
                <w:rStyle w:val="hvr"/>
                <w:rFonts w:ascii="Arial" w:hAnsi="Arial" w:cs="Arial"/>
              </w:rPr>
              <w:t>present</w:t>
            </w:r>
            <w:r w:rsidRPr="00F36B16">
              <w:rPr>
                <w:rFonts w:ascii="Arial" w:hAnsi="Arial" w:cs="Arial"/>
              </w:rPr>
              <w:t xml:space="preserve"> </w:t>
            </w:r>
            <w:r w:rsidRPr="00F36B16">
              <w:rPr>
                <w:rStyle w:val="hvr"/>
                <w:rFonts w:ascii="Arial" w:hAnsi="Arial" w:cs="Arial"/>
              </w:rPr>
              <w:t>it. The</w:t>
            </w:r>
            <w:r w:rsidRPr="00F36B16">
              <w:rPr>
                <w:rFonts w:ascii="Arial" w:hAnsi="Arial" w:cs="Arial"/>
              </w:rPr>
              <w:t xml:space="preserve"> </w:t>
            </w:r>
            <w:r w:rsidRPr="00F36B16">
              <w:rPr>
                <w:rStyle w:val="hvr"/>
                <w:rFonts w:ascii="Arial" w:hAnsi="Arial" w:cs="Arial"/>
              </w:rPr>
              <w:t>principle</w:t>
            </w:r>
            <w:r w:rsidRPr="00F36B16">
              <w:rPr>
                <w:rFonts w:ascii="Arial" w:hAnsi="Arial" w:cs="Arial"/>
              </w:rPr>
              <w:t xml:space="preserve"> </w:t>
            </w:r>
            <w:r w:rsidRPr="00F36B16">
              <w:rPr>
                <w:rStyle w:val="hvr"/>
                <w:rFonts w:ascii="Arial" w:hAnsi="Arial" w:cs="Arial"/>
              </w:rPr>
              <w:t>that</w:t>
            </w:r>
            <w:r w:rsidRPr="00F36B16">
              <w:rPr>
                <w:rFonts w:ascii="Arial" w:hAnsi="Arial" w:cs="Arial"/>
              </w:rPr>
              <w:t xml:space="preserve"> </w:t>
            </w:r>
            <w:r w:rsidRPr="00F36B16">
              <w:rPr>
                <w:rStyle w:val="hvr"/>
                <w:rFonts w:ascii="Arial" w:hAnsi="Arial" w:cs="Arial"/>
              </w:rPr>
              <w:t>the</w:t>
            </w:r>
            <w:r w:rsidRPr="00F36B16">
              <w:rPr>
                <w:rFonts w:ascii="Arial" w:hAnsi="Arial" w:cs="Arial"/>
              </w:rPr>
              <w:t xml:space="preserve"> </w:t>
            </w:r>
            <w:r w:rsidRPr="00F36B16">
              <w:rPr>
                <w:rStyle w:val="hvr"/>
                <w:rFonts w:ascii="Arial" w:hAnsi="Arial" w:cs="Arial"/>
              </w:rPr>
              <w:t>best</w:t>
            </w:r>
            <w:r w:rsidRPr="00F36B16">
              <w:rPr>
                <w:rFonts w:ascii="Arial" w:hAnsi="Arial" w:cs="Arial"/>
              </w:rPr>
              <w:t xml:space="preserve"> </w:t>
            </w:r>
            <w:r w:rsidRPr="00F36B16">
              <w:rPr>
                <w:rStyle w:val="hvr"/>
                <w:rFonts w:ascii="Arial" w:hAnsi="Arial" w:cs="Arial"/>
              </w:rPr>
              <w:t>available</w:t>
            </w:r>
            <w:r w:rsidRPr="00F36B16">
              <w:rPr>
                <w:rFonts w:ascii="Arial" w:hAnsi="Arial" w:cs="Arial"/>
              </w:rPr>
              <w:t xml:space="preserve"> </w:t>
            </w:r>
            <w:r w:rsidRPr="00F36B16">
              <w:rPr>
                <w:rStyle w:val="hvr"/>
                <w:rFonts w:ascii="Arial" w:hAnsi="Arial" w:cs="Arial"/>
              </w:rPr>
              <w:t>evidence</w:t>
            </w:r>
            <w:r w:rsidRPr="00F36B16">
              <w:rPr>
                <w:rFonts w:ascii="Arial" w:hAnsi="Arial" w:cs="Arial"/>
              </w:rPr>
              <w:t xml:space="preserve"> </w:t>
            </w:r>
            <w:r w:rsidRPr="00F36B16">
              <w:rPr>
                <w:rStyle w:val="hvr"/>
                <w:rFonts w:ascii="Arial" w:hAnsi="Arial" w:cs="Arial"/>
              </w:rPr>
              <w:t>must</w:t>
            </w:r>
            <w:r w:rsidRPr="00F36B16">
              <w:rPr>
                <w:rFonts w:ascii="Arial" w:hAnsi="Arial" w:cs="Arial"/>
              </w:rPr>
              <w:t xml:space="preserve"> be </w:t>
            </w:r>
            <w:r w:rsidRPr="00F36B16">
              <w:rPr>
                <w:rStyle w:val="hvr"/>
                <w:rFonts w:ascii="Arial" w:hAnsi="Arial" w:cs="Arial"/>
              </w:rPr>
              <w:t>presented</w:t>
            </w:r>
            <w:r w:rsidRPr="00F36B16">
              <w:rPr>
                <w:rFonts w:ascii="Arial" w:hAnsi="Arial" w:cs="Arial"/>
              </w:rPr>
              <w:t xml:space="preserve"> as </w:t>
            </w:r>
            <w:r w:rsidRPr="00F36B16">
              <w:rPr>
                <w:rStyle w:val="hvr"/>
                <w:rFonts w:ascii="Arial" w:hAnsi="Arial" w:cs="Arial"/>
              </w:rPr>
              <w:t>proof</w:t>
            </w:r>
            <w:r w:rsidRPr="00F36B16">
              <w:rPr>
                <w:rFonts w:ascii="Arial" w:hAnsi="Arial" w:cs="Arial"/>
              </w:rPr>
              <w:t xml:space="preserve"> in a </w:t>
            </w:r>
            <w:r w:rsidRPr="00F36B16">
              <w:rPr>
                <w:rStyle w:val="hvr"/>
                <w:rFonts w:ascii="Arial" w:hAnsi="Arial" w:cs="Arial"/>
              </w:rPr>
              <w:t>lawsuit</w:t>
            </w:r>
            <w:r w:rsidRPr="00F36B16">
              <w:rPr>
                <w:rFonts w:ascii="Arial" w:hAnsi="Arial" w:cs="Arial"/>
              </w:rPr>
              <w:t xml:space="preserve"> is </w:t>
            </w:r>
            <w:r w:rsidRPr="00F36B16">
              <w:rPr>
                <w:rStyle w:val="hvr"/>
                <w:rFonts w:ascii="Arial" w:hAnsi="Arial" w:cs="Arial"/>
              </w:rPr>
              <w:t>embodied</w:t>
            </w:r>
            <w:r w:rsidRPr="00F36B16">
              <w:rPr>
                <w:rFonts w:ascii="Arial" w:hAnsi="Arial" w:cs="Arial"/>
              </w:rPr>
              <w:t xml:space="preserve"> in </w:t>
            </w:r>
            <w:r w:rsidRPr="00F36B16">
              <w:rPr>
                <w:rStyle w:val="hvr"/>
                <w:rFonts w:ascii="Arial" w:hAnsi="Arial" w:cs="Arial"/>
              </w:rPr>
              <w:t>the</w:t>
            </w:r>
            <w:r w:rsidRPr="00F36B16">
              <w:rPr>
                <w:rFonts w:ascii="Arial" w:hAnsi="Arial" w:cs="Arial"/>
              </w:rPr>
              <w:t xml:space="preserve"> </w:t>
            </w:r>
            <w:r w:rsidRPr="00F36B16">
              <w:rPr>
                <w:rStyle w:val="hvr"/>
                <w:rFonts w:ascii="Arial" w:hAnsi="Arial" w:cs="Arial"/>
              </w:rPr>
              <w:t>best-evidence</w:t>
            </w:r>
            <w:r w:rsidRPr="00F36B16">
              <w:rPr>
                <w:rFonts w:ascii="Arial" w:hAnsi="Arial" w:cs="Arial"/>
              </w:rPr>
              <w:t xml:space="preserve"> </w:t>
            </w:r>
            <w:r w:rsidRPr="00F36B16">
              <w:rPr>
                <w:rStyle w:val="hvr"/>
                <w:rFonts w:ascii="Arial" w:hAnsi="Arial" w:cs="Arial"/>
              </w:rPr>
              <w:t>rule.</w:t>
            </w:r>
          </w:p>
          <w:p w:rsidR="00010775" w:rsidRPr="00F36B16" w:rsidRDefault="00010775" w:rsidP="00010775">
            <w:pPr>
              <w:pStyle w:val="NormalWeb"/>
              <w:spacing w:before="0" w:beforeAutospacing="0" w:after="0" w:afterAutospacing="0"/>
              <w:ind w:left="714"/>
              <w:jc w:val="both"/>
              <w:rPr>
                <w:rFonts w:ascii="Arial" w:hAnsi="Arial" w:cs="Arial"/>
              </w:rPr>
            </w:pPr>
          </w:p>
          <w:p w:rsidR="00010775" w:rsidRPr="00F36B16" w:rsidRDefault="00010775" w:rsidP="00010775">
            <w:pPr>
              <w:pStyle w:val="NormalWeb"/>
              <w:spacing w:before="0" w:beforeAutospacing="0" w:after="0" w:afterAutospacing="0"/>
              <w:jc w:val="both"/>
              <w:rPr>
                <w:rFonts w:ascii="Arial" w:hAnsi="Arial" w:cs="Arial"/>
              </w:rPr>
            </w:pPr>
            <w:r w:rsidRPr="00F36B16">
              <w:rPr>
                <w:rFonts w:ascii="Arial" w:hAnsi="Arial" w:cs="Arial"/>
              </w:rPr>
              <w:t>II.</w:t>
            </w:r>
          </w:p>
          <w:p w:rsidR="00010775" w:rsidRPr="00F36B16" w:rsidRDefault="00010775" w:rsidP="00010775">
            <w:pPr>
              <w:pStyle w:val="NormalWeb"/>
              <w:spacing w:before="0" w:beforeAutospacing="0" w:after="0" w:afterAutospacing="0"/>
              <w:jc w:val="both"/>
              <w:rPr>
                <w:rFonts w:ascii="Arial" w:hAnsi="Arial" w:cs="Arial"/>
              </w:rPr>
            </w:pPr>
            <w:r w:rsidRPr="00F36B16">
              <w:rPr>
                <w:rFonts w:ascii="Arial" w:hAnsi="Arial" w:cs="Arial"/>
              </w:rPr>
              <w:t xml:space="preserve">In my opinion I think it is important for collected evidence to be kept in </w:t>
            </w:r>
            <w:r>
              <w:rPr>
                <w:rFonts w:ascii="Arial" w:hAnsi="Arial" w:cs="Arial"/>
              </w:rPr>
              <w:t>a well-organized manner in order to avoid chaos ensuing from the sheer number of documents that a forensic accountant has to deal with. The other reason can be that the evidence collected should be in a way that the next person can understand and be able to make sense of that particular information.</w:t>
            </w:r>
          </w:p>
          <w:p w:rsidR="00010775" w:rsidRPr="00F36B16" w:rsidRDefault="00010775" w:rsidP="00010775">
            <w:pPr>
              <w:pStyle w:val="ListParagraph"/>
              <w:jc w:val="both"/>
              <w:rPr>
                <w:rFonts w:ascii="Arial" w:hAnsi="Arial" w:cs="Arial"/>
                <w:sz w:val="24"/>
                <w:szCs w:val="24"/>
              </w:rPr>
            </w:pPr>
          </w:p>
          <w:p w:rsidR="00010775" w:rsidRPr="00F36B16" w:rsidRDefault="00010775" w:rsidP="00010775">
            <w:pPr>
              <w:pStyle w:val="NormalWeb"/>
              <w:spacing w:before="0" w:beforeAutospacing="0" w:after="0" w:afterAutospacing="0"/>
              <w:jc w:val="both"/>
              <w:rPr>
                <w:rFonts w:ascii="Arial" w:hAnsi="Arial" w:cs="Arial"/>
              </w:rPr>
            </w:pPr>
            <w:r w:rsidRPr="00F36B16">
              <w:rPr>
                <w:rFonts w:ascii="Arial" w:hAnsi="Arial" w:cs="Arial"/>
              </w:rPr>
              <w:t>III.</w:t>
            </w:r>
          </w:p>
          <w:p w:rsidR="00010775" w:rsidRPr="00F36B16" w:rsidRDefault="00010775" w:rsidP="00010775">
            <w:pPr>
              <w:pStyle w:val="NormalWeb"/>
              <w:spacing w:before="0" w:beforeAutospacing="0" w:after="0" w:afterAutospacing="0"/>
              <w:jc w:val="both"/>
              <w:rPr>
                <w:rFonts w:ascii="Arial" w:hAnsi="Arial" w:cs="Arial"/>
              </w:rPr>
            </w:pPr>
            <w:r w:rsidRPr="00F36B16">
              <w:rPr>
                <w:rFonts w:ascii="Arial" w:hAnsi="Arial" w:cs="Arial"/>
              </w:rPr>
              <w:t>Devices that could help when collecting data:</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Computers</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Tablets or iPad</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Tape recorders</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Cameras</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Laptops</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lastRenderedPageBreak/>
              <w:t>Cellphones</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Paging devices</w:t>
            </w:r>
          </w:p>
          <w:p w:rsidR="00010775" w:rsidRPr="00F36B16" w:rsidRDefault="00010775" w:rsidP="00010775">
            <w:pPr>
              <w:pStyle w:val="ListParagraph"/>
              <w:numPr>
                <w:ilvl w:val="0"/>
                <w:numId w:val="2"/>
              </w:numPr>
              <w:jc w:val="both"/>
              <w:rPr>
                <w:rFonts w:ascii="Arial" w:hAnsi="Arial" w:cs="Arial"/>
                <w:sz w:val="24"/>
                <w:szCs w:val="24"/>
              </w:rPr>
            </w:pPr>
            <w:r w:rsidRPr="00F36B16">
              <w:rPr>
                <w:rFonts w:ascii="Arial" w:hAnsi="Arial" w:cs="Arial"/>
                <w:sz w:val="24"/>
                <w:szCs w:val="24"/>
              </w:rPr>
              <w:t>Computers installed in vehicles</w:t>
            </w:r>
          </w:p>
          <w:p w:rsidR="00010775" w:rsidRPr="00F36B16" w:rsidRDefault="00010775" w:rsidP="00010775">
            <w:pPr>
              <w:pStyle w:val="ListParagraph"/>
              <w:numPr>
                <w:ilvl w:val="0"/>
                <w:numId w:val="2"/>
              </w:numPr>
              <w:jc w:val="both"/>
              <w:rPr>
                <w:rFonts w:ascii="Arial" w:hAnsi="Arial" w:cs="Arial"/>
                <w:sz w:val="24"/>
                <w:szCs w:val="24"/>
              </w:rPr>
            </w:pPr>
          </w:p>
          <w:p w:rsidR="00010775" w:rsidRPr="00F36B16" w:rsidRDefault="00010775" w:rsidP="00010775">
            <w:pPr>
              <w:jc w:val="both"/>
              <w:rPr>
                <w:rFonts w:ascii="Arial" w:hAnsi="Arial" w:cs="Arial"/>
                <w:sz w:val="24"/>
                <w:szCs w:val="24"/>
              </w:rPr>
            </w:pPr>
            <w:r w:rsidRPr="00F36B16">
              <w:rPr>
                <w:rFonts w:ascii="Arial" w:hAnsi="Arial" w:cs="Arial"/>
                <w:sz w:val="24"/>
                <w:szCs w:val="24"/>
              </w:rPr>
              <w:t>IV.</w:t>
            </w:r>
          </w:p>
          <w:p w:rsidR="00010775" w:rsidRPr="00F36B16" w:rsidRDefault="00010775" w:rsidP="00010775">
            <w:pPr>
              <w:jc w:val="both"/>
              <w:rPr>
                <w:rFonts w:ascii="Arial" w:hAnsi="Arial" w:cs="Arial"/>
                <w:sz w:val="24"/>
                <w:szCs w:val="24"/>
              </w:rPr>
            </w:pPr>
            <w:r w:rsidRPr="00F36B16">
              <w:rPr>
                <w:rFonts w:ascii="Arial" w:hAnsi="Arial" w:cs="Arial"/>
                <w:sz w:val="24"/>
                <w:szCs w:val="24"/>
              </w:rPr>
              <w:t>Points to be considered when planning for the evidence gathering process:</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Review of clients policies on record</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Visiting storage locations for paper records</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Review transaction records and the system used thereof</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Review all documents that relate to outsourced services such as corporate functions, payroll and internal audit</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All documents that has information on all employees including those that have left the organization</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Analyzing the  organogram of the organization</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Ensuring that no files have left the office or are stored in any of the employees files.</w:t>
            </w:r>
          </w:p>
          <w:p w:rsidR="00010775" w:rsidRPr="00F36B16" w:rsidRDefault="00010775" w:rsidP="00010775">
            <w:pPr>
              <w:pStyle w:val="ListParagraph"/>
              <w:numPr>
                <w:ilvl w:val="0"/>
                <w:numId w:val="3"/>
              </w:numPr>
              <w:jc w:val="both"/>
              <w:rPr>
                <w:rFonts w:ascii="Arial" w:hAnsi="Arial" w:cs="Arial"/>
                <w:sz w:val="24"/>
                <w:szCs w:val="24"/>
              </w:rPr>
            </w:pPr>
            <w:r w:rsidRPr="00F36B16">
              <w:rPr>
                <w:rFonts w:ascii="Arial" w:hAnsi="Arial" w:cs="Arial"/>
                <w:sz w:val="24"/>
                <w:szCs w:val="24"/>
              </w:rPr>
              <w:t>Reviewing company procedures</w:t>
            </w:r>
          </w:p>
          <w:p w:rsidR="00010775" w:rsidRPr="00F36B16" w:rsidRDefault="00010775" w:rsidP="00010775">
            <w:pPr>
              <w:jc w:val="both"/>
              <w:rPr>
                <w:rFonts w:ascii="Arial" w:hAnsi="Arial" w:cs="Arial"/>
                <w:sz w:val="24"/>
                <w:szCs w:val="24"/>
              </w:rPr>
            </w:pPr>
          </w:p>
          <w:p w:rsidR="00010775" w:rsidRPr="00F36B16" w:rsidRDefault="00010775" w:rsidP="00010775">
            <w:pPr>
              <w:jc w:val="both"/>
              <w:rPr>
                <w:rFonts w:ascii="Arial" w:hAnsi="Arial" w:cs="Arial"/>
                <w:sz w:val="24"/>
                <w:szCs w:val="24"/>
              </w:rPr>
            </w:pPr>
            <w:r w:rsidRPr="00F36B16">
              <w:rPr>
                <w:rFonts w:ascii="Arial" w:hAnsi="Arial" w:cs="Arial"/>
                <w:sz w:val="24"/>
                <w:szCs w:val="24"/>
              </w:rPr>
              <w:t>V.</w:t>
            </w:r>
          </w:p>
          <w:p w:rsidR="00010775" w:rsidRPr="00F36B16" w:rsidRDefault="00010775" w:rsidP="00010775">
            <w:pPr>
              <w:jc w:val="both"/>
              <w:rPr>
                <w:rFonts w:ascii="Arial" w:hAnsi="Arial" w:cs="Arial"/>
                <w:sz w:val="24"/>
                <w:szCs w:val="24"/>
              </w:rPr>
            </w:pPr>
            <w:r w:rsidRPr="00F36B16">
              <w:rPr>
                <w:rFonts w:ascii="Arial" w:hAnsi="Arial" w:cs="Arial"/>
                <w:sz w:val="24"/>
                <w:szCs w:val="24"/>
              </w:rPr>
              <w:t>Working papers are usually the basis of testimony in cases of litigation to recover losses if shareholders commence litigation against the enterprise. Working papers include:</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Accounting records</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Public record searches</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Electronic computer files</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Photographs or digital photos</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Interview notes and video recordings</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Third party information</w:t>
            </w:r>
          </w:p>
          <w:p w:rsidR="00010775" w:rsidRPr="00F36B16" w:rsidRDefault="00010775" w:rsidP="00010775">
            <w:pPr>
              <w:pStyle w:val="ListParagraph"/>
              <w:numPr>
                <w:ilvl w:val="0"/>
                <w:numId w:val="4"/>
              </w:numPr>
              <w:jc w:val="both"/>
              <w:rPr>
                <w:rFonts w:ascii="Arial" w:hAnsi="Arial" w:cs="Arial"/>
                <w:sz w:val="24"/>
                <w:szCs w:val="24"/>
              </w:rPr>
            </w:pPr>
            <w:r w:rsidRPr="00F36B16">
              <w:rPr>
                <w:rFonts w:ascii="Arial" w:hAnsi="Arial" w:cs="Arial"/>
                <w:sz w:val="24"/>
                <w:szCs w:val="24"/>
              </w:rPr>
              <w:t>Court pleadings and transcripts</w:t>
            </w:r>
          </w:p>
          <w:p w:rsidR="00010775" w:rsidRPr="00F36B16" w:rsidRDefault="00010775" w:rsidP="00010775">
            <w:pPr>
              <w:jc w:val="both"/>
              <w:rPr>
                <w:rFonts w:ascii="Arial" w:hAnsi="Arial" w:cs="Arial"/>
                <w:sz w:val="24"/>
                <w:szCs w:val="24"/>
              </w:rPr>
            </w:pPr>
          </w:p>
          <w:p w:rsidR="00010775" w:rsidRPr="00F36B16" w:rsidRDefault="00010775" w:rsidP="00010775">
            <w:pPr>
              <w:jc w:val="both"/>
              <w:rPr>
                <w:rFonts w:ascii="Arial" w:hAnsi="Arial" w:cs="Arial"/>
                <w:sz w:val="24"/>
                <w:szCs w:val="24"/>
              </w:rPr>
            </w:pPr>
            <w:r w:rsidRPr="00F36B16">
              <w:rPr>
                <w:rFonts w:ascii="Arial" w:hAnsi="Arial" w:cs="Arial"/>
                <w:sz w:val="24"/>
                <w:szCs w:val="24"/>
              </w:rPr>
              <w:t>VI.</w:t>
            </w:r>
          </w:p>
          <w:p w:rsidR="00010775" w:rsidRPr="00F36B16" w:rsidRDefault="00010775" w:rsidP="00010775">
            <w:pPr>
              <w:jc w:val="both"/>
              <w:rPr>
                <w:rFonts w:ascii="Arial" w:hAnsi="Arial" w:cs="Arial"/>
                <w:sz w:val="24"/>
                <w:szCs w:val="24"/>
              </w:rPr>
            </w:pPr>
            <w:r w:rsidRPr="00F36B16">
              <w:rPr>
                <w:rFonts w:ascii="Arial" w:hAnsi="Arial" w:cs="Arial"/>
                <w:sz w:val="24"/>
                <w:szCs w:val="24"/>
              </w:rPr>
              <w:t>Steps in gathering evidence:</w:t>
            </w:r>
          </w:p>
          <w:p w:rsidR="00010775" w:rsidRPr="00F36B16" w:rsidRDefault="00010775" w:rsidP="00010775">
            <w:pPr>
              <w:pStyle w:val="ListParagraph"/>
              <w:numPr>
                <w:ilvl w:val="0"/>
                <w:numId w:val="5"/>
              </w:numPr>
              <w:jc w:val="both"/>
              <w:rPr>
                <w:rFonts w:ascii="Arial" w:hAnsi="Arial" w:cs="Arial"/>
                <w:sz w:val="24"/>
                <w:szCs w:val="24"/>
              </w:rPr>
            </w:pPr>
            <w:r w:rsidRPr="00F36B16">
              <w:rPr>
                <w:rFonts w:ascii="Arial" w:hAnsi="Arial" w:cs="Arial"/>
                <w:sz w:val="24"/>
                <w:szCs w:val="24"/>
              </w:rPr>
              <w:t>Document retention gathering – It is important to have and retain proof of documents collected. It is also important to retain electronic evidence present in the company’s accounting system because new transactions may take place, assets may be acquired and others may be sold, accounting systems can be modified, new information may be entered in the accounting system and estimated may be revised therefore it is very important and always better to establish more basic points at the beginning of the investigation.</w:t>
            </w:r>
          </w:p>
          <w:p w:rsidR="00010775" w:rsidRPr="00F36B16" w:rsidRDefault="00010775" w:rsidP="00010775">
            <w:pPr>
              <w:pStyle w:val="ListParagraph"/>
              <w:numPr>
                <w:ilvl w:val="0"/>
                <w:numId w:val="5"/>
              </w:numPr>
              <w:jc w:val="both"/>
              <w:rPr>
                <w:rFonts w:ascii="Arial" w:hAnsi="Arial" w:cs="Arial"/>
                <w:sz w:val="24"/>
                <w:szCs w:val="24"/>
              </w:rPr>
            </w:pPr>
            <w:r w:rsidRPr="00F36B16">
              <w:rPr>
                <w:rFonts w:ascii="Arial" w:hAnsi="Arial" w:cs="Arial"/>
                <w:sz w:val="24"/>
                <w:szCs w:val="24"/>
              </w:rPr>
              <w:t xml:space="preserve">Planning consideration – It is wise and important to meet up with clients in order to discuss the type of evidence that may be required to locate the evidence relating to the time period under scrutiny. I’m going to give an example of investigators wanting to review certain invoices, a client will be given a sampling list of invoices (sampling is what the internal auditors use to audit certain areas of the company) and the client will be informed of the procedure and the client will also be give a certain period of say a week to pull out all those invoices and before then they would have created a plan of how they will carry out the audit. The plan will indicate the scope of the </w:t>
            </w:r>
            <w:r w:rsidRPr="00F36B16">
              <w:rPr>
                <w:rFonts w:ascii="Arial" w:hAnsi="Arial" w:cs="Arial"/>
                <w:sz w:val="24"/>
                <w:szCs w:val="24"/>
              </w:rPr>
              <w:lastRenderedPageBreak/>
              <w:t>investigation and will be a helpful tool to prove that the documents sought were relevant to the investigation.</w:t>
            </w:r>
          </w:p>
          <w:p w:rsidR="00010775" w:rsidRPr="00F36B16" w:rsidRDefault="00010775" w:rsidP="00010775">
            <w:pPr>
              <w:pStyle w:val="ListParagraph"/>
              <w:numPr>
                <w:ilvl w:val="0"/>
                <w:numId w:val="5"/>
              </w:numPr>
              <w:jc w:val="both"/>
              <w:rPr>
                <w:rFonts w:ascii="Arial" w:hAnsi="Arial" w:cs="Arial"/>
                <w:sz w:val="24"/>
                <w:szCs w:val="24"/>
              </w:rPr>
            </w:pPr>
            <w:r w:rsidRPr="00F36B16">
              <w:rPr>
                <w:rFonts w:ascii="Arial" w:hAnsi="Arial" w:cs="Arial"/>
                <w:sz w:val="24"/>
                <w:szCs w:val="24"/>
              </w:rPr>
              <w:t>Creating a chain of custody – The chain of custody will serve as proof that the evidence has been properly preserved. It signified to the court or regulatory body that it has probative value. The investigator should discuss the level of detailed record-keeping required to establish a chain of custody and the client before gathering the evidence. As technology advances over the year the best practices used for collecting electronic information also evolve therefore the investigators will need to have IT skills in order to identify, gather and assess the integrity of electronic information.</w:t>
            </w:r>
          </w:p>
          <w:p w:rsidR="00010775" w:rsidRPr="00F36B16" w:rsidRDefault="00010775" w:rsidP="00010775">
            <w:pPr>
              <w:jc w:val="both"/>
              <w:rPr>
                <w:rFonts w:ascii="Arial" w:hAnsi="Arial" w:cs="Arial"/>
                <w:sz w:val="24"/>
                <w:szCs w:val="24"/>
              </w:rPr>
            </w:pPr>
            <w:r w:rsidRPr="00F36B16">
              <w:rPr>
                <w:rFonts w:ascii="Arial" w:hAnsi="Arial" w:cs="Arial"/>
                <w:sz w:val="24"/>
                <w:szCs w:val="24"/>
              </w:rPr>
              <w:t>VII.</w:t>
            </w:r>
          </w:p>
          <w:p w:rsidR="00010775" w:rsidRPr="00F36B16" w:rsidRDefault="00010775" w:rsidP="00010775">
            <w:pPr>
              <w:jc w:val="both"/>
              <w:rPr>
                <w:rFonts w:ascii="Arial" w:hAnsi="Arial" w:cs="Arial"/>
                <w:sz w:val="24"/>
                <w:szCs w:val="24"/>
              </w:rPr>
            </w:pPr>
            <w:r w:rsidRPr="00F36B16">
              <w:rPr>
                <w:rFonts w:ascii="Arial" w:hAnsi="Arial" w:cs="Arial"/>
                <w:sz w:val="24"/>
                <w:szCs w:val="24"/>
              </w:rPr>
              <w:t>Documents to be collected in evidence gathering and the possible sources:</w:t>
            </w:r>
          </w:p>
          <w:p w:rsidR="00010775" w:rsidRPr="00F36B16" w:rsidRDefault="00010775" w:rsidP="00010775">
            <w:pPr>
              <w:pStyle w:val="ListParagraph"/>
              <w:numPr>
                <w:ilvl w:val="0"/>
                <w:numId w:val="6"/>
              </w:numPr>
              <w:jc w:val="both"/>
              <w:rPr>
                <w:rFonts w:ascii="Arial" w:hAnsi="Arial" w:cs="Arial"/>
                <w:sz w:val="24"/>
                <w:szCs w:val="24"/>
              </w:rPr>
            </w:pPr>
            <w:r w:rsidRPr="00F36B16">
              <w:rPr>
                <w:rFonts w:ascii="Arial" w:hAnsi="Arial" w:cs="Arial"/>
                <w:sz w:val="24"/>
                <w:szCs w:val="24"/>
              </w:rPr>
              <w:t>Signed statements – Obtaining written and signed statements from witnesses as well as complainants is always useful as they may provide a summary or an outline of what may be expected at their trial testimony even though they will not be substitutes for the testimonies offered by witnesses in court.</w:t>
            </w:r>
          </w:p>
          <w:p w:rsidR="00010775" w:rsidRPr="00F36B16" w:rsidRDefault="00010775" w:rsidP="00010775">
            <w:pPr>
              <w:pStyle w:val="ListParagraph"/>
              <w:numPr>
                <w:ilvl w:val="0"/>
                <w:numId w:val="6"/>
              </w:numPr>
              <w:jc w:val="both"/>
              <w:rPr>
                <w:rFonts w:ascii="Arial" w:hAnsi="Arial" w:cs="Arial"/>
                <w:sz w:val="24"/>
                <w:szCs w:val="24"/>
              </w:rPr>
            </w:pPr>
            <w:r w:rsidRPr="00F36B16">
              <w:rPr>
                <w:rFonts w:ascii="Arial" w:hAnsi="Arial" w:cs="Arial"/>
                <w:sz w:val="24"/>
                <w:szCs w:val="24"/>
              </w:rPr>
              <w:t>Transactional paperwork – All businesses operate differently but the basic documents will be similar. Investigators will have to look out for any documents or paper trails left from transactions such as invoices, vouchers and original documents that may show any form of flow of money.</w:t>
            </w:r>
          </w:p>
          <w:p w:rsidR="00010775" w:rsidRPr="00F36B16" w:rsidRDefault="00010775" w:rsidP="00010775">
            <w:pPr>
              <w:pStyle w:val="ListParagraph"/>
              <w:numPr>
                <w:ilvl w:val="0"/>
                <w:numId w:val="6"/>
              </w:numPr>
              <w:jc w:val="both"/>
              <w:rPr>
                <w:rFonts w:ascii="Arial" w:hAnsi="Arial" w:cs="Arial"/>
                <w:sz w:val="24"/>
                <w:szCs w:val="24"/>
              </w:rPr>
            </w:pPr>
            <w:r w:rsidRPr="00F36B16">
              <w:rPr>
                <w:rFonts w:ascii="Arial" w:hAnsi="Arial" w:cs="Arial"/>
                <w:sz w:val="24"/>
                <w:szCs w:val="24"/>
              </w:rPr>
              <w:t>Intranet sources – Intranet connections serve as a platform where employees can communicate with management, it can also be used for employees to be able to access their personal information and pays lips. Management can post important information so that employees can access it therefore this connection increases productivity and serve as a source for valuable information. Investigators will need to investigate chat facilities and weblogs but it is rare that employees or management can post confidential information that they wouldn’t anyone to know about. Basically this platform may include gossip and rumors or even crucial background information related to management and employees.</w:t>
            </w:r>
          </w:p>
          <w:p w:rsidR="00010775" w:rsidRPr="00F36B16" w:rsidRDefault="00010775" w:rsidP="00010775">
            <w:pPr>
              <w:pStyle w:val="ListParagraph"/>
              <w:numPr>
                <w:ilvl w:val="0"/>
                <w:numId w:val="6"/>
              </w:numPr>
              <w:jc w:val="both"/>
              <w:rPr>
                <w:rFonts w:ascii="Arial" w:hAnsi="Arial" w:cs="Arial"/>
                <w:sz w:val="24"/>
                <w:szCs w:val="24"/>
              </w:rPr>
            </w:pPr>
            <w:r w:rsidRPr="00F36B16">
              <w:rPr>
                <w:rFonts w:ascii="Arial" w:hAnsi="Arial" w:cs="Arial"/>
                <w:sz w:val="24"/>
                <w:szCs w:val="24"/>
              </w:rPr>
              <w:t>Emails – These days’ organizations use emails as a mode of communication and Investigators might use these emails when they are looking for evidence. Most messages are saved on the server therefore all emails can be retrieved.</w:t>
            </w:r>
          </w:p>
          <w:p w:rsidR="00010775" w:rsidRPr="00F36B16" w:rsidRDefault="00010775" w:rsidP="00010775">
            <w:pPr>
              <w:jc w:val="both"/>
              <w:rPr>
                <w:rFonts w:ascii="Arial" w:hAnsi="Arial" w:cs="Arial"/>
                <w:sz w:val="24"/>
                <w:szCs w:val="24"/>
              </w:rPr>
            </w:pPr>
          </w:p>
          <w:p w:rsidR="00010775" w:rsidRPr="00F36B16" w:rsidRDefault="00010775" w:rsidP="00010775">
            <w:pPr>
              <w:jc w:val="both"/>
              <w:rPr>
                <w:rFonts w:ascii="Arial" w:hAnsi="Arial" w:cs="Arial"/>
                <w:sz w:val="24"/>
                <w:szCs w:val="24"/>
              </w:rPr>
            </w:pPr>
            <w:r w:rsidRPr="00F36B16">
              <w:rPr>
                <w:rFonts w:ascii="Arial" w:hAnsi="Arial" w:cs="Arial"/>
                <w:sz w:val="24"/>
                <w:szCs w:val="24"/>
              </w:rPr>
              <w:t>2.</w:t>
            </w:r>
          </w:p>
          <w:p w:rsidR="00010775" w:rsidRPr="00F36B16" w:rsidRDefault="00010775" w:rsidP="00010775">
            <w:pPr>
              <w:jc w:val="both"/>
              <w:rPr>
                <w:rFonts w:ascii="Arial" w:hAnsi="Arial" w:cs="Arial"/>
                <w:sz w:val="24"/>
                <w:szCs w:val="24"/>
              </w:rPr>
            </w:pPr>
            <w:r w:rsidRPr="00F36B16">
              <w:rPr>
                <w:rFonts w:ascii="Arial" w:hAnsi="Arial" w:cs="Arial"/>
                <w:sz w:val="24"/>
                <w:szCs w:val="24"/>
              </w:rPr>
              <w:t>Various types of evidence used in financial crimes:</w:t>
            </w:r>
          </w:p>
          <w:p w:rsidR="00010775" w:rsidRPr="00F36B16" w:rsidRDefault="00010775" w:rsidP="00010775">
            <w:pPr>
              <w:pStyle w:val="NormalWeb"/>
              <w:numPr>
                <w:ilvl w:val="0"/>
                <w:numId w:val="7"/>
              </w:numPr>
              <w:spacing w:before="0" w:beforeAutospacing="0" w:after="0" w:afterAutospacing="0"/>
              <w:jc w:val="both"/>
              <w:rPr>
                <w:rFonts w:ascii="Arial" w:hAnsi="Arial" w:cs="Arial"/>
              </w:rPr>
            </w:pPr>
            <w:r w:rsidRPr="00F36B16">
              <w:rPr>
                <w:rFonts w:ascii="Arial" w:hAnsi="Arial" w:cs="Arial"/>
              </w:rPr>
              <w:t xml:space="preserve">Witness statements - a witness usually may testify only to facts based on his or her direct, personal knowledge, and not on his or her speculation or opinion or information received from a third party, commonly referred to as hearsay. Investigators always should try to ensure that a witness’s statement is based on his or her direct, personal knowledge, and if not, should try to identify and interview the person with such knowledge, in general, </w:t>
            </w:r>
            <w:r w:rsidRPr="000F79D1">
              <w:rPr>
                <w:rFonts w:ascii="Arial" w:hAnsi="Arial" w:cs="Arial"/>
                <w:iCs/>
              </w:rPr>
              <w:t>direct knowledge</w:t>
            </w:r>
            <w:r w:rsidRPr="000F79D1">
              <w:rPr>
                <w:rFonts w:ascii="Arial" w:hAnsi="Arial" w:cs="Arial"/>
              </w:rPr>
              <w:t xml:space="preserve">” means that the </w:t>
            </w:r>
            <w:r w:rsidRPr="00F36B16">
              <w:rPr>
                <w:rFonts w:ascii="Arial" w:hAnsi="Arial" w:cs="Arial"/>
              </w:rPr>
              <w:t xml:space="preserve">witness personally and directly </w:t>
            </w:r>
            <w:r w:rsidRPr="000F79D1">
              <w:rPr>
                <w:rFonts w:ascii="Arial" w:hAnsi="Arial" w:cs="Arial"/>
              </w:rPr>
              <w:t>participated in the act or transactions in question, or</w:t>
            </w:r>
            <w:r w:rsidRPr="00F36B16">
              <w:rPr>
                <w:rFonts w:ascii="Arial" w:hAnsi="Arial" w:cs="Arial"/>
              </w:rPr>
              <w:t xml:space="preserve"> saw them being done </w:t>
            </w:r>
            <w:r w:rsidRPr="000F79D1">
              <w:rPr>
                <w:rFonts w:ascii="Arial" w:hAnsi="Arial" w:cs="Arial"/>
              </w:rPr>
              <w:t>or</w:t>
            </w:r>
            <w:r w:rsidRPr="00F36B16">
              <w:rPr>
                <w:rFonts w:ascii="Arial" w:hAnsi="Arial" w:cs="Arial"/>
              </w:rPr>
              <w:t xml:space="preserve"> h</w:t>
            </w:r>
            <w:r w:rsidRPr="000F79D1">
              <w:rPr>
                <w:rFonts w:ascii="Arial" w:hAnsi="Arial" w:cs="Arial"/>
              </w:rPr>
              <w:t xml:space="preserve">eard about them from a </w:t>
            </w:r>
            <w:r w:rsidRPr="000F79D1">
              <w:rPr>
                <w:rFonts w:ascii="Arial" w:hAnsi="Arial" w:cs="Arial"/>
                <w:iCs/>
              </w:rPr>
              <w:t>subject of the investigation</w:t>
            </w:r>
            <w:r w:rsidRPr="000F79D1">
              <w:rPr>
                <w:rFonts w:ascii="Arial" w:hAnsi="Arial" w:cs="Arial"/>
              </w:rPr>
              <w:t xml:space="preserve"> (but not, as noted above, from another person, which would be hearsay).</w:t>
            </w:r>
            <w:r w:rsidRPr="00F36B16">
              <w:rPr>
                <w:rFonts w:ascii="Arial" w:hAnsi="Arial" w:cs="Arial"/>
              </w:rPr>
              <w:t xml:space="preserve"> </w:t>
            </w:r>
          </w:p>
          <w:p w:rsidR="00010775" w:rsidRPr="00F36B16" w:rsidRDefault="00010775" w:rsidP="00010775">
            <w:pPr>
              <w:pStyle w:val="NormalWeb"/>
              <w:numPr>
                <w:ilvl w:val="0"/>
                <w:numId w:val="7"/>
              </w:numPr>
              <w:spacing w:before="0" w:beforeAutospacing="0" w:after="0" w:afterAutospacing="0"/>
              <w:jc w:val="both"/>
              <w:rPr>
                <w:rFonts w:ascii="Arial" w:hAnsi="Arial" w:cs="Arial"/>
              </w:rPr>
            </w:pPr>
            <w:r w:rsidRPr="00F36B16">
              <w:rPr>
                <w:rFonts w:ascii="Arial" w:hAnsi="Arial" w:cs="Arial"/>
                <w:bCs/>
              </w:rPr>
              <w:t xml:space="preserve">Documentary evidence - </w:t>
            </w:r>
            <w:r w:rsidRPr="00F36B16">
              <w:rPr>
                <w:rFonts w:ascii="Arial" w:hAnsi="Arial" w:cs="Arial"/>
              </w:rPr>
              <w:t xml:space="preserve">Documentary evidence usually is considered to be more reliable and persuasive than witness statements, but, as with direct and circumstantial evidence, a combination of the two, with one corroborating the other, is usually the most powerful. To be persuasive, documentary evidence </w:t>
            </w:r>
            <w:r w:rsidRPr="00F36B16">
              <w:rPr>
                <w:rFonts w:ascii="Arial" w:hAnsi="Arial" w:cs="Arial"/>
              </w:rPr>
              <w:lastRenderedPageBreak/>
              <w:t xml:space="preserve">must be </w:t>
            </w:r>
            <w:r w:rsidRPr="00F36B16">
              <w:rPr>
                <w:rFonts w:ascii="Arial" w:hAnsi="Arial" w:cs="Arial"/>
                <w:iCs/>
              </w:rPr>
              <w:t>relevant</w:t>
            </w:r>
            <w:r w:rsidRPr="00F36B16">
              <w:rPr>
                <w:rFonts w:ascii="Arial" w:hAnsi="Arial" w:cs="Arial"/>
              </w:rPr>
              <w:t xml:space="preserve">, contain </w:t>
            </w:r>
            <w:r w:rsidRPr="00F36B16">
              <w:rPr>
                <w:rFonts w:ascii="Arial" w:hAnsi="Arial" w:cs="Arial"/>
                <w:iCs/>
              </w:rPr>
              <w:t>admissible direct or circumstantial evidence and b</w:t>
            </w:r>
            <w:r w:rsidRPr="00F36B16">
              <w:rPr>
                <w:rFonts w:ascii="Arial" w:hAnsi="Arial" w:cs="Arial"/>
              </w:rPr>
              <w:t xml:space="preserve">e </w:t>
            </w:r>
            <w:r w:rsidRPr="00F36B16">
              <w:rPr>
                <w:rFonts w:ascii="Arial" w:hAnsi="Arial" w:cs="Arial"/>
                <w:iCs/>
              </w:rPr>
              <w:t>authenticate</w:t>
            </w:r>
            <w:r w:rsidRPr="00F36B16">
              <w:rPr>
                <w:rFonts w:ascii="Arial" w:hAnsi="Arial" w:cs="Arial"/>
              </w:rPr>
              <w:t>d.</w:t>
            </w:r>
          </w:p>
          <w:p w:rsidR="00010775" w:rsidRPr="00F36B16" w:rsidRDefault="00010775" w:rsidP="00010775">
            <w:pPr>
              <w:pStyle w:val="ListParagraph"/>
              <w:numPr>
                <w:ilvl w:val="0"/>
                <w:numId w:val="7"/>
              </w:numPr>
              <w:jc w:val="both"/>
              <w:rPr>
                <w:rFonts w:ascii="Arial" w:eastAsia="Times New Roman" w:hAnsi="Arial" w:cs="Arial"/>
                <w:sz w:val="24"/>
                <w:szCs w:val="24"/>
                <w:lang w:eastAsia="en-GB"/>
              </w:rPr>
            </w:pPr>
            <w:r w:rsidRPr="00F36B16">
              <w:rPr>
                <w:rFonts w:ascii="Arial" w:eastAsia="Times New Roman" w:hAnsi="Arial" w:cs="Arial"/>
                <w:bCs/>
                <w:sz w:val="24"/>
                <w:szCs w:val="24"/>
                <w:lang w:eastAsia="en-GB"/>
              </w:rPr>
              <w:t>Electronic evidence and data</w:t>
            </w:r>
            <w:r w:rsidRPr="00F36B16">
              <w:rPr>
                <w:rFonts w:ascii="Arial" w:eastAsia="Times New Roman" w:hAnsi="Arial" w:cs="Arial"/>
                <w:b/>
                <w:bCs/>
                <w:sz w:val="24"/>
                <w:szCs w:val="24"/>
                <w:lang w:eastAsia="en-GB"/>
              </w:rPr>
              <w:t xml:space="preserve"> - </w:t>
            </w:r>
            <w:r w:rsidRPr="00F36B16">
              <w:rPr>
                <w:rFonts w:ascii="Arial" w:eastAsia="Times New Roman" w:hAnsi="Arial" w:cs="Arial"/>
                <w:sz w:val="24"/>
                <w:szCs w:val="24"/>
                <w:lang w:eastAsia="en-GB"/>
              </w:rPr>
              <w:t>Care should be taken when collecting electronic data not to not alter it in any way, or to collect it in a way that would allow the subject to assert that it was altered or corrupted. Also ensure that the data came from the most reliable source, not secondary sources that increase the risk that the data could contain programming or other errors. Emails, information from hard drives and other electronic evidence should be authenticated for example, a statement from a witness with direct personal knowledge that the electronic evidence contained in the report is the same as that created by the subject; this can be the person who collected, created, received or stored it, demonstrative evidence (photos, charts, graphs, etc.). Demonstrative evidence should be an accurate and fair depiction of the subject matter, and not unfairly emphasize one aspect over another, create a misleading impression or delete relevant information.</w:t>
            </w:r>
          </w:p>
          <w:p w:rsidR="00010775" w:rsidRPr="00BE6E44" w:rsidRDefault="00010775" w:rsidP="00010775">
            <w:pPr>
              <w:pStyle w:val="ListParagraph"/>
              <w:numPr>
                <w:ilvl w:val="0"/>
                <w:numId w:val="7"/>
              </w:numPr>
              <w:jc w:val="both"/>
              <w:rPr>
                <w:rFonts w:ascii="Arial" w:eastAsia="Times New Roman" w:hAnsi="Arial" w:cs="Arial"/>
                <w:b/>
                <w:sz w:val="24"/>
                <w:szCs w:val="24"/>
                <w:lang w:eastAsia="en-GB"/>
              </w:rPr>
            </w:pPr>
            <w:r w:rsidRPr="00F36B16">
              <w:rPr>
                <w:rStyle w:val="Strong"/>
                <w:rFonts w:ascii="Arial" w:hAnsi="Arial" w:cs="Arial"/>
                <w:b w:val="0"/>
                <w:sz w:val="24"/>
                <w:szCs w:val="24"/>
              </w:rPr>
              <w:t xml:space="preserve">Real” or physical evidence - </w:t>
            </w:r>
            <w:r w:rsidRPr="00F36B16">
              <w:rPr>
                <w:rFonts w:ascii="Arial" w:hAnsi="Arial" w:cs="Arial"/>
                <w:sz w:val="24"/>
                <w:szCs w:val="24"/>
              </w:rPr>
              <w:t>Physical evidence should be authenticated by identifying when and where they were obtained and creating a chain of custody for the materials to ensure that they can be matched to the source. Test results should be authenticated by the person who conducted them as having been done fairly and objectively, according to the appropriate standards.</w:t>
            </w:r>
          </w:p>
          <w:p w:rsidR="00010775" w:rsidRDefault="00010775" w:rsidP="00010775">
            <w:pPr>
              <w:jc w:val="both"/>
              <w:rPr>
                <w:rFonts w:ascii="Arial" w:eastAsia="Times New Roman" w:hAnsi="Arial" w:cs="Arial"/>
                <w:b/>
                <w:sz w:val="24"/>
                <w:szCs w:val="24"/>
                <w:lang w:eastAsia="en-GB"/>
              </w:rPr>
            </w:pPr>
          </w:p>
          <w:p w:rsidR="00010775" w:rsidRDefault="00010775" w:rsidP="00010775">
            <w:pPr>
              <w:jc w:val="both"/>
              <w:rPr>
                <w:rFonts w:ascii="Arial" w:eastAsia="Times New Roman" w:hAnsi="Arial" w:cs="Arial"/>
                <w:sz w:val="24"/>
                <w:szCs w:val="24"/>
                <w:lang w:eastAsia="en-GB"/>
              </w:rPr>
            </w:pPr>
            <w:r w:rsidRPr="00BE6E44">
              <w:rPr>
                <w:rFonts w:ascii="Arial" w:eastAsia="Times New Roman" w:hAnsi="Arial" w:cs="Arial"/>
                <w:sz w:val="24"/>
                <w:szCs w:val="24"/>
                <w:lang w:eastAsia="en-GB"/>
              </w:rPr>
              <w:t>3.</w:t>
            </w:r>
          </w:p>
          <w:p w:rsidR="00010775" w:rsidRDefault="00010775" w:rsidP="00010775">
            <w:pPr>
              <w:jc w:val="both"/>
              <w:rPr>
                <w:rFonts w:ascii="Arial" w:eastAsia="Times New Roman" w:hAnsi="Arial" w:cs="Arial"/>
                <w:sz w:val="24"/>
                <w:szCs w:val="24"/>
                <w:lang w:eastAsia="en-GB"/>
              </w:rPr>
            </w:pPr>
            <w:r>
              <w:rPr>
                <w:rFonts w:ascii="Arial" w:eastAsia="Times New Roman" w:hAnsi="Arial" w:cs="Arial"/>
                <w:sz w:val="24"/>
                <w:szCs w:val="24"/>
                <w:lang w:eastAsia="en-GB"/>
              </w:rPr>
              <w:t>The difference between evidence collected for financial and non-financial crimes is that with non-financial crimes, e.g. murder or burglary, evidence comprises of fingerprints, weapons and other physical objects. Documentary proof and photographs may be considered as important evidence but they are rare in non-financial crimes.</w:t>
            </w:r>
          </w:p>
          <w:p w:rsidR="00010775" w:rsidRDefault="00010775" w:rsidP="00010775">
            <w:pPr>
              <w:jc w:val="both"/>
              <w:rPr>
                <w:rFonts w:ascii="Arial" w:eastAsia="Times New Roman" w:hAnsi="Arial" w:cs="Arial"/>
                <w:sz w:val="24"/>
                <w:szCs w:val="24"/>
                <w:lang w:eastAsia="en-GB"/>
              </w:rPr>
            </w:pPr>
          </w:p>
          <w:p w:rsidR="00010775" w:rsidRDefault="00010775" w:rsidP="00010775">
            <w:pPr>
              <w:jc w:val="both"/>
              <w:rPr>
                <w:rFonts w:ascii="Arial" w:eastAsia="Times New Roman" w:hAnsi="Arial" w:cs="Arial"/>
                <w:sz w:val="24"/>
                <w:szCs w:val="24"/>
                <w:lang w:eastAsia="en-GB"/>
              </w:rPr>
            </w:pPr>
            <w:r>
              <w:rPr>
                <w:rFonts w:ascii="Arial" w:eastAsia="Times New Roman" w:hAnsi="Arial" w:cs="Arial"/>
                <w:sz w:val="24"/>
                <w:szCs w:val="24"/>
                <w:lang w:eastAsia="en-GB"/>
              </w:rPr>
              <w:t>Financial crimes are highly document based. Investigators are usually faced with volumes of documents. What is considered unusual high volume of evidence for non-financial crimes is very common volume for financial crimes. In financial crimes evidence can be collected from the following:</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Paper trail of transactions(receipts, invoices, debit and credit notes)</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Policy documents where the investigator will be checking things like signing authorities or signing powers</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Emails</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Files in the organization</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Security systems(cameras)</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Personal computers</w:t>
            </w:r>
          </w:p>
          <w:p w:rsidR="00010775" w:rsidRDefault="00010775" w:rsidP="00010775">
            <w:pPr>
              <w:pStyle w:val="ListParagraph"/>
              <w:numPr>
                <w:ilvl w:val="0"/>
                <w:numId w:val="8"/>
              </w:numPr>
              <w:jc w:val="both"/>
              <w:rPr>
                <w:rFonts w:ascii="Arial" w:eastAsia="Times New Roman" w:hAnsi="Arial" w:cs="Arial"/>
                <w:sz w:val="24"/>
                <w:szCs w:val="24"/>
                <w:lang w:eastAsia="en-GB"/>
              </w:rPr>
            </w:pPr>
            <w:r>
              <w:rPr>
                <w:rFonts w:ascii="Arial" w:eastAsia="Times New Roman" w:hAnsi="Arial" w:cs="Arial"/>
                <w:sz w:val="24"/>
                <w:szCs w:val="24"/>
                <w:lang w:eastAsia="en-GB"/>
              </w:rPr>
              <w:t>Copies of bank statements</w:t>
            </w:r>
          </w:p>
          <w:p w:rsidR="00010775" w:rsidRDefault="00010775" w:rsidP="00010775">
            <w:pPr>
              <w:jc w:val="both"/>
              <w:rPr>
                <w:rFonts w:ascii="Arial" w:eastAsia="Times New Roman" w:hAnsi="Arial" w:cs="Arial"/>
                <w:sz w:val="24"/>
                <w:szCs w:val="24"/>
                <w:lang w:eastAsia="en-GB"/>
              </w:rPr>
            </w:pPr>
          </w:p>
          <w:p w:rsidR="00010775" w:rsidRDefault="00010775" w:rsidP="00010775">
            <w:pPr>
              <w:jc w:val="both"/>
              <w:rPr>
                <w:rFonts w:ascii="Arial" w:eastAsia="Times New Roman" w:hAnsi="Arial" w:cs="Arial"/>
                <w:sz w:val="24"/>
                <w:szCs w:val="24"/>
                <w:lang w:eastAsia="en-GB"/>
              </w:rPr>
            </w:pPr>
            <w:r>
              <w:rPr>
                <w:rFonts w:ascii="Arial" w:eastAsia="Times New Roman" w:hAnsi="Arial" w:cs="Arial"/>
                <w:sz w:val="24"/>
                <w:szCs w:val="24"/>
                <w:lang w:eastAsia="en-GB"/>
              </w:rPr>
              <w:t>In non-financial crimes evidence can be collected from the following:</w:t>
            </w:r>
          </w:p>
          <w:p w:rsidR="00010775" w:rsidRDefault="00010775" w:rsidP="00010775">
            <w:pPr>
              <w:pStyle w:val="ListParagraph"/>
              <w:numPr>
                <w:ilvl w:val="0"/>
                <w:numId w:val="9"/>
              </w:numPr>
              <w:jc w:val="both"/>
              <w:rPr>
                <w:rFonts w:ascii="Arial" w:eastAsia="Times New Roman" w:hAnsi="Arial" w:cs="Arial"/>
                <w:sz w:val="24"/>
                <w:szCs w:val="24"/>
                <w:lang w:eastAsia="en-GB"/>
              </w:rPr>
            </w:pPr>
            <w:r>
              <w:rPr>
                <w:rFonts w:ascii="Arial" w:eastAsia="Times New Roman" w:hAnsi="Arial" w:cs="Arial"/>
                <w:sz w:val="24"/>
                <w:szCs w:val="24"/>
                <w:lang w:eastAsia="en-GB"/>
              </w:rPr>
              <w:t>Fingerprints</w:t>
            </w:r>
          </w:p>
          <w:p w:rsidR="00010775" w:rsidRDefault="00010775" w:rsidP="00010775">
            <w:pPr>
              <w:pStyle w:val="ListParagraph"/>
              <w:numPr>
                <w:ilvl w:val="0"/>
                <w:numId w:val="9"/>
              </w:numPr>
              <w:jc w:val="both"/>
              <w:rPr>
                <w:rFonts w:ascii="Arial" w:eastAsia="Times New Roman" w:hAnsi="Arial" w:cs="Arial"/>
                <w:sz w:val="24"/>
                <w:szCs w:val="24"/>
                <w:lang w:eastAsia="en-GB"/>
              </w:rPr>
            </w:pPr>
            <w:r>
              <w:rPr>
                <w:rFonts w:ascii="Arial" w:eastAsia="Times New Roman" w:hAnsi="Arial" w:cs="Arial"/>
                <w:sz w:val="24"/>
                <w:szCs w:val="24"/>
                <w:lang w:eastAsia="en-GB"/>
              </w:rPr>
              <w:t>Weapons</w:t>
            </w:r>
          </w:p>
          <w:p w:rsidR="00525921" w:rsidRDefault="00525921" w:rsidP="00010775">
            <w:pPr>
              <w:pStyle w:val="ListParagraph"/>
              <w:numPr>
                <w:ilvl w:val="0"/>
                <w:numId w:val="9"/>
              </w:numPr>
              <w:jc w:val="both"/>
              <w:rPr>
                <w:rFonts w:ascii="Arial" w:eastAsia="Times New Roman" w:hAnsi="Arial" w:cs="Arial"/>
                <w:sz w:val="24"/>
                <w:szCs w:val="24"/>
                <w:lang w:eastAsia="en-GB"/>
              </w:rPr>
            </w:pPr>
            <w:r>
              <w:rPr>
                <w:rFonts w:ascii="Arial" w:eastAsia="Times New Roman" w:hAnsi="Arial" w:cs="Arial"/>
                <w:sz w:val="24"/>
                <w:szCs w:val="24"/>
                <w:lang w:eastAsia="en-GB"/>
              </w:rPr>
              <w:t>Security Systems</w:t>
            </w:r>
            <w:bookmarkStart w:id="0" w:name="_GoBack"/>
            <w:bookmarkEnd w:id="0"/>
          </w:p>
          <w:p w:rsidR="00CC2FB3" w:rsidRPr="00525921" w:rsidRDefault="00CC2FB3" w:rsidP="00525921">
            <w:pPr>
              <w:pStyle w:val="ListParagraph"/>
              <w:ind w:left="78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10775" w:rsidRDefault="00010775" w:rsidP="00A851DA">
      <w:pPr>
        <w:autoSpaceDE w:val="0"/>
        <w:autoSpaceDN w:val="0"/>
        <w:adjustRightInd w:val="0"/>
        <w:spacing w:after="0" w:line="240" w:lineRule="auto"/>
        <w:rPr>
          <w:rFonts w:cs="CalvertMT-Bold"/>
          <w:b/>
          <w:bCs/>
          <w:color w:val="002060"/>
          <w:sz w:val="28"/>
          <w:lang w:val="en-US"/>
        </w:rPr>
      </w:pPr>
    </w:p>
    <w:p w:rsidR="00010775" w:rsidRDefault="0001077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9"/>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0775" w:rsidP="00A851DA">
            <w:pPr>
              <w:rPr>
                <w:rFonts w:cs="Bliss-Regular"/>
                <w:color w:val="000000"/>
              </w:rPr>
            </w:pPr>
            <w:r>
              <w:rPr>
                <w:rFonts w:cs="Bliss-Regular"/>
                <w:color w:val="000000"/>
              </w:rPr>
              <w:t>LESEGO BRIDGETTE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0775" w:rsidP="00A851DA">
            <w:pPr>
              <w:rPr>
                <w:rFonts w:cs="Bliss-Regular"/>
                <w:color w:val="000000"/>
              </w:rPr>
            </w:pPr>
            <w:r>
              <w:rPr>
                <w:rFonts w:cs="Bliss-Regular"/>
                <w:color w:val="000000"/>
              </w:rPr>
              <w:t>17/11/2015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CFD" w:rsidRDefault="00606CFD" w:rsidP="00CB4D0A">
      <w:pPr>
        <w:spacing w:after="0" w:line="240" w:lineRule="auto"/>
      </w:pPr>
      <w:r>
        <w:separator/>
      </w:r>
    </w:p>
  </w:endnote>
  <w:endnote w:type="continuationSeparator" w:id="0">
    <w:p w:rsidR="00606CFD" w:rsidRDefault="00606C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CFD" w:rsidRDefault="00606CFD" w:rsidP="00CB4D0A">
      <w:pPr>
        <w:spacing w:after="0" w:line="240" w:lineRule="auto"/>
      </w:pPr>
      <w:r>
        <w:separator/>
      </w:r>
    </w:p>
  </w:footnote>
  <w:footnote w:type="continuationSeparator" w:id="0">
    <w:p w:rsidR="00606CFD" w:rsidRDefault="00606C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57BA"/>
    <w:multiLevelType w:val="hybridMultilevel"/>
    <w:tmpl w:val="84066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EC40E6"/>
    <w:multiLevelType w:val="hybridMultilevel"/>
    <w:tmpl w:val="E8246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3A7319"/>
    <w:multiLevelType w:val="hybridMultilevel"/>
    <w:tmpl w:val="43BCE5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67B43FED"/>
    <w:multiLevelType w:val="hybridMultilevel"/>
    <w:tmpl w:val="364E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CF27EA"/>
    <w:multiLevelType w:val="hybridMultilevel"/>
    <w:tmpl w:val="DCDEC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BF01F36"/>
    <w:multiLevelType w:val="hybridMultilevel"/>
    <w:tmpl w:val="0060D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39163A4"/>
    <w:multiLevelType w:val="hybridMultilevel"/>
    <w:tmpl w:val="CC4E8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80F2EFB"/>
    <w:multiLevelType w:val="hybridMultilevel"/>
    <w:tmpl w:val="39ACD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8"/>
  </w:num>
  <w:num w:numId="5">
    <w:abstractNumId w:val="7"/>
  </w:num>
  <w:num w:numId="6">
    <w:abstractNumId w:val="6"/>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775"/>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1D01"/>
    <w:rsid w:val="0050216D"/>
    <w:rsid w:val="00503D7E"/>
    <w:rsid w:val="0050778F"/>
    <w:rsid w:val="00525921"/>
    <w:rsid w:val="00527C11"/>
    <w:rsid w:val="00535F31"/>
    <w:rsid w:val="00574D64"/>
    <w:rsid w:val="00591365"/>
    <w:rsid w:val="005B31E4"/>
    <w:rsid w:val="006034F6"/>
    <w:rsid w:val="00606CFD"/>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1E7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C0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E5B36-5C17-443B-9EAB-0CF5F1F9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vr">
    <w:name w:val="hvr"/>
    <w:basedOn w:val="DefaultParagraphFont"/>
    <w:rsid w:val="00010775"/>
  </w:style>
  <w:style w:type="paragraph" w:styleId="NormalWeb">
    <w:name w:val="Normal (Web)"/>
    <w:basedOn w:val="Normal"/>
    <w:uiPriority w:val="99"/>
    <w:unhideWhenUsed/>
    <w:rsid w:val="000107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10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1BA7D-FD73-48AE-A828-8445AEAA0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Fanie</cp:lastModifiedBy>
  <cp:revision>3</cp:revision>
  <dcterms:created xsi:type="dcterms:W3CDTF">2015-11-17T14:03:00Z</dcterms:created>
  <dcterms:modified xsi:type="dcterms:W3CDTF">2015-11-17T14:05:00Z</dcterms:modified>
</cp:coreProperties>
</file>