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76CB2"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6CB2">
            <w:pPr>
              <w:pStyle w:val="Default"/>
              <w:rPr>
                <w:rFonts w:asciiTheme="minorHAnsi" w:hAnsiTheme="minorHAnsi"/>
              </w:rPr>
            </w:pPr>
            <w:r>
              <w:rPr>
                <w:rFonts w:asciiTheme="minorHAnsi" w:hAnsiTheme="minorHAnsi"/>
              </w:rPr>
              <w:t>Sing Chee, Wan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76CB2">
            <w:pPr>
              <w:pStyle w:val="Default"/>
              <w:rPr>
                <w:rFonts w:asciiTheme="minorHAnsi" w:hAnsiTheme="minorHAnsi"/>
              </w:rPr>
            </w:pPr>
            <w:r>
              <w:rPr>
                <w:rFonts w:asciiTheme="minorHAnsi" w:hAnsiTheme="minorHAnsi"/>
              </w:rPr>
              <w:t>1372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6CB2">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76CB2">
            <w:r>
              <w:t>7</w:t>
            </w:r>
          </w:p>
        </w:tc>
      </w:tr>
    </w:tbl>
    <w:p w:rsidR="00CC2FB3" w:rsidRDefault="00CC2FB3" w:rsidP="00A851DA">
      <w:pPr>
        <w:rPr>
          <w:b/>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76CB2" w:rsidRDefault="00D76CB2" w:rsidP="00D76CB2">
            <w:pPr>
              <w:rPr>
                <w:b/>
                <w:sz w:val="24"/>
                <w:szCs w:val="24"/>
                <w:u w:val="single"/>
              </w:rPr>
            </w:pPr>
          </w:p>
          <w:p w:rsidR="00D76CB2" w:rsidRPr="00C804A3" w:rsidRDefault="00D76CB2" w:rsidP="00D76CB2">
            <w:pPr>
              <w:rPr>
                <w:b/>
                <w:sz w:val="24"/>
                <w:szCs w:val="24"/>
                <w:u w:val="single"/>
              </w:rPr>
            </w:pPr>
            <w:r w:rsidRPr="00C804A3">
              <w:rPr>
                <w:b/>
                <w:sz w:val="24"/>
                <w:szCs w:val="24"/>
                <w:u w:val="single"/>
              </w:rPr>
              <w:t>Cash Flow Statements</w:t>
            </w:r>
          </w:p>
          <w:p w:rsidR="00D76CB2" w:rsidRDefault="00D76CB2" w:rsidP="00D76CB2">
            <w:pPr>
              <w:rPr>
                <w:b/>
              </w:rPr>
            </w:pPr>
          </w:p>
          <w:p w:rsidR="00D76CB2" w:rsidRPr="00C804A3" w:rsidRDefault="00D76CB2" w:rsidP="00D76CB2">
            <w:pPr>
              <w:rPr>
                <w:b/>
              </w:rPr>
            </w:pPr>
            <w:r w:rsidRPr="00C804A3">
              <w:rPr>
                <w:b/>
              </w:rPr>
              <w:t xml:space="preserve">Assessment 7 </w:t>
            </w:r>
          </w:p>
          <w:p w:rsidR="00D76CB2" w:rsidRDefault="00D76CB2" w:rsidP="00D76CB2">
            <w:pPr>
              <w:rPr>
                <w:b/>
              </w:rPr>
            </w:pPr>
          </w:p>
          <w:p w:rsidR="00D76CB2" w:rsidRPr="00C804A3" w:rsidRDefault="00D76CB2" w:rsidP="00D76CB2">
            <w:pPr>
              <w:rPr>
                <w:b/>
              </w:rPr>
            </w:pPr>
            <w:r w:rsidRPr="00C804A3">
              <w:rPr>
                <w:b/>
              </w:rPr>
              <w:t>Q1 There are some expenses which are included in profit and loss</w:t>
            </w:r>
            <w:r>
              <w:rPr>
                <w:b/>
              </w:rPr>
              <w:t xml:space="preserve"> accounts but added back while </w:t>
            </w:r>
            <w:r w:rsidRPr="00C804A3">
              <w:rPr>
                <w:b/>
              </w:rPr>
              <w:t>preparing cash flow statements. List these expenses and explain with examples why these expenses should be added back while preparing cash flow statements.</w:t>
            </w:r>
          </w:p>
          <w:p w:rsidR="00D76CB2" w:rsidRDefault="00D76CB2" w:rsidP="00D76CB2"/>
          <w:p w:rsidR="00D76CB2" w:rsidRDefault="00D76CB2" w:rsidP="00D76CB2">
            <w:r>
              <w:t>Ans:</w:t>
            </w:r>
          </w:p>
          <w:p w:rsidR="00D76CB2" w:rsidRDefault="00D76CB2" w:rsidP="00D76CB2"/>
          <w:p w:rsidR="00D76CB2" w:rsidRPr="007F146D" w:rsidRDefault="00D76CB2" w:rsidP="00D76CB2">
            <w:pPr>
              <w:pStyle w:val="ListParagraph"/>
              <w:numPr>
                <w:ilvl w:val="0"/>
                <w:numId w:val="5"/>
              </w:numPr>
              <w:rPr>
                <w:u w:val="single"/>
              </w:rPr>
            </w:pPr>
            <w:r w:rsidRPr="007F146D">
              <w:rPr>
                <w:u w:val="single"/>
              </w:rPr>
              <w:t>Depreciation expense</w:t>
            </w:r>
          </w:p>
          <w:p w:rsidR="00D76CB2" w:rsidRDefault="00D76CB2" w:rsidP="00D76CB2">
            <w:pPr>
              <w:ind w:left="720"/>
            </w:pPr>
          </w:p>
          <w:p w:rsidR="00D76CB2" w:rsidRDefault="00D76CB2" w:rsidP="00D76CB2">
            <w:pPr>
              <w:ind w:left="720"/>
            </w:pPr>
            <w:r>
              <w:t>The depreciation expense only allocates the costs of the original purchase of fixed assets over their useful lice and it is just on paper which is a non-cash expense. This does not necessitate any actual outflow of cash. It is the imposed depreciation of cost over a fixed asset’s useful life in order to match the period of expected revenue generation eg. in straight line method.</w:t>
            </w:r>
          </w:p>
          <w:p w:rsidR="00D76CB2" w:rsidRDefault="00D76CB2" w:rsidP="00D76CB2">
            <w:pPr>
              <w:ind w:left="720"/>
            </w:pPr>
          </w:p>
          <w:p w:rsidR="00D76CB2" w:rsidRDefault="00D76CB2" w:rsidP="00D76CB2">
            <w:pPr>
              <w:ind w:left="720"/>
            </w:pPr>
            <w:r>
              <w:t>Eg.</w:t>
            </w:r>
          </w:p>
          <w:p w:rsidR="00D76CB2" w:rsidRDefault="00D76CB2" w:rsidP="00D76CB2">
            <w:pPr>
              <w:ind w:left="720"/>
            </w:pPr>
            <w:r>
              <w:tab/>
              <w:t>Extracted from a 3 years PL Statement;</w:t>
            </w:r>
          </w:p>
          <w:tbl>
            <w:tblPr>
              <w:tblStyle w:val="TableGrid"/>
              <w:tblW w:w="6405" w:type="dxa"/>
              <w:tblInd w:w="1524" w:type="dxa"/>
              <w:tblLook w:val="04A0" w:firstRow="1" w:lastRow="0" w:firstColumn="1" w:lastColumn="0" w:noHBand="0" w:noVBand="1"/>
            </w:tblPr>
            <w:tblGrid>
              <w:gridCol w:w="1632"/>
              <w:gridCol w:w="1452"/>
              <w:gridCol w:w="1620"/>
              <w:gridCol w:w="1701"/>
            </w:tblGrid>
            <w:tr w:rsidR="00D76CB2" w:rsidTr="00C129D7">
              <w:trPr>
                <w:trHeight w:val="268"/>
              </w:trPr>
              <w:tc>
                <w:tcPr>
                  <w:tcW w:w="1632" w:type="dxa"/>
                </w:tcPr>
                <w:p w:rsidR="00D76CB2" w:rsidRDefault="00D76CB2" w:rsidP="00C129D7">
                  <w:r>
                    <w:tab/>
                  </w:r>
                </w:p>
              </w:tc>
              <w:tc>
                <w:tcPr>
                  <w:tcW w:w="1452" w:type="dxa"/>
                </w:tcPr>
                <w:p w:rsidR="00D76CB2" w:rsidRDefault="00D76CB2" w:rsidP="00C129D7">
                  <w:r>
                    <w:t>Year 1</w:t>
                  </w:r>
                </w:p>
              </w:tc>
              <w:tc>
                <w:tcPr>
                  <w:tcW w:w="1620" w:type="dxa"/>
                </w:tcPr>
                <w:p w:rsidR="00D76CB2" w:rsidRDefault="00D76CB2" w:rsidP="00C129D7">
                  <w:r>
                    <w:t>Year 2</w:t>
                  </w:r>
                </w:p>
              </w:tc>
              <w:tc>
                <w:tcPr>
                  <w:tcW w:w="1701" w:type="dxa"/>
                </w:tcPr>
                <w:p w:rsidR="00D76CB2" w:rsidRDefault="00D76CB2" w:rsidP="00C129D7">
                  <w:r>
                    <w:t>Year 3</w:t>
                  </w:r>
                </w:p>
              </w:tc>
            </w:tr>
            <w:tr w:rsidR="00D76CB2" w:rsidTr="00C129D7">
              <w:trPr>
                <w:trHeight w:val="268"/>
              </w:trPr>
              <w:tc>
                <w:tcPr>
                  <w:tcW w:w="1632" w:type="dxa"/>
                </w:tcPr>
                <w:p w:rsidR="00D76CB2" w:rsidRDefault="00D76CB2" w:rsidP="00C129D7">
                  <w:r>
                    <w:t>Cash</w:t>
                  </w:r>
                </w:p>
              </w:tc>
              <w:tc>
                <w:tcPr>
                  <w:tcW w:w="1452" w:type="dxa"/>
                </w:tcPr>
                <w:p w:rsidR="00D76CB2" w:rsidRDefault="00D76CB2" w:rsidP="00C129D7">
                  <w:r>
                    <w:t>USD300</w:t>
                  </w:r>
                </w:p>
              </w:tc>
              <w:tc>
                <w:tcPr>
                  <w:tcW w:w="1620" w:type="dxa"/>
                </w:tcPr>
                <w:p w:rsidR="00D76CB2" w:rsidRDefault="00D76CB2" w:rsidP="00C129D7"/>
              </w:tc>
              <w:tc>
                <w:tcPr>
                  <w:tcW w:w="1701" w:type="dxa"/>
                </w:tcPr>
                <w:p w:rsidR="00D76CB2" w:rsidRDefault="00D76CB2" w:rsidP="00C129D7"/>
              </w:tc>
            </w:tr>
            <w:tr w:rsidR="00D76CB2" w:rsidTr="00C129D7">
              <w:trPr>
                <w:trHeight w:val="280"/>
              </w:trPr>
              <w:tc>
                <w:tcPr>
                  <w:tcW w:w="1632" w:type="dxa"/>
                </w:tcPr>
                <w:p w:rsidR="00D76CB2" w:rsidRDefault="00D76CB2" w:rsidP="00C129D7">
                  <w:r>
                    <w:t>Depreciation</w:t>
                  </w:r>
                </w:p>
              </w:tc>
              <w:tc>
                <w:tcPr>
                  <w:tcW w:w="1452" w:type="dxa"/>
                </w:tcPr>
                <w:p w:rsidR="00D76CB2" w:rsidRDefault="00D76CB2" w:rsidP="00C129D7">
                  <w:r>
                    <w:t>USD 100</w:t>
                  </w:r>
                </w:p>
              </w:tc>
              <w:tc>
                <w:tcPr>
                  <w:tcW w:w="1620" w:type="dxa"/>
                </w:tcPr>
                <w:p w:rsidR="00D76CB2" w:rsidRDefault="00D76CB2" w:rsidP="00C129D7">
                  <w:r>
                    <w:t>USD100</w:t>
                  </w:r>
                </w:p>
              </w:tc>
              <w:tc>
                <w:tcPr>
                  <w:tcW w:w="1701" w:type="dxa"/>
                </w:tcPr>
                <w:p w:rsidR="00D76CB2" w:rsidRDefault="00D76CB2" w:rsidP="00C129D7">
                  <w:r>
                    <w:t>USD100</w:t>
                  </w:r>
                </w:p>
              </w:tc>
            </w:tr>
          </w:tbl>
          <w:p w:rsidR="00D76CB2" w:rsidRDefault="00D76CB2" w:rsidP="00D76CB2">
            <w:pPr>
              <w:ind w:left="720"/>
            </w:pPr>
          </w:p>
          <w:p w:rsidR="00D76CB2" w:rsidRDefault="00D76CB2" w:rsidP="00D76CB2">
            <w:pPr>
              <w:ind w:left="1440"/>
            </w:pPr>
            <w:r>
              <w:t>As can be seen from above table, in Year 1 the business actually took in USD 400 in cash and so, the depreciation expense of USD100 must be added back to Net Income in the Cash Flow Statement.</w:t>
            </w:r>
          </w:p>
          <w:p w:rsidR="00D76CB2" w:rsidRDefault="00D76CB2" w:rsidP="00D76CB2">
            <w:pPr>
              <w:ind w:left="720"/>
            </w:pPr>
          </w:p>
          <w:p w:rsidR="00D76CB2" w:rsidRPr="005F129F" w:rsidRDefault="00D76CB2" w:rsidP="00D76CB2">
            <w:pPr>
              <w:pStyle w:val="ListParagraph"/>
              <w:numPr>
                <w:ilvl w:val="0"/>
                <w:numId w:val="5"/>
              </w:numPr>
              <w:rPr>
                <w:u w:val="single"/>
              </w:rPr>
            </w:pPr>
            <w:r w:rsidRPr="005F129F">
              <w:rPr>
                <w:u w:val="single"/>
              </w:rPr>
              <w:t>Change in Accounts Payable</w:t>
            </w:r>
          </w:p>
          <w:p w:rsidR="00D76CB2" w:rsidRDefault="00D76CB2" w:rsidP="00D76CB2">
            <w:pPr>
              <w:ind w:left="720"/>
            </w:pPr>
          </w:p>
          <w:p w:rsidR="00D76CB2" w:rsidRDefault="00D76CB2" w:rsidP="00D76CB2">
            <w:pPr>
              <w:ind w:left="720"/>
            </w:pPr>
            <w:r>
              <w:t xml:space="preserve">The PL statement captures the revenues and expenses based on accrual method of accounting.  </w:t>
            </w:r>
          </w:p>
          <w:p w:rsidR="00D76CB2" w:rsidRDefault="00D76CB2" w:rsidP="00D76CB2">
            <w:pPr>
              <w:ind w:left="720"/>
            </w:pPr>
            <w:r>
              <w:t>Eg.</w:t>
            </w:r>
          </w:p>
          <w:p w:rsidR="00D76CB2" w:rsidRDefault="00D76CB2" w:rsidP="00D76CB2">
            <w:pPr>
              <w:ind w:left="1440"/>
            </w:pPr>
            <w:r>
              <w:t xml:space="preserve">Company A purchased raw materials costing USD150 during 2014, USD50 was paid </w:t>
            </w:r>
            <w:r>
              <w:lastRenderedPageBreak/>
              <w:t>in cash and the rest on credit. During the year, Company A recorded expenses of USD150 on the PL statement. However, actually, only USD50 cash was spent to purchase. Therefore, since Company A’s account payable was increased by USD100 (ie. 150-50), this increase must be added back to Net Income on the Cash Flow Statement to reflect the actual cash movement.</w:t>
            </w:r>
          </w:p>
          <w:p w:rsidR="00D76CB2" w:rsidRDefault="00D76CB2" w:rsidP="00D76CB2"/>
          <w:p w:rsidR="00D76CB2" w:rsidRDefault="00D76CB2" w:rsidP="00D76CB2">
            <w:pPr>
              <w:pStyle w:val="ListParagraph"/>
              <w:numPr>
                <w:ilvl w:val="0"/>
                <w:numId w:val="5"/>
              </w:numPr>
              <w:rPr>
                <w:u w:val="single"/>
              </w:rPr>
            </w:pPr>
            <w:r w:rsidRPr="00B86EEC">
              <w:rPr>
                <w:u w:val="single"/>
              </w:rPr>
              <w:t xml:space="preserve">Change in Inventories </w:t>
            </w:r>
          </w:p>
          <w:p w:rsidR="00D76CB2" w:rsidRDefault="00D76CB2" w:rsidP="00D76CB2">
            <w:pPr>
              <w:pStyle w:val="ListParagraph"/>
              <w:rPr>
                <w:u w:val="single"/>
              </w:rPr>
            </w:pPr>
          </w:p>
          <w:p w:rsidR="00D76CB2" w:rsidRDefault="00D76CB2" w:rsidP="00D76CB2">
            <w:pPr>
              <w:pStyle w:val="ListParagraph"/>
            </w:pPr>
            <w:r w:rsidRPr="00375EFB">
              <w:t>If inventories</w:t>
            </w:r>
            <w:r>
              <w:t xml:space="preserve"> increased from Year 1 to the next, it will mean that new inventories had been purchased. This would mean cash will be flow out for the purchase. On the other hand, if inventories decreased from one year to the next, the implication would be that they had been sold, representing cash inflow to the company.</w:t>
            </w:r>
          </w:p>
          <w:p w:rsidR="00D76CB2" w:rsidRDefault="00D76CB2" w:rsidP="00D76CB2">
            <w:pPr>
              <w:pStyle w:val="ListParagraph"/>
            </w:pPr>
            <w:r>
              <w:t xml:space="preserve"> </w:t>
            </w:r>
          </w:p>
          <w:p w:rsidR="00D76CB2" w:rsidRDefault="00D76CB2" w:rsidP="00D76CB2">
            <w:pPr>
              <w:pStyle w:val="ListParagraph"/>
            </w:pPr>
            <w:r>
              <w:t>Eg.</w:t>
            </w:r>
          </w:p>
          <w:p w:rsidR="00D76CB2" w:rsidRPr="00375EFB" w:rsidRDefault="00D76CB2" w:rsidP="00D76CB2">
            <w:pPr>
              <w:pStyle w:val="ListParagraph"/>
            </w:pPr>
            <w:r>
              <w:tab/>
              <w:t xml:space="preserve">Say, inventories decreased USD200 at the beginning of 2014 to USD0 by the end of 2014. The cost of goods sales would have been recorded as USD200 on the PL statement. However, actually, no cash was spent on the inventories during 2014 since the inventories were purchased before 2014. Hence, the decrease in inventories of USD200 during 2014 must be added back to Net Income on the Cash Flow statement to reflect the true state of cash movement. </w:t>
            </w:r>
          </w:p>
          <w:p w:rsidR="00D76CB2" w:rsidRDefault="00D76CB2" w:rsidP="00D76CB2"/>
          <w:p w:rsidR="00D76CB2" w:rsidRDefault="00D76CB2" w:rsidP="00D76CB2"/>
          <w:p w:rsidR="00D76CB2" w:rsidRPr="00C804A3" w:rsidRDefault="00D76CB2" w:rsidP="00D76CB2">
            <w:pPr>
              <w:rPr>
                <w:b/>
              </w:rPr>
            </w:pPr>
            <w:r w:rsidRPr="00C804A3">
              <w:rPr>
                <w:b/>
              </w:rPr>
              <w:t>Q2.</w:t>
            </w:r>
            <w:r w:rsidRPr="00C804A3">
              <w:rPr>
                <w:b/>
              </w:rPr>
              <w:tab/>
              <w:t>Why a company with very high net profits still can be in cash flow problems? List and explain three main reasons with examples.</w:t>
            </w:r>
          </w:p>
          <w:p w:rsidR="00D76CB2" w:rsidRDefault="00D76CB2" w:rsidP="00D76CB2"/>
          <w:p w:rsidR="00D76CB2" w:rsidRDefault="00D76CB2" w:rsidP="00D76CB2">
            <w:r>
              <w:t>Ans:</w:t>
            </w:r>
          </w:p>
          <w:p w:rsidR="00D76CB2" w:rsidRDefault="00D76CB2" w:rsidP="00D76CB2"/>
          <w:p w:rsidR="00D76CB2" w:rsidRDefault="00D76CB2" w:rsidP="00D76CB2">
            <w:r>
              <w:t xml:space="preserve">There are cases of companies with very high net profits and non-current assets on paper which had to close down because they could not keep enough cash on hand to pay their regular monthly bills and for running the company day to day. By way of examples, electricity bills, taxes, cash dividends and creditors cannot be paid through net profit and therefore the business must possess actual cash to meet these commitments. The net profit is obtained from the Profit/ Loss statement which was arrived at using the “accrual basis” of accounting practice. This means that they record income when they make a sale but not when they receive the cash and similarly, they record the expenses when they incur them and not when they pay them. This explains why a company can achieve very high net profits on paper while struggling to find the cash to fund its growth and to pay bills. </w:t>
            </w:r>
          </w:p>
          <w:p w:rsidR="00D76CB2" w:rsidRDefault="00D76CB2" w:rsidP="00D76CB2"/>
          <w:p w:rsidR="00D76CB2" w:rsidRDefault="00D76CB2" w:rsidP="00D76CB2">
            <w:pPr>
              <w:rPr>
                <w:u w:val="single"/>
              </w:rPr>
            </w:pPr>
            <w:r w:rsidRPr="005721E2">
              <w:rPr>
                <w:u w:val="single"/>
              </w:rPr>
              <w:t>Example 1:</w:t>
            </w:r>
          </w:p>
          <w:p w:rsidR="00D76CB2" w:rsidRPr="005721E2" w:rsidRDefault="00D76CB2" w:rsidP="00D76CB2">
            <w:pPr>
              <w:rPr>
                <w:u w:val="single"/>
              </w:rPr>
            </w:pPr>
          </w:p>
          <w:p w:rsidR="00D76CB2" w:rsidRDefault="00D76CB2" w:rsidP="00D76CB2">
            <w:r>
              <w:t>Assume that Company A had generated sales of USD1000 in 2014, USD500 were in cash and the rest on credit. The account receivable was increased by USD500 during the whole of 2014 because of sales done on credit. If account receivable is increased, it means cash on hand is decreased. Therefore, increase in accounts receivable of USD500 during the year must be subtracted from the Net Income in the cash flow statement to accurately depict the amount of cash on hand generated by the business. This represents that a cash of USD500 has not been collected. If account receivable is increased further, there will be a time when there will be no cash on hand to pay the daily bills. This problem arises when allowing customers too much credit.</w:t>
            </w:r>
          </w:p>
          <w:p w:rsidR="00D76CB2" w:rsidRDefault="00D76CB2" w:rsidP="00D76CB2"/>
          <w:p w:rsidR="00D76CB2" w:rsidRDefault="00D76CB2" w:rsidP="00D76CB2">
            <w:pPr>
              <w:rPr>
                <w:u w:val="single"/>
              </w:rPr>
            </w:pPr>
            <w:r w:rsidRPr="005721E2">
              <w:rPr>
                <w:u w:val="single"/>
              </w:rPr>
              <w:t xml:space="preserve">Example 2     </w:t>
            </w:r>
          </w:p>
          <w:p w:rsidR="00D76CB2" w:rsidRPr="005721E2" w:rsidRDefault="00D76CB2" w:rsidP="00D76CB2">
            <w:pPr>
              <w:rPr>
                <w:u w:val="single"/>
              </w:rPr>
            </w:pPr>
          </w:p>
          <w:p w:rsidR="00D76CB2" w:rsidRPr="007C2F0A" w:rsidRDefault="00D76CB2" w:rsidP="00D76CB2">
            <w:r>
              <w:t xml:space="preserve">If inventories increased from one year to the next, it means that new inventories were purchased </w:t>
            </w:r>
            <w:r>
              <w:lastRenderedPageBreak/>
              <w:t xml:space="preserve">which represents a reduction in the cash for the company.  Now, assume there are no balanced inventories from 2013 and the Company spent USD500 on buying new inventories in 2014 but this is not counted in the cost of goods sold. Accordingly, an increase in Inventories must be deducted from the Net Income on the cash flow statement to reflect the actual cash on hand. This is a problem because holding too much inventories will tie up the cash and does not allow the Company to pay its immediate bills.   </w:t>
            </w:r>
          </w:p>
          <w:p w:rsidR="00D76CB2" w:rsidRDefault="00D76CB2" w:rsidP="00D76CB2">
            <w:pPr>
              <w:rPr>
                <w:u w:val="single"/>
              </w:rPr>
            </w:pPr>
          </w:p>
          <w:p w:rsidR="00D76CB2" w:rsidRDefault="00D76CB2" w:rsidP="00D76CB2">
            <w:pPr>
              <w:rPr>
                <w:u w:val="single"/>
              </w:rPr>
            </w:pPr>
            <w:r w:rsidRPr="00B75D09">
              <w:rPr>
                <w:u w:val="single"/>
              </w:rPr>
              <w:t>Example 3</w:t>
            </w:r>
          </w:p>
          <w:p w:rsidR="00D76CB2" w:rsidRDefault="00D76CB2" w:rsidP="00D76CB2">
            <w:pPr>
              <w:rPr>
                <w:u w:val="single"/>
              </w:rPr>
            </w:pPr>
          </w:p>
          <w:p w:rsidR="00D76CB2" w:rsidRDefault="00D76CB2" w:rsidP="00D76CB2">
            <w:r>
              <w:t xml:space="preserve">When a company focuses too much on the expansion of the business, they would need to purchase expensive items such as land, equipment, machinery etc. These need much money and are most frequently financed through borrowing. The Company would need to pay the lender’s interests in the short terms and it is unsure if the expansion of business would be able to generate any income in the short term. The payment of interest would continue to have a negative cash impact to the business. This is the payment of long term debt. </w:t>
            </w:r>
          </w:p>
          <w:p w:rsidR="00D76CB2" w:rsidRPr="002B4B76" w:rsidRDefault="00D76CB2" w:rsidP="00D76CB2"/>
          <w:p w:rsidR="00D76CB2" w:rsidRDefault="00D76CB2" w:rsidP="00D76CB2">
            <w:r>
              <w:t xml:space="preserve">   </w:t>
            </w:r>
          </w:p>
          <w:p w:rsidR="00D76CB2" w:rsidRPr="00C804A3" w:rsidRDefault="00D76CB2" w:rsidP="00D76CB2">
            <w:pPr>
              <w:rPr>
                <w:b/>
              </w:rPr>
            </w:pPr>
            <w:r w:rsidRPr="00C804A3">
              <w:rPr>
                <w:b/>
              </w:rPr>
              <w:t>Q3.</w:t>
            </w:r>
            <w:r w:rsidRPr="00C804A3">
              <w:rPr>
                <w:b/>
              </w:rPr>
              <w:tab/>
              <w:t>Why effective maintenance of working capital is necessary in business? List and explain major sources of inward cash flow in a business.</w:t>
            </w:r>
          </w:p>
          <w:p w:rsidR="00D76CB2" w:rsidRDefault="00D76CB2" w:rsidP="00D76CB2"/>
          <w:p w:rsidR="00D76CB2" w:rsidRDefault="00D76CB2" w:rsidP="00D76CB2">
            <w:r>
              <w:t xml:space="preserve">Ans: </w:t>
            </w:r>
          </w:p>
          <w:p w:rsidR="00D76CB2" w:rsidRDefault="00D76CB2" w:rsidP="00D76CB2"/>
          <w:p w:rsidR="00D76CB2" w:rsidRDefault="00D76CB2" w:rsidP="00D76CB2">
            <w:r>
              <w:t>Working capital is calculated as current assets less current liabilities and it is an important measure of a company’s ability to cover its day to day operating activities. Cash must be readily available to the business for meeting its obligations and liabilities. Working capital increases when current assets increase or current liabilities decrease. Therefore, an effective maintenance of working capital is necessary in business.</w:t>
            </w:r>
          </w:p>
          <w:p w:rsidR="00D76CB2" w:rsidRDefault="00D76CB2" w:rsidP="00D76CB2"/>
          <w:p w:rsidR="00D76CB2" w:rsidRDefault="00D76CB2" w:rsidP="00D76CB2">
            <w:r>
              <w:t>The list of major sources of inward cash flow is as listed below:</w:t>
            </w:r>
          </w:p>
          <w:p w:rsidR="00D76CB2" w:rsidRDefault="00D76CB2" w:rsidP="00D76CB2"/>
          <w:tbl>
            <w:tblPr>
              <w:tblStyle w:val="TableGrid"/>
              <w:tblW w:w="9468" w:type="dxa"/>
              <w:tblLook w:val="04A0" w:firstRow="1" w:lastRow="0" w:firstColumn="1" w:lastColumn="0" w:noHBand="0" w:noVBand="1"/>
            </w:tblPr>
            <w:tblGrid>
              <w:gridCol w:w="2898"/>
              <w:gridCol w:w="6570"/>
            </w:tblGrid>
            <w:tr w:rsidR="00D76CB2" w:rsidRPr="00DC3864" w:rsidTr="00C129D7">
              <w:tc>
                <w:tcPr>
                  <w:tcW w:w="2898" w:type="dxa"/>
                </w:tcPr>
                <w:p w:rsidR="00D76CB2" w:rsidRDefault="00D76CB2" w:rsidP="00C129D7">
                  <w:pPr>
                    <w:rPr>
                      <w:b/>
                    </w:rPr>
                  </w:pPr>
                  <w:r w:rsidRPr="00DC3864">
                    <w:rPr>
                      <w:b/>
                    </w:rPr>
                    <w:t>Source of inward cash flow</w:t>
                  </w:r>
                </w:p>
                <w:p w:rsidR="00D76CB2" w:rsidRPr="00DC3864" w:rsidRDefault="00D76CB2" w:rsidP="00C129D7">
                  <w:pPr>
                    <w:rPr>
                      <w:b/>
                    </w:rPr>
                  </w:pPr>
                </w:p>
              </w:tc>
              <w:tc>
                <w:tcPr>
                  <w:tcW w:w="6570" w:type="dxa"/>
                </w:tcPr>
                <w:p w:rsidR="00D76CB2" w:rsidRPr="00DC3864" w:rsidRDefault="00D76CB2" w:rsidP="00C129D7">
                  <w:pPr>
                    <w:rPr>
                      <w:b/>
                    </w:rPr>
                  </w:pPr>
                  <w:r w:rsidRPr="00DC3864">
                    <w:rPr>
                      <w:b/>
                    </w:rPr>
                    <w:t>Brief Explanation</w:t>
                  </w:r>
                </w:p>
              </w:tc>
            </w:tr>
            <w:tr w:rsidR="00D76CB2" w:rsidTr="00C129D7">
              <w:tc>
                <w:tcPr>
                  <w:tcW w:w="2898" w:type="dxa"/>
                </w:tcPr>
                <w:p w:rsidR="00D76CB2" w:rsidRDefault="00D76CB2" w:rsidP="00C129D7">
                  <w:pPr>
                    <w:rPr>
                      <w:b/>
                    </w:rPr>
                  </w:pPr>
                  <w:r w:rsidRPr="00DC3864">
                    <w:rPr>
                      <w:b/>
                    </w:rPr>
                    <w:t>From Operating Activities:</w:t>
                  </w:r>
                </w:p>
                <w:p w:rsidR="00D76CB2" w:rsidRPr="00DC3864" w:rsidRDefault="00D76CB2" w:rsidP="00C129D7">
                  <w:pPr>
                    <w:rPr>
                      <w:b/>
                    </w:rPr>
                  </w:pPr>
                </w:p>
              </w:tc>
              <w:tc>
                <w:tcPr>
                  <w:tcW w:w="6570" w:type="dxa"/>
                </w:tcPr>
                <w:p w:rsidR="00D76CB2" w:rsidRDefault="00D76CB2" w:rsidP="00C129D7"/>
              </w:tc>
            </w:tr>
            <w:tr w:rsidR="00D76CB2" w:rsidTr="00C129D7">
              <w:tc>
                <w:tcPr>
                  <w:tcW w:w="2898" w:type="dxa"/>
                </w:tcPr>
                <w:p w:rsidR="00D76CB2" w:rsidRDefault="00D76CB2" w:rsidP="00D76CB2">
                  <w:pPr>
                    <w:pStyle w:val="ListParagraph"/>
                    <w:numPr>
                      <w:ilvl w:val="0"/>
                      <w:numId w:val="2"/>
                    </w:numPr>
                  </w:pPr>
                  <w:r>
                    <w:t>Sales</w:t>
                  </w:r>
                </w:p>
              </w:tc>
              <w:tc>
                <w:tcPr>
                  <w:tcW w:w="6570" w:type="dxa"/>
                </w:tcPr>
                <w:p w:rsidR="00D76CB2" w:rsidRDefault="00D76CB2" w:rsidP="00C129D7">
                  <w:r>
                    <w:t>These are the cash and cash equivalents that are collected from the operation of selling its products and/or services. If majority of the net increase in cash came from Operating Activities, it will show others that the business is healthy and is able to meet normal requirements through its main operation.</w:t>
                  </w:r>
                </w:p>
                <w:p w:rsidR="00D76CB2" w:rsidRDefault="00D76CB2" w:rsidP="00C129D7"/>
              </w:tc>
            </w:tr>
            <w:tr w:rsidR="00D76CB2" w:rsidTr="00C129D7">
              <w:tc>
                <w:tcPr>
                  <w:tcW w:w="2898" w:type="dxa"/>
                </w:tcPr>
                <w:p w:rsidR="00D76CB2" w:rsidRDefault="00D76CB2" w:rsidP="00D76CB2">
                  <w:pPr>
                    <w:pStyle w:val="ListParagraph"/>
                    <w:numPr>
                      <w:ilvl w:val="0"/>
                      <w:numId w:val="2"/>
                    </w:numPr>
                  </w:pPr>
                  <w:r>
                    <w:t>Interest received</w:t>
                  </w:r>
                </w:p>
              </w:tc>
              <w:tc>
                <w:tcPr>
                  <w:tcW w:w="6570" w:type="dxa"/>
                </w:tcPr>
                <w:p w:rsidR="00D76CB2" w:rsidRDefault="00D76CB2" w:rsidP="00C129D7">
                  <w:r>
                    <w:t>These are the returns earned from the idling cash that had been deposited in banks on short terms.</w:t>
                  </w:r>
                </w:p>
                <w:p w:rsidR="00D76CB2" w:rsidRDefault="00D76CB2" w:rsidP="00C129D7"/>
              </w:tc>
            </w:tr>
            <w:tr w:rsidR="00D76CB2" w:rsidTr="00C129D7">
              <w:tc>
                <w:tcPr>
                  <w:tcW w:w="2898" w:type="dxa"/>
                </w:tcPr>
                <w:p w:rsidR="00D76CB2" w:rsidRDefault="00D76CB2" w:rsidP="00D76CB2">
                  <w:pPr>
                    <w:pStyle w:val="ListParagraph"/>
                    <w:numPr>
                      <w:ilvl w:val="0"/>
                      <w:numId w:val="2"/>
                    </w:numPr>
                  </w:pPr>
                  <w:r>
                    <w:t>Dividend received</w:t>
                  </w:r>
                </w:p>
              </w:tc>
              <w:tc>
                <w:tcPr>
                  <w:tcW w:w="6570" w:type="dxa"/>
                </w:tcPr>
                <w:p w:rsidR="00D76CB2" w:rsidRDefault="00D76CB2" w:rsidP="00C129D7">
                  <w:r>
                    <w:t>Payments received by the business from investing in other businesses not relating to its core activities of business.</w:t>
                  </w:r>
                </w:p>
                <w:p w:rsidR="00D76CB2" w:rsidRDefault="00D76CB2" w:rsidP="00C129D7"/>
              </w:tc>
            </w:tr>
            <w:tr w:rsidR="00D76CB2" w:rsidTr="00C129D7">
              <w:tc>
                <w:tcPr>
                  <w:tcW w:w="2898" w:type="dxa"/>
                </w:tcPr>
                <w:p w:rsidR="00D76CB2" w:rsidRDefault="00D76CB2" w:rsidP="00C129D7">
                  <w:pPr>
                    <w:rPr>
                      <w:b/>
                    </w:rPr>
                  </w:pPr>
                  <w:r w:rsidRPr="00DC3864">
                    <w:rPr>
                      <w:b/>
                    </w:rPr>
                    <w:t>From Investing Activities:</w:t>
                  </w:r>
                </w:p>
                <w:p w:rsidR="00D76CB2" w:rsidRPr="00DC3864" w:rsidRDefault="00D76CB2" w:rsidP="00C129D7">
                  <w:pPr>
                    <w:rPr>
                      <w:b/>
                    </w:rPr>
                  </w:pPr>
                </w:p>
              </w:tc>
              <w:tc>
                <w:tcPr>
                  <w:tcW w:w="6570" w:type="dxa"/>
                </w:tcPr>
                <w:p w:rsidR="00D76CB2" w:rsidRDefault="00D76CB2" w:rsidP="00C129D7"/>
              </w:tc>
            </w:tr>
            <w:tr w:rsidR="00D76CB2" w:rsidTr="00C129D7">
              <w:tc>
                <w:tcPr>
                  <w:tcW w:w="2898" w:type="dxa"/>
                </w:tcPr>
                <w:p w:rsidR="00D76CB2" w:rsidRDefault="00D76CB2" w:rsidP="00D76CB2">
                  <w:pPr>
                    <w:pStyle w:val="ListParagraph"/>
                    <w:numPr>
                      <w:ilvl w:val="0"/>
                      <w:numId w:val="3"/>
                    </w:numPr>
                  </w:pPr>
                  <w:r>
                    <w:t>Sales of fixed assets and investments</w:t>
                  </w:r>
                </w:p>
              </w:tc>
              <w:tc>
                <w:tcPr>
                  <w:tcW w:w="6570" w:type="dxa"/>
                </w:tcPr>
                <w:p w:rsidR="00D76CB2" w:rsidRDefault="00D76CB2" w:rsidP="00C129D7">
                  <w:r>
                    <w:t>These are the proceeds from sale of long term assets and investments. But if these fixed assets are sold for the purpose of covering daily expenses of business, it is not a good sign.</w:t>
                  </w:r>
                </w:p>
              </w:tc>
            </w:tr>
            <w:tr w:rsidR="00D76CB2" w:rsidTr="00C129D7">
              <w:tc>
                <w:tcPr>
                  <w:tcW w:w="2898" w:type="dxa"/>
                </w:tcPr>
                <w:p w:rsidR="00D76CB2" w:rsidRDefault="00D76CB2" w:rsidP="00C129D7">
                  <w:pPr>
                    <w:rPr>
                      <w:b/>
                    </w:rPr>
                  </w:pPr>
                  <w:r w:rsidRPr="00DC3864">
                    <w:rPr>
                      <w:b/>
                    </w:rPr>
                    <w:lastRenderedPageBreak/>
                    <w:t>From Financing Activities:</w:t>
                  </w:r>
                </w:p>
                <w:p w:rsidR="00D76CB2" w:rsidRPr="00DC3864" w:rsidRDefault="00D76CB2" w:rsidP="00C129D7">
                  <w:pPr>
                    <w:rPr>
                      <w:b/>
                    </w:rPr>
                  </w:pPr>
                </w:p>
              </w:tc>
              <w:tc>
                <w:tcPr>
                  <w:tcW w:w="6570" w:type="dxa"/>
                </w:tcPr>
                <w:p w:rsidR="00D76CB2" w:rsidRDefault="00D76CB2" w:rsidP="00C129D7"/>
              </w:tc>
            </w:tr>
            <w:tr w:rsidR="00D76CB2" w:rsidTr="00C129D7">
              <w:tc>
                <w:tcPr>
                  <w:tcW w:w="2898" w:type="dxa"/>
                </w:tcPr>
                <w:p w:rsidR="00D76CB2" w:rsidRDefault="00D76CB2" w:rsidP="00D76CB2">
                  <w:pPr>
                    <w:pStyle w:val="ListParagraph"/>
                    <w:numPr>
                      <w:ilvl w:val="0"/>
                      <w:numId w:val="4"/>
                    </w:numPr>
                  </w:pPr>
                  <w:r>
                    <w:t>Issuance of equity, preference shares.</w:t>
                  </w:r>
                </w:p>
                <w:p w:rsidR="00D76CB2" w:rsidRDefault="00D76CB2" w:rsidP="00C129D7">
                  <w:pPr>
                    <w:pStyle w:val="ListParagraph"/>
                  </w:pPr>
                </w:p>
              </w:tc>
              <w:tc>
                <w:tcPr>
                  <w:tcW w:w="6570" w:type="dxa"/>
                </w:tcPr>
                <w:p w:rsidR="00D76CB2" w:rsidRDefault="00D76CB2" w:rsidP="00C129D7">
                  <w:r>
                    <w:t>These are the net capitals raised from the issuance of new preferred and common shares. However, if the business has to rely on financing activities by selling new shares to satisfy its current cash requirements, it is not a good sign.</w:t>
                  </w:r>
                </w:p>
                <w:p w:rsidR="00D76CB2" w:rsidRDefault="00D76CB2" w:rsidP="00C129D7"/>
              </w:tc>
            </w:tr>
            <w:tr w:rsidR="00D76CB2" w:rsidTr="00C129D7">
              <w:tc>
                <w:tcPr>
                  <w:tcW w:w="2898" w:type="dxa"/>
                </w:tcPr>
                <w:p w:rsidR="00D76CB2" w:rsidRDefault="00D76CB2" w:rsidP="00D76CB2">
                  <w:pPr>
                    <w:pStyle w:val="ListParagraph"/>
                    <w:numPr>
                      <w:ilvl w:val="0"/>
                      <w:numId w:val="4"/>
                    </w:numPr>
                  </w:pPr>
                  <w:r>
                    <w:t>Obtaining long term loans.</w:t>
                  </w:r>
                </w:p>
              </w:tc>
              <w:tc>
                <w:tcPr>
                  <w:tcW w:w="6570" w:type="dxa"/>
                </w:tcPr>
                <w:p w:rsidR="00D76CB2" w:rsidRDefault="00D76CB2" w:rsidP="00C129D7">
                  <w:r>
                    <w:t>These are the net capitals raised from negotiated debts. The fund obtained from this should be used for acquiring new machinery, facilities or equipment and should not be used for payment of daily/ monthly business bills.</w:t>
                  </w:r>
                </w:p>
                <w:p w:rsidR="00D76CB2" w:rsidRDefault="00D76CB2" w:rsidP="00C129D7">
                  <w:r>
                    <w:t xml:space="preserve"> </w:t>
                  </w:r>
                </w:p>
              </w:tc>
            </w:tr>
          </w:tbl>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76CB2" w:rsidP="00A851DA">
            <w:pPr>
              <w:rPr>
                <w:rFonts w:cs="Bliss-Regular"/>
                <w:color w:val="000000"/>
              </w:rPr>
            </w:pPr>
            <w:r>
              <w:rPr>
                <w:rFonts w:cs="Bliss-Regular"/>
                <w:color w:val="000000"/>
              </w:rPr>
              <w:t>S.C.Wan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6CB2" w:rsidP="00A851DA">
            <w:pPr>
              <w:rPr>
                <w:rFonts w:cs="Bliss-Regular"/>
                <w:color w:val="000000"/>
              </w:rPr>
            </w:pPr>
            <w:r>
              <w:rPr>
                <w:rFonts w:cs="Bliss-Regular"/>
                <w:color w:val="000000"/>
              </w:rPr>
              <w:t>9 March 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D7A" w:rsidRDefault="00002D7A" w:rsidP="00CB4D0A">
      <w:pPr>
        <w:spacing w:after="0" w:line="240" w:lineRule="auto"/>
      </w:pPr>
      <w:r>
        <w:separator/>
      </w:r>
    </w:p>
  </w:endnote>
  <w:endnote w:type="continuationSeparator" w:id="0">
    <w:p w:rsidR="00002D7A" w:rsidRDefault="00002D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D7A" w:rsidRDefault="00002D7A" w:rsidP="00CB4D0A">
      <w:pPr>
        <w:spacing w:after="0" w:line="240" w:lineRule="auto"/>
      </w:pPr>
      <w:r>
        <w:separator/>
      </w:r>
    </w:p>
  </w:footnote>
  <w:footnote w:type="continuationSeparator" w:id="0">
    <w:p w:rsidR="00002D7A" w:rsidRDefault="00002D7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014A1"/>
    <w:multiLevelType w:val="hybridMultilevel"/>
    <w:tmpl w:val="18282F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FF389A"/>
    <w:multiLevelType w:val="hybridMultilevel"/>
    <w:tmpl w:val="AAD8C2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032BAB"/>
    <w:multiLevelType w:val="hybridMultilevel"/>
    <w:tmpl w:val="4C92C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D14235"/>
    <w:multiLevelType w:val="hybridMultilevel"/>
    <w:tmpl w:val="03088F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2D7A"/>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76CB2"/>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D3D7E-48C2-4F01-ACB0-2AE5187D8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1180</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cp:lastModifiedBy>
  <cp:revision>2</cp:revision>
  <dcterms:created xsi:type="dcterms:W3CDTF">2015-03-09T04:43:00Z</dcterms:created>
  <dcterms:modified xsi:type="dcterms:W3CDTF">2015-03-09T04:43:00Z</dcterms:modified>
</cp:coreProperties>
</file>