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D92">
            <w:pPr>
              <w:pStyle w:val="Default"/>
              <w:rPr>
                <w:rFonts w:asciiTheme="minorHAnsi" w:hAnsiTheme="minorHAnsi"/>
              </w:rPr>
            </w:pPr>
            <w:r>
              <w:rPr>
                <w:rFonts w:asciiTheme="minorHAnsi" w:hAnsiTheme="minorHAnsi"/>
              </w:rPr>
              <w:t xml:space="preserve">Interviewing </w:t>
            </w:r>
            <w:r w:rsidR="004D2025">
              <w:rPr>
                <w:rFonts w:asciiTheme="minorHAnsi" w:hAnsiTheme="minorHAnsi"/>
              </w:rPr>
              <w:t>Techniques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D92">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87193B">
        <w:tc>
          <w:tcPr>
            <w:tcW w:w="9016" w:type="dxa"/>
          </w:tcPr>
          <w:p w:rsidR="00CE5C2F" w:rsidRPr="00155960" w:rsidRDefault="003F530B" w:rsidP="00F750E9">
            <w:pPr>
              <w:rPr>
                <w:rStyle w:val="a"/>
                <w:rFonts w:ascii="Arial" w:hAnsi="Arial" w:cs="Arial"/>
                <w:sz w:val="24"/>
                <w:szCs w:val="24"/>
              </w:rPr>
            </w:pPr>
            <w:r w:rsidRPr="00155960">
              <w:rPr>
                <w:rFonts w:ascii="Arial" w:hAnsi="Arial" w:cs="Arial"/>
                <w:b/>
                <w:sz w:val="24"/>
                <w:szCs w:val="24"/>
                <w:u w:val="single"/>
              </w:rPr>
              <w:t>Question 1</w:t>
            </w:r>
          </w:p>
          <w:p w:rsidR="00494D92" w:rsidRPr="00155960" w:rsidRDefault="00E143E8" w:rsidP="004D2025">
            <w:pPr>
              <w:pStyle w:val="ListParagraph"/>
              <w:numPr>
                <w:ilvl w:val="0"/>
                <w:numId w:val="14"/>
              </w:numPr>
              <w:rPr>
                <w:rFonts w:ascii="Arial" w:hAnsi="Arial" w:cs="Arial"/>
                <w:sz w:val="24"/>
                <w:szCs w:val="24"/>
              </w:rPr>
            </w:pPr>
            <w:r w:rsidRPr="00155960">
              <w:rPr>
                <w:rFonts w:ascii="Arial" w:hAnsi="Arial" w:cs="Arial"/>
                <w:sz w:val="24"/>
                <w:szCs w:val="24"/>
              </w:rPr>
              <w:t xml:space="preserve">The use of interviewing helps the </w:t>
            </w:r>
            <w:r w:rsidR="00717851" w:rsidRPr="00155960">
              <w:rPr>
                <w:rFonts w:ascii="Arial" w:hAnsi="Arial" w:cs="Arial"/>
                <w:sz w:val="24"/>
                <w:szCs w:val="24"/>
              </w:rPr>
              <w:t xml:space="preserve">financial crime investigator to gain knowledge and information pertinent to the enquiry or investigation. </w:t>
            </w:r>
            <w:r w:rsidR="009B2F10" w:rsidRPr="00155960">
              <w:rPr>
                <w:rFonts w:ascii="Arial" w:hAnsi="Arial" w:cs="Arial"/>
                <w:sz w:val="24"/>
                <w:szCs w:val="24"/>
              </w:rPr>
              <w:t>The investigator also get background information about the  witnes</w:t>
            </w:r>
            <w:r w:rsidR="00092068" w:rsidRPr="00155960">
              <w:rPr>
                <w:rFonts w:ascii="Arial" w:hAnsi="Arial" w:cs="Arial"/>
                <w:sz w:val="24"/>
                <w:szCs w:val="24"/>
              </w:rPr>
              <w:t>ses</w:t>
            </w:r>
            <w:r w:rsidR="009B2F10" w:rsidRPr="00155960">
              <w:rPr>
                <w:rFonts w:ascii="Arial" w:hAnsi="Arial" w:cs="Arial"/>
                <w:sz w:val="24"/>
                <w:szCs w:val="24"/>
              </w:rPr>
              <w:t xml:space="preserve"> , subject matter, organization and potential sus</w:t>
            </w:r>
            <w:r w:rsidR="00092068" w:rsidRPr="00155960">
              <w:rPr>
                <w:rFonts w:ascii="Arial" w:hAnsi="Arial" w:cs="Arial"/>
                <w:sz w:val="24"/>
                <w:szCs w:val="24"/>
              </w:rPr>
              <w:t>p</w:t>
            </w:r>
            <w:r w:rsidR="009B2F10" w:rsidRPr="00155960">
              <w:rPr>
                <w:rFonts w:ascii="Arial" w:hAnsi="Arial" w:cs="Arial"/>
                <w:sz w:val="24"/>
                <w:szCs w:val="24"/>
              </w:rPr>
              <w:t>ects</w:t>
            </w:r>
            <w:r w:rsidR="00092068" w:rsidRPr="00155960">
              <w:rPr>
                <w:rFonts w:ascii="Arial" w:hAnsi="Arial" w:cs="Arial"/>
                <w:sz w:val="24"/>
                <w:szCs w:val="24"/>
              </w:rPr>
              <w:t xml:space="preserve">, this will also help him/her establish a pattern of deceit, cheating and possibly lying that may be most useful in proving the intend to defraud or not. Interviewing also help to gather evidence through facts and other information supplied by witnesses and helps to answer basic questions about who, what, where, why and how. Interviewing also directs the investigation and gather material which can lead to prosecution or release of the suspects. New records and additional witness are identified. </w:t>
            </w:r>
          </w:p>
          <w:p w:rsidR="00973A0E" w:rsidRPr="00155960" w:rsidRDefault="00973A0E" w:rsidP="00973A0E">
            <w:pPr>
              <w:pStyle w:val="ListParagraph"/>
              <w:rPr>
                <w:rFonts w:ascii="Arial" w:hAnsi="Arial" w:cs="Arial"/>
                <w:sz w:val="24"/>
                <w:szCs w:val="24"/>
              </w:rPr>
            </w:pPr>
          </w:p>
          <w:p w:rsidR="00717851" w:rsidRPr="00155960" w:rsidRDefault="00A43D20" w:rsidP="004D2025">
            <w:pPr>
              <w:pStyle w:val="ListParagraph"/>
              <w:numPr>
                <w:ilvl w:val="0"/>
                <w:numId w:val="14"/>
              </w:numPr>
              <w:rPr>
                <w:rFonts w:ascii="Arial" w:hAnsi="Arial" w:cs="Arial"/>
                <w:sz w:val="24"/>
                <w:szCs w:val="24"/>
              </w:rPr>
            </w:pPr>
            <w:r w:rsidRPr="00155960">
              <w:rPr>
                <w:rFonts w:ascii="Arial" w:hAnsi="Arial" w:cs="Arial"/>
                <w:sz w:val="24"/>
                <w:szCs w:val="24"/>
              </w:rPr>
              <w:t xml:space="preserve">The first stage in planning the interview is the identification or determination of the interviewee. </w:t>
            </w:r>
            <w:r w:rsidR="00B25A5E" w:rsidRPr="00155960">
              <w:rPr>
                <w:rFonts w:ascii="Arial" w:hAnsi="Arial" w:cs="Arial"/>
                <w:sz w:val="24"/>
                <w:szCs w:val="24"/>
              </w:rPr>
              <w:t>This</w:t>
            </w:r>
            <w:r w:rsidR="00952AAA" w:rsidRPr="00155960">
              <w:rPr>
                <w:rFonts w:ascii="Arial" w:hAnsi="Arial" w:cs="Arial"/>
                <w:sz w:val="24"/>
                <w:szCs w:val="24"/>
              </w:rPr>
              <w:t xml:space="preserve"> is to identify the WHO</w:t>
            </w:r>
            <w:r w:rsidR="00B25A5E" w:rsidRPr="00155960">
              <w:rPr>
                <w:rFonts w:ascii="Arial" w:hAnsi="Arial" w:cs="Arial"/>
                <w:sz w:val="24"/>
                <w:szCs w:val="24"/>
              </w:rPr>
              <w:t xml:space="preserve"> is going to be interviewed, - without this stage the interview will not take place. In this stage the investigator prepares a list of all potential interview subjects.</w:t>
            </w:r>
          </w:p>
          <w:p w:rsidR="00973A0E" w:rsidRPr="00155960" w:rsidRDefault="00973A0E" w:rsidP="00973A0E">
            <w:pPr>
              <w:pStyle w:val="ListParagraph"/>
              <w:rPr>
                <w:rFonts w:ascii="Arial" w:hAnsi="Arial" w:cs="Arial"/>
                <w:sz w:val="24"/>
                <w:szCs w:val="24"/>
              </w:rPr>
            </w:pPr>
          </w:p>
          <w:p w:rsidR="00092068" w:rsidRPr="00155960" w:rsidRDefault="004F4511" w:rsidP="00E13C69">
            <w:pPr>
              <w:pStyle w:val="ListParagraph"/>
              <w:numPr>
                <w:ilvl w:val="0"/>
                <w:numId w:val="14"/>
              </w:numPr>
              <w:rPr>
                <w:rFonts w:ascii="Arial" w:hAnsi="Arial" w:cs="Arial"/>
                <w:sz w:val="24"/>
                <w:szCs w:val="24"/>
              </w:rPr>
            </w:pPr>
            <w:r w:rsidRPr="00155960">
              <w:rPr>
                <w:rFonts w:ascii="Arial" w:hAnsi="Arial" w:cs="Arial"/>
                <w:sz w:val="24"/>
                <w:szCs w:val="24"/>
              </w:rPr>
              <w:t>The interviewees to be considered when investigating financial crimes are:</w:t>
            </w:r>
          </w:p>
          <w:p w:rsidR="004F4511" w:rsidRPr="00155960" w:rsidRDefault="004F4511" w:rsidP="004F4511">
            <w:pPr>
              <w:pStyle w:val="ListParagraph"/>
              <w:numPr>
                <w:ilvl w:val="0"/>
                <w:numId w:val="15"/>
              </w:numPr>
              <w:rPr>
                <w:rFonts w:ascii="Arial" w:hAnsi="Arial" w:cs="Arial"/>
                <w:sz w:val="24"/>
                <w:szCs w:val="24"/>
              </w:rPr>
            </w:pPr>
            <w:r w:rsidRPr="00155960">
              <w:rPr>
                <w:rFonts w:ascii="Arial" w:hAnsi="Arial" w:cs="Arial"/>
                <w:sz w:val="24"/>
                <w:szCs w:val="24"/>
              </w:rPr>
              <w:t>Victims</w:t>
            </w:r>
          </w:p>
          <w:p w:rsidR="004F4511" w:rsidRPr="00155960" w:rsidRDefault="004F4511" w:rsidP="004F4511">
            <w:pPr>
              <w:pStyle w:val="ListParagraph"/>
              <w:numPr>
                <w:ilvl w:val="0"/>
                <w:numId w:val="15"/>
              </w:numPr>
              <w:rPr>
                <w:rFonts w:ascii="Arial" w:hAnsi="Arial" w:cs="Arial"/>
                <w:sz w:val="24"/>
                <w:szCs w:val="24"/>
              </w:rPr>
            </w:pPr>
            <w:r w:rsidRPr="00155960">
              <w:rPr>
                <w:rFonts w:ascii="Arial" w:hAnsi="Arial" w:cs="Arial"/>
                <w:sz w:val="24"/>
                <w:szCs w:val="24"/>
              </w:rPr>
              <w:t>Currents Workmates</w:t>
            </w:r>
          </w:p>
          <w:p w:rsidR="004F4511" w:rsidRPr="00155960" w:rsidRDefault="004F4511" w:rsidP="004F4511">
            <w:pPr>
              <w:pStyle w:val="ListParagraph"/>
              <w:ind w:left="1440"/>
              <w:rPr>
                <w:rFonts w:ascii="Arial" w:hAnsi="Arial" w:cs="Arial"/>
                <w:sz w:val="24"/>
                <w:szCs w:val="24"/>
              </w:rPr>
            </w:pPr>
            <w:r w:rsidRPr="00155960">
              <w:rPr>
                <w:rFonts w:ascii="Arial" w:hAnsi="Arial" w:cs="Arial"/>
                <w:sz w:val="24"/>
                <w:szCs w:val="24"/>
              </w:rPr>
              <w:t>Included in the current work mates are bosses, subordinates and co-workers</w:t>
            </w:r>
          </w:p>
          <w:p w:rsidR="004F4511" w:rsidRPr="00155960" w:rsidRDefault="004F4511" w:rsidP="004F4511">
            <w:pPr>
              <w:pStyle w:val="ListParagraph"/>
              <w:ind w:left="1440"/>
              <w:rPr>
                <w:rFonts w:ascii="Arial" w:hAnsi="Arial" w:cs="Arial"/>
                <w:sz w:val="24"/>
                <w:szCs w:val="24"/>
              </w:rPr>
            </w:pPr>
            <w:r w:rsidRPr="00155960">
              <w:rPr>
                <w:rFonts w:ascii="Arial" w:hAnsi="Arial" w:cs="Arial"/>
                <w:sz w:val="24"/>
                <w:szCs w:val="24"/>
              </w:rPr>
              <w:t>Accountants and internal auditors</w:t>
            </w:r>
          </w:p>
          <w:p w:rsidR="004F4511" w:rsidRPr="00155960" w:rsidRDefault="004F4511" w:rsidP="004F4511">
            <w:pPr>
              <w:pStyle w:val="ListParagraph"/>
              <w:numPr>
                <w:ilvl w:val="0"/>
                <w:numId w:val="15"/>
              </w:numPr>
              <w:rPr>
                <w:rFonts w:ascii="Arial" w:hAnsi="Arial" w:cs="Arial"/>
                <w:sz w:val="24"/>
                <w:szCs w:val="24"/>
              </w:rPr>
            </w:pPr>
            <w:r w:rsidRPr="00155960">
              <w:rPr>
                <w:rFonts w:ascii="Arial" w:hAnsi="Arial" w:cs="Arial"/>
                <w:sz w:val="24"/>
                <w:szCs w:val="24"/>
              </w:rPr>
              <w:t xml:space="preserve">Formers Workmates </w:t>
            </w:r>
          </w:p>
          <w:p w:rsidR="004F4511" w:rsidRPr="00155960" w:rsidRDefault="004F4511" w:rsidP="004F4511">
            <w:pPr>
              <w:pStyle w:val="ListParagraph"/>
              <w:ind w:left="1440"/>
              <w:rPr>
                <w:rFonts w:ascii="Arial" w:hAnsi="Arial" w:cs="Arial"/>
                <w:sz w:val="24"/>
                <w:szCs w:val="24"/>
              </w:rPr>
            </w:pPr>
            <w:r w:rsidRPr="00155960">
              <w:rPr>
                <w:rFonts w:ascii="Arial" w:hAnsi="Arial" w:cs="Arial"/>
                <w:sz w:val="24"/>
                <w:szCs w:val="24"/>
              </w:rPr>
              <w:t>Included in this category are former bosses and subordinates and co-workers</w:t>
            </w:r>
          </w:p>
          <w:p w:rsidR="004F4511" w:rsidRPr="00155960" w:rsidRDefault="004F4511" w:rsidP="004F4511">
            <w:pPr>
              <w:pStyle w:val="ListParagraph"/>
              <w:numPr>
                <w:ilvl w:val="0"/>
                <w:numId w:val="15"/>
              </w:numPr>
              <w:rPr>
                <w:rFonts w:ascii="Arial" w:hAnsi="Arial" w:cs="Arial"/>
                <w:sz w:val="24"/>
                <w:szCs w:val="24"/>
              </w:rPr>
            </w:pPr>
            <w:r w:rsidRPr="00155960">
              <w:rPr>
                <w:rFonts w:ascii="Arial" w:hAnsi="Arial" w:cs="Arial"/>
                <w:sz w:val="24"/>
                <w:szCs w:val="24"/>
              </w:rPr>
              <w:t>Other stakeholders</w:t>
            </w:r>
          </w:p>
          <w:p w:rsidR="004F4511" w:rsidRPr="00155960" w:rsidRDefault="004F4511" w:rsidP="004F4511">
            <w:pPr>
              <w:pStyle w:val="ListParagraph"/>
              <w:ind w:left="1440"/>
              <w:rPr>
                <w:rFonts w:ascii="Arial" w:hAnsi="Arial" w:cs="Arial"/>
                <w:sz w:val="24"/>
                <w:szCs w:val="24"/>
              </w:rPr>
            </w:pPr>
            <w:r w:rsidRPr="00155960">
              <w:rPr>
                <w:rFonts w:ascii="Arial" w:hAnsi="Arial" w:cs="Arial"/>
                <w:sz w:val="24"/>
                <w:szCs w:val="24"/>
              </w:rPr>
              <w:t>Suppliers and vendors</w:t>
            </w:r>
          </w:p>
          <w:p w:rsidR="004F4511" w:rsidRPr="00155960" w:rsidRDefault="004F4511" w:rsidP="004F4511">
            <w:pPr>
              <w:pStyle w:val="ListParagraph"/>
              <w:ind w:left="1440"/>
              <w:rPr>
                <w:rFonts w:ascii="Arial" w:hAnsi="Arial" w:cs="Arial"/>
                <w:sz w:val="24"/>
                <w:szCs w:val="24"/>
              </w:rPr>
            </w:pPr>
            <w:r w:rsidRPr="00155960">
              <w:rPr>
                <w:rFonts w:ascii="Arial" w:hAnsi="Arial" w:cs="Arial"/>
                <w:sz w:val="24"/>
                <w:szCs w:val="24"/>
              </w:rPr>
              <w:t>Customers</w:t>
            </w:r>
          </w:p>
          <w:p w:rsidR="004F4511" w:rsidRPr="00155960" w:rsidRDefault="004F4511" w:rsidP="004F4511">
            <w:pPr>
              <w:pStyle w:val="ListParagraph"/>
              <w:ind w:left="1440"/>
              <w:rPr>
                <w:rFonts w:ascii="Arial" w:hAnsi="Arial" w:cs="Arial"/>
                <w:sz w:val="24"/>
                <w:szCs w:val="24"/>
              </w:rPr>
            </w:pPr>
            <w:r w:rsidRPr="00155960">
              <w:rPr>
                <w:rFonts w:ascii="Arial" w:hAnsi="Arial" w:cs="Arial"/>
                <w:sz w:val="24"/>
                <w:szCs w:val="24"/>
              </w:rPr>
              <w:t>Spouses and/or former spouses and relatives</w:t>
            </w:r>
          </w:p>
          <w:p w:rsidR="004F4511" w:rsidRPr="00155960" w:rsidRDefault="004F4511" w:rsidP="004F4511">
            <w:pPr>
              <w:pStyle w:val="ListParagraph"/>
              <w:ind w:left="1440"/>
              <w:rPr>
                <w:rFonts w:ascii="Arial" w:hAnsi="Arial" w:cs="Arial"/>
                <w:sz w:val="24"/>
                <w:szCs w:val="24"/>
              </w:rPr>
            </w:pPr>
            <w:r w:rsidRPr="00155960">
              <w:rPr>
                <w:rFonts w:ascii="Arial" w:hAnsi="Arial" w:cs="Arial"/>
                <w:sz w:val="24"/>
                <w:szCs w:val="24"/>
              </w:rPr>
              <w:t>Attorneys (depending on attorney-client privilege and work-product)</w:t>
            </w:r>
          </w:p>
          <w:p w:rsidR="004F4511" w:rsidRPr="00155960" w:rsidRDefault="004F4511" w:rsidP="004F4511">
            <w:pPr>
              <w:pStyle w:val="ListParagraph"/>
              <w:ind w:left="1440"/>
              <w:rPr>
                <w:rFonts w:ascii="Arial" w:hAnsi="Arial" w:cs="Arial"/>
                <w:sz w:val="24"/>
                <w:szCs w:val="24"/>
              </w:rPr>
            </w:pPr>
            <w:r w:rsidRPr="00155960">
              <w:rPr>
                <w:rFonts w:ascii="Arial" w:hAnsi="Arial" w:cs="Arial"/>
                <w:sz w:val="24"/>
                <w:szCs w:val="24"/>
              </w:rPr>
              <w:t>Bankers and brokers</w:t>
            </w:r>
          </w:p>
          <w:p w:rsidR="004F4511" w:rsidRPr="00155960" w:rsidRDefault="004F4511" w:rsidP="004F4511">
            <w:pPr>
              <w:pStyle w:val="ListParagraph"/>
              <w:ind w:left="1440"/>
              <w:rPr>
                <w:rFonts w:ascii="Arial" w:hAnsi="Arial" w:cs="Arial"/>
                <w:sz w:val="24"/>
                <w:szCs w:val="24"/>
              </w:rPr>
            </w:pPr>
            <w:r w:rsidRPr="00155960">
              <w:rPr>
                <w:rFonts w:ascii="Arial" w:hAnsi="Arial" w:cs="Arial"/>
                <w:sz w:val="24"/>
                <w:szCs w:val="24"/>
              </w:rPr>
              <w:t>Regulators applicable in the industry</w:t>
            </w:r>
          </w:p>
          <w:p w:rsidR="004F4511" w:rsidRPr="00155960" w:rsidRDefault="004F4511" w:rsidP="004F4511">
            <w:pPr>
              <w:pStyle w:val="ListParagraph"/>
              <w:ind w:left="1440"/>
              <w:rPr>
                <w:rFonts w:ascii="Arial" w:hAnsi="Arial" w:cs="Arial"/>
                <w:sz w:val="24"/>
                <w:szCs w:val="24"/>
              </w:rPr>
            </w:pPr>
            <w:r w:rsidRPr="00155960">
              <w:rPr>
                <w:rFonts w:ascii="Arial" w:hAnsi="Arial" w:cs="Arial"/>
                <w:sz w:val="24"/>
                <w:szCs w:val="24"/>
              </w:rPr>
              <w:t>Competitors</w:t>
            </w:r>
          </w:p>
          <w:p w:rsidR="004F4511" w:rsidRPr="00155960" w:rsidRDefault="003C2393" w:rsidP="004F4511">
            <w:pPr>
              <w:pStyle w:val="ListParagraph"/>
              <w:numPr>
                <w:ilvl w:val="0"/>
                <w:numId w:val="15"/>
              </w:numPr>
              <w:rPr>
                <w:rFonts w:ascii="Arial" w:hAnsi="Arial" w:cs="Arial"/>
                <w:sz w:val="24"/>
                <w:szCs w:val="24"/>
              </w:rPr>
            </w:pPr>
            <w:r w:rsidRPr="00155960">
              <w:rPr>
                <w:rFonts w:ascii="Arial" w:hAnsi="Arial" w:cs="Arial"/>
                <w:sz w:val="24"/>
                <w:szCs w:val="24"/>
              </w:rPr>
              <w:lastRenderedPageBreak/>
              <w:t>The suspects</w:t>
            </w:r>
          </w:p>
          <w:p w:rsidR="00092068" w:rsidRPr="00155960" w:rsidRDefault="00C01F3D" w:rsidP="004D2025">
            <w:pPr>
              <w:pStyle w:val="ListParagraph"/>
              <w:numPr>
                <w:ilvl w:val="0"/>
                <w:numId w:val="14"/>
              </w:numPr>
              <w:rPr>
                <w:rFonts w:ascii="Arial" w:hAnsi="Arial" w:cs="Arial"/>
                <w:sz w:val="24"/>
                <w:szCs w:val="24"/>
              </w:rPr>
            </w:pPr>
            <w:r w:rsidRPr="00155960">
              <w:rPr>
                <w:rFonts w:ascii="Arial" w:hAnsi="Arial" w:cs="Arial"/>
                <w:sz w:val="24"/>
                <w:szCs w:val="24"/>
              </w:rPr>
              <w:t>The interviewer has quite a number of options in recording the interview. The other three important recording techniques are audiotaping, videotaping and steno graphically recording. Recording interview has the following significances:</w:t>
            </w:r>
          </w:p>
          <w:p w:rsidR="00C01F3D" w:rsidRPr="00155960" w:rsidRDefault="00C01F3D" w:rsidP="00C01F3D">
            <w:pPr>
              <w:pStyle w:val="ListParagraph"/>
              <w:numPr>
                <w:ilvl w:val="0"/>
                <w:numId w:val="16"/>
              </w:numPr>
              <w:rPr>
                <w:rFonts w:ascii="Arial" w:hAnsi="Arial" w:cs="Arial"/>
                <w:sz w:val="24"/>
                <w:szCs w:val="24"/>
              </w:rPr>
            </w:pPr>
            <w:r w:rsidRPr="00155960">
              <w:rPr>
                <w:rFonts w:ascii="Arial" w:hAnsi="Arial" w:cs="Arial"/>
                <w:sz w:val="24"/>
                <w:szCs w:val="24"/>
              </w:rPr>
              <w:t>Recording protects the interviewer. Interviewee cannot claim that his/her statement was twisted when recording exist. No false accusations like the interviewer was making threats to the interviewee can be made.</w:t>
            </w:r>
          </w:p>
          <w:p w:rsidR="00C01F3D" w:rsidRPr="00155960" w:rsidRDefault="00C01F3D" w:rsidP="00C01F3D">
            <w:pPr>
              <w:pStyle w:val="ListParagraph"/>
              <w:numPr>
                <w:ilvl w:val="0"/>
                <w:numId w:val="16"/>
              </w:numPr>
              <w:rPr>
                <w:rFonts w:ascii="Arial" w:hAnsi="Arial" w:cs="Arial"/>
                <w:sz w:val="24"/>
                <w:szCs w:val="24"/>
              </w:rPr>
            </w:pPr>
            <w:r w:rsidRPr="00155960">
              <w:rPr>
                <w:rFonts w:ascii="Arial" w:hAnsi="Arial" w:cs="Arial"/>
                <w:sz w:val="24"/>
                <w:szCs w:val="24"/>
              </w:rPr>
              <w:t>Videotaping helps the interviewer not to worry much about note taking and can concentrate on what the person is saying</w:t>
            </w:r>
            <w:r w:rsidR="0082013D" w:rsidRPr="00155960">
              <w:rPr>
                <w:rFonts w:ascii="Arial" w:hAnsi="Arial" w:cs="Arial"/>
                <w:sz w:val="24"/>
                <w:szCs w:val="24"/>
              </w:rPr>
              <w:t xml:space="preserve"> and </w:t>
            </w:r>
            <w:r w:rsidRPr="00155960">
              <w:rPr>
                <w:rFonts w:ascii="Arial" w:hAnsi="Arial" w:cs="Arial"/>
                <w:sz w:val="24"/>
                <w:szCs w:val="24"/>
              </w:rPr>
              <w:t>to watch the expressions and body language of the interviewee</w:t>
            </w:r>
            <w:r w:rsidR="0082013D" w:rsidRPr="00155960">
              <w:rPr>
                <w:rFonts w:ascii="Arial" w:hAnsi="Arial" w:cs="Arial"/>
                <w:sz w:val="24"/>
                <w:szCs w:val="24"/>
              </w:rPr>
              <w:t xml:space="preserve"> and interpret nonverbal communicators. It also helps to dispel accusations that the environment was overly coercive or intimidating.</w:t>
            </w:r>
          </w:p>
          <w:p w:rsidR="0082013D" w:rsidRPr="00155960" w:rsidRDefault="0082013D" w:rsidP="00C01F3D">
            <w:pPr>
              <w:pStyle w:val="ListParagraph"/>
              <w:numPr>
                <w:ilvl w:val="0"/>
                <w:numId w:val="16"/>
              </w:numPr>
              <w:rPr>
                <w:rFonts w:ascii="Arial" w:hAnsi="Arial" w:cs="Arial"/>
                <w:sz w:val="24"/>
                <w:szCs w:val="24"/>
              </w:rPr>
            </w:pPr>
            <w:r w:rsidRPr="00155960">
              <w:rPr>
                <w:rFonts w:ascii="Arial" w:hAnsi="Arial" w:cs="Arial"/>
                <w:sz w:val="24"/>
                <w:szCs w:val="24"/>
              </w:rPr>
              <w:t>It also helps to disqualify claims that the interviewer intruded the interviewee’s personal space so as to coercively get information and sounds that can be misconstrued in audiotape as threating are disqualified in videotaping.</w:t>
            </w:r>
          </w:p>
          <w:p w:rsidR="0082013D" w:rsidRPr="00155960" w:rsidRDefault="0082013D" w:rsidP="00C01F3D">
            <w:pPr>
              <w:pStyle w:val="ListParagraph"/>
              <w:numPr>
                <w:ilvl w:val="0"/>
                <w:numId w:val="16"/>
              </w:numPr>
              <w:rPr>
                <w:rFonts w:ascii="Arial" w:hAnsi="Arial" w:cs="Arial"/>
                <w:sz w:val="24"/>
                <w:szCs w:val="24"/>
              </w:rPr>
            </w:pPr>
            <w:r w:rsidRPr="00155960">
              <w:rPr>
                <w:rFonts w:ascii="Arial" w:hAnsi="Arial" w:cs="Arial"/>
                <w:sz w:val="24"/>
                <w:szCs w:val="24"/>
              </w:rPr>
              <w:t>Protects the witness. There is no question as to who said what. This is important to the witness because it gives him/her some comfort that you will not twist his/her words into something they are not.</w:t>
            </w:r>
          </w:p>
          <w:p w:rsidR="0082013D" w:rsidRPr="00155960" w:rsidRDefault="0082013D" w:rsidP="00C01F3D">
            <w:pPr>
              <w:pStyle w:val="ListParagraph"/>
              <w:numPr>
                <w:ilvl w:val="0"/>
                <w:numId w:val="16"/>
              </w:numPr>
              <w:rPr>
                <w:rFonts w:ascii="Arial" w:hAnsi="Arial" w:cs="Arial"/>
                <w:sz w:val="24"/>
                <w:szCs w:val="24"/>
              </w:rPr>
            </w:pPr>
            <w:r w:rsidRPr="00155960">
              <w:rPr>
                <w:rFonts w:ascii="Arial" w:hAnsi="Arial" w:cs="Arial"/>
                <w:sz w:val="24"/>
                <w:szCs w:val="24"/>
              </w:rPr>
              <w:t>Recording do not forget. Tapes are generally much more resilient that the average investigator’s memory. Information will be kept for a long time undistorted in tapes making it more reliable than human memory.</w:t>
            </w:r>
          </w:p>
          <w:p w:rsidR="00C01F3D" w:rsidRPr="00155960" w:rsidRDefault="0082013D" w:rsidP="00CA37C1">
            <w:pPr>
              <w:pStyle w:val="ListParagraph"/>
              <w:numPr>
                <w:ilvl w:val="0"/>
                <w:numId w:val="16"/>
              </w:numPr>
              <w:rPr>
                <w:rFonts w:ascii="Arial" w:hAnsi="Arial" w:cs="Arial"/>
                <w:sz w:val="24"/>
                <w:szCs w:val="24"/>
              </w:rPr>
            </w:pPr>
            <w:r w:rsidRPr="00155960">
              <w:rPr>
                <w:rFonts w:ascii="Arial" w:hAnsi="Arial" w:cs="Arial"/>
                <w:sz w:val="24"/>
                <w:szCs w:val="24"/>
              </w:rPr>
              <w:t>Recording makes it possible to reviewing the interview. This enhances a recollection of critical details and lower the possibility if the interviewer mistakenly included or excluded some pertinent detail.</w:t>
            </w:r>
          </w:p>
          <w:p w:rsidR="00973A0E" w:rsidRPr="00155960" w:rsidRDefault="00973A0E" w:rsidP="00973A0E">
            <w:pPr>
              <w:pStyle w:val="ListParagraph"/>
              <w:ind w:left="1440"/>
              <w:rPr>
                <w:rFonts w:ascii="Arial" w:hAnsi="Arial" w:cs="Arial"/>
                <w:sz w:val="24"/>
                <w:szCs w:val="24"/>
              </w:rPr>
            </w:pPr>
          </w:p>
          <w:p w:rsidR="00CA6F42" w:rsidRPr="00155960" w:rsidRDefault="001B5A3B" w:rsidP="004D2025">
            <w:pPr>
              <w:pStyle w:val="ListParagraph"/>
              <w:numPr>
                <w:ilvl w:val="0"/>
                <w:numId w:val="14"/>
              </w:numPr>
              <w:rPr>
                <w:rFonts w:ascii="Arial" w:hAnsi="Arial" w:cs="Arial"/>
                <w:sz w:val="24"/>
                <w:szCs w:val="24"/>
              </w:rPr>
            </w:pPr>
            <w:r w:rsidRPr="00155960">
              <w:rPr>
                <w:rFonts w:ascii="Arial" w:hAnsi="Arial" w:cs="Arial"/>
                <w:sz w:val="24"/>
                <w:szCs w:val="24"/>
              </w:rPr>
              <w:t>The place of the interview is very important because it can help on how the interviewee respond or feel. Place of interview will be chosen based on the goal of the interviewer, whether he/she wants the interviewee to be comfortable or not. The place to interview a witness and a suspect or a would-be suspect is not normally the some because of the type of information wanted from them and how you want each of them to feel for them to volunteer information. Ancillary witnesses such as professionals will likely be comfortable in their offices or in a neutral forum. In like manner suspects might prefer their own turf but from a strategic point of view, suspects should not be too comfortable otherwise they might be resistant and defensive. Proper setting can help to leverage the psychological pressure. Place of interview can help the investigator to manipulate the pressure placed on the suspect in order to reduce his/her resistance to confession. Some places put the suspect under great pressure and this works to the advantage of the interviewer.</w:t>
            </w:r>
          </w:p>
          <w:p w:rsidR="00CA6F42" w:rsidRPr="00155960" w:rsidRDefault="00CA6F42" w:rsidP="00DE5E31">
            <w:pPr>
              <w:ind w:left="360"/>
              <w:rPr>
                <w:rFonts w:ascii="Arial" w:hAnsi="Arial" w:cs="Arial"/>
                <w:sz w:val="24"/>
                <w:szCs w:val="24"/>
              </w:rPr>
            </w:pPr>
          </w:p>
          <w:p w:rsidR="003F530B" w:rsidRPr="00155960" w:rsidRDefault="003F530B" w:rsidP="003F530B">
            <w:pPr>
              <w:rPr>
                <w:rFonts w:ascii="Arial" w:hAnsi="Arial" w:cs="Arial"/>
                <w:b/>
                <w:sz w:val="24"/>
                <w:szCs w:val="24"/>
                <w:u w:val="single"/>
              </w:rPr>
            </w:pPr>
            <w:r w:rsidRPr="00155960">
              <w:rPr>
                <w:rFonts w:ascii="Arial" w:hAnsi="Arial" w:cs="Arial"/>
                <w:b/>
                <w:sz w:val="24"/>
                <w:szCs w:val="24"/>
                <w:u w:val="single"/>
              </w:rPr>
              <w:t>Question 2</w:t>
            </w:r>
          </w:p>
          <w:p w:rsidR="003843ED" w:rsidRPr="00155960" w:rsidRDefault="005D5D88" w:rsidP="00206CDE">
            <w:pPr>
              <w:rPr>
                <w:rFonts w:ascii="Arial" w:hAnsi="Arial" w:cs="Arial"/>
                <w:sz w:val="24"/>
                <w:szCs w:val="24"/>
              </w:rPr>
            </w:pPr>
            <w:r w:rsidRPr="00155960">
              <w:rPr>
                <w:rFonts w:ascii="Arial" w:hAnsi="Arial" w:cs="Arial"/>
                <w:sz w:val="24"/>
                <w:szCs w:val="24"/>
              </w:rPr>
              <w:t>The stages involved in interview planning are as stated below:</w:t>
            </w:r>
          </w:p>
          <w:p w:rsidR="005D5D88" w:rsidRPr="00155960" w:rsidRDefault="005D5D88" w:rsidP="005D5D88">
            <w:pPr>
              <w:pStyle w:val="ListParagraph"/>
              <w:numPr>
                <w:ilvl w:val="0"/>
                <w:numId w:val="17"/>
              </w:numPr>
              <w:rPr>
                <w:rFonts w:ascii="Arial" w:hAnsi="Arial" w:cs="Arial"/>
                <w:sz w:val="24"/>
                <w:szCs w:val="24"/>
              </w:rPr>
            </w:pPr>
            <w:r w:rsidRPr="00155960">
              <w:rPr>
                <w:rFonts w:ascii="Arial" w:hAnsi="Arial" w:cs="Arial"/>
                <w:sz w:val="24"/>
                <w:szCs w:val="24"/>
              </w:rPr>
              <w:t xml:space="preserve">Who? This is the stage where you determine the interviewees. This is a critical and fundamental stage because without it the interview will not take </w:t>
            </w:r>
            <w:r w:rsidRPr="00155960">
              <w:rPr>
                <w:rFonts w:ascii="Arial" w:hAnsi="Arial" w:cs="Arial"/>
                <w:sz w:val="24"/>
                <w:szCs w:val="24"/>
              </w:rPr>
              <w:lastRenderedPageBreak/>
              <w:t>place. Witnesses in financial crimes are relatively few because these crimes are usually committed in secrecy and stealth and involves concealment. This stage requires creativity and logic because there is no set list from which to choose from. A careful list must be done which includes current and former workmates and other external and internal stakeholders who might be of help like the auditors, bank teller, and loan brokers’ e.tc.</w:t>
            </w:r>
          </w:p>
          <w:p w:rsidR="005D5D88" w:rsidRPr="00155960" w:rsidRDefault="00696DB9" w:rsidP="005D5D88">
            <w:pPr>
              <w:pStyle w:val="ListParagraph"/>
              <w:numPr>
                <w:ilvl w:val="0"/>
                <w:numId w:val="17"/>
              </w:numPr>
              <w:rPr>
                <w:rFonts w:ascii="Arial" w:hAnsi="Arial" w:cs="Arial"/>
                <w:sz w:val="24"/>
                <w:szCs w:val="24"/>
              </w:rPr>
            </w:pPr>
            <w:r w:rsidRPr="00155960">
              <w:rPr>
                <w:rFonts w:ascii="Arial" w:hAnsi="Arial" w:cs="Arial"/>
                <w:sz w:val="24"/>
                <w:szCs w:val="24"/>
              </w:rPr>
              <w:t xml:space="preserve">What? </w:t>
            </w:r>
            <w:r w:rsidR="005D5D88" w:rsidRPr="00155960">
              <w:rPr>
                <w:rFonts w:ascii="Arial" w:hAnsi="Arial" w:cs="Arial"/>
                <w:sz w:val="24"/>
                <w:szCs w:val="24"/>
              </w:rPr>
              <w:t>After he interviewees have been listed, the investigator need to plan what he/she will ask the interviewees. This is to identify what your interviewees are likely to know which might be able to fill the gaps. This stage helps you to organize the interview and ask relevant questions</w:t>
            </w:r>
            <w:r w:rsidRPr="00155960">
              <w:rPr>
                <w:rFonts w:ascii="Arial" w:hAnsi="Arial" w:cs="Arial"/>
                <w:sz w:val="24"/>
                <w:szCs w:val="24"/>
              </w:rPr>
              <w:t xml:space="preserve">. Witnesses in financial crimes have access to collateral financial information and the investigator cannot shoot on the hip otherwise he </w:t>
            </w:r>
            <w:bookmarkStart w:id="0" w:name="_GoBack"/>
            <w:bookmarkEnd w:id="0"/>
            <w:r w:rsidRPr="00155960">
              <w:rPr>
                <w:rFonts w:ascii="Arial" w:hAnsi="Arial" w:cs="Arial"/>
                <w:sz w:val="24"/>
                <w:szCs w:val="24"/>
              </w:rPr>
              <w:t>/she risk causing himself/herself more work.</w:t>
            </w:r>
          </w:p>
          <w:p w:rsidR="00696DB9" w:rsidRPr="00155960" w:rsidRDefault="00696DB9" w:rsidP="005D5D88">
            <w:pPr>
              <w:pStyle w:val="ListParagraph"/>
              <w:numPr>
                <w:ilvl w:val="0"/>
                <w:numId w:val="17"/>
              </w:numPr>
              <w:rPr>
                <w:rFonts w:ascii="Arial" w:hAnsi="Arial" w:cs="Arial"/>
                <w:sz w:val="24"/>
                <w:szCs w:val="24"/>
              </w:rPr>
            </w:pPr>
            <w:r w:rsidRPr="00155960">
              <w:rPr>
                <w:rFonts w:ascii="Arial" w:hAnsi="Arial" w:cs="Arial"/>
                <w:sz w:val="24"/>
                <w:szCs w:val="24"/>
              </w:rPr>
              <w:t>Why? Try to figure out why you need to interview a particular witness then you will answer the question why they are important. The order in which you interview your interviewees is important because some witnesses are more valuable at a given stage than others, e.g. there are witnesses for background information and others are valuable in intelligence gathering</w:t>
            </w:r>
          </w:p>
          <w:p w:rsidR="00696DB9" w:rsidRPr="00155960" w:rsidRDefault="00696DB9" w:rsidP="005D5D88">
            <w:pPr>
              <w:pStyle w:val="ListParagraph"/>
              <w:numPr>
                <w:ilvl w:val="0"/>
                <w:numId w:val="17"/>
              </w:numPr>
              <w:rPr>
                <w:rFonts w:ascii="Arial" w:hAnsi="Arial" w:cs="Arial"/>
                <w:sz w:val="24"/>
                <w:szCs w:val="24"/>
              </w:rPr>
            </w:pPr>
            <w:r w:rsidRPr="00155960">
              <w:rPr>
                <w:rFonts w:ascii="Arial" w:hAnsi="Arial" w:cs="Arial"/>
                <w:sz w:val="24"/>
                <w:szCs w:val="24"/>
              </w:rPr>
              <w:t>When? Figuring out when to interview a suspect involves more than just figuring out in what order to follow in interviewing. It is important to consider the time of the day when the interview is to be conducted and determine the perfect time. Hectic times should be avoided to slot interviews, rather look for time that best suits the interviewee. Interviewer should create a friendly and/or relaxed atmosphere for the witness.</w:t>
            </w:r>
          </w:p>
          <w:p w:rsidR="00696DB9" w:rsidRPr="00155960" w:rsidRDefault="00696DB9" w:rsidP="005D5D88">
            <w:pPr>
              <w:pStyle w:val="ListParagraph"/>
              <w:numPr>
                <w:ilvl w:val="0"/>
                <w:numId w:val="17"/>
              </w:numPr>
              <w:rPr>
                <w:rFonts w:ascii="Arial" w:hAnsi="Arial" w:cs="Arial"/>
                <w:sz w:val="24"/>
                <w:szCs w:val="24"/>
              </w:rPr>
            </w:pPr>
            <w:r w:rsidRPr="00155960">
              <w:rPr>
                <w:rFonts w:ascii="Arial" w:hAnsi="Arial" w:cs="Arial"/>
                <w:sz w:val="24"/>
                <w:szCs w:val="24"/>
              </w:rPr>
              <w:t xml:space="preserve">Where? The place where the interview is conducted </w:t>
            </w:r>
            <w:r w:rsidR="00973A0E" w:rsidRPr="00155960">
              <w:rPr>
                <w:rFonts w:ascii="Arial" w:hAnsi="Arial" w:cs="Arial"/>
                <w:sz w:val="24"/>
                <w:szCs w:val="24"/>
              </w:rPr>
              <w:t>is important and needs careful selection. For some witnesses, home-field advantage might be important, where as suspects and would-be suspects are best interviewed away from their turf. Proper settings can help to leverage the psychological pressure.</w:t>
            </w:r>
          </w:p>
          <w:p w:rsidR="00973A0E" w:rsidRPr="00155960" w:rsidRDefault="00973A0E" w:rsidP="005D5D88">
            <w:pPr>
              <w:pStyle w:val="ListParagraph"/>
              <w:numPr>
                <w:ilvl w:val="0"/>
                <w:numId w:val="17"/>
              </w:numPr>
              <w:rPr>
                <w:rFonts w:ascii="Arial" w:hAnsi="Arial" w:cs="Arial"/>
                <w:sz w:val="24"/>
                <w:szCs w:val="24"/>
              </w:rPr>
            </w:pPr>
            <w:r w:rsidRPr="00155960">
              <w:rPr>
                <w:rFonts w:ascii="Arial" w:hAnsi="Arial" w:cs="Arial"/>
                <w:sz w:val="24"/>
                <w:szCs w:val="24"/>
              </w:rPr>
              <w:t>How? Finally, a consideration must be made on how the interview is going to be conducted. There are options available to the investigator on how he/she could conduct the interview which include audiotaping, videotaping and recording the interview stenographically. The method should be chosen which gives the investigator he greater advantage under the circumstances after weighing the pros and cons of each method.</w:t>
            </w:r>
          </w:p>
          <w:p w:rsidR="00973A0E" w:rsidRPr="00155960" w:rsidRDefault="00973A0E" w:rsidP="00973A0E">
            <w:pPr>
              <w:pStyle w:val="ListParagraph"/>
              <w:rPr>
                <w:rFonts w:ascii="Arial" w:hAnsi="Arial" w:cs="Arial"/>
                <w:sz w:val="24"/>
                <w:szCs w:val="24"/>
              </w:rPr>
            </w:pPr>
          </w:p>
          <w:p w:rsidR="003F530B" w:rsidRPr="00155960" w:rsidRDefault="003F530B" w:rsidP="005647FB">
            <w:pPr>
              <w:rPr>
                <w:rFonts w:ascii="Arial" w:hAnsi="Arial" w:cs="Arial"/>
                <w:b/>
                <w:sz w:val="24"/>
                <w:szCs w:val="24"/>
                <w:u w:val="single"/>
              </w:rPr>
            </w:pPr>
            <w:r w:rsidRPr="00155960">
              <w:rPr>
                <w:rFonts w:ascii="Arial" w:hAnsi="Arial" w:cs="Arial"/>
                <w:b/>
                <w:sz w:val="24"/>
                <w:szCs w:val="24"/>
                <w:u w:val="single"/>
              </w:rPr>
              <w:t>Question 3</w:t>
            </w:r>
          </w:p>
          <w:p w:rsidR="00AC28C0" w:rsidRPr="00155960" w:rsidRDefault="00175FC3" w:rsidP="00AC28C0">
            <w:pPr>
              <w:numPr>
                <w:ilvl w:val="0"/>
                <w:numId w:val="18"/>
              </w:numPr>
              <w:shd w:val="clear" w:color="auto" w:fill="FFFFFF"/>
              <w:ind w:left="0"/>
              <w:rPr>
                <w:rFonts w:ascii="Arial" w:eastAsia="Times New Roman" w:hAnsi="Arial" w:cs="Arial"/>
                <w:color w:val="222222"/>
                <w:sz w:val="24"/>
                <w:szCs w:val="24"/>
              </w:rPr>
            </w:pPr>
            <w:r w:rsidRPr="00155960">
              <w:rPr>
                <w:rFonts w:ascii="Arial" w:hAnsi="Arial" w:cs="Arial"/>
                <w:sz w:val="24"/>
                <w:szCs w:val="24"/>
              </w:rPr>
              <w:t>C</w:t>
            </w:r>
            <w:r w:rsidR="00AC28C0" w:rsidRPr="00155960">
              <w:rPr>
                <w:rFonts w:ascii="Arial" w:eastAsia="Times New Roman" w:hAnsi="Arial" w:cs="Arial"/>
                <w:b/>
                <w:bCs/>
                <w:color w:val="222222"/>
                <w:sz w:val="24"/>
                <w:szCs w:val="24"/>
              </w:rPr>
              <w:t>ognitive interview</w:t>
            </w:r>
            <w:r w:rsidRPr="00155960">
              <w:rPr>
                <w:rFonts w:ascii="Arial" w:eastAsia="Times New Roman" w:hAnsi="Arial" w:cs="Arial"/>
                <w:color w:val="222222"/>
                <w:sz w:val="24"/>
                <w:szCs w:val="24"/>
              </w:rPr>
              <w:t> is</w:t>
            </w:r>
            <w:r w:rsidR="00AC28C0" w:rsidRPr="00155960">
              <w:rPr>
                <w:rFonts w:ascii="Arial" w:eastAsia="Times New Roman" w:hAnsi="Arial" w:cs="Arial"/>
                <w:color w:val="222222"/>
                <w:sz w:val="24"/>
                <w:szCs w:val="24"/>
              </w:rPr>
              <w:t xml:space="preserve"> a method of</w:t>
            </w:r>
            <w:r w:rsidR="00AC28C0" w:rsidRPr="00155960">
              <w:rPr>
                <w:rFonts w:ascii="Arial" w:eastAsia="Times New Roman" w:hAnsi="Arial" w:cs="Arial"/>
                <w:color w:val="222222"/>
                <w:sz w:val="24"/>
                <w:szCs w:val="24"/>
              </w:rPr>
              <w:t xml:space="preserve"> </w:t>
            </w:r>
            <w:r w:rsidR="00AC28C0" w:rsidRPr="00155960">
              <w:rPr>
                <w:rFonts w:ascii="Arial" w:eastAsia="Times New Roman" w:hAnsi="Arial" w:cs="Arial"/>
                <w:bCs/>
                <w:color w:val="222222"/>
                <w:sz w:val="24"/>
                <w:szCs w:val="24"/>
              </w:rPr>
              <w:t>interviewing</w:t>
            </w:r>
            <w:r w:rsidR="00AC28C0" w:rsidRPr="00155960">
              <w:rPr>
                <w:rFonts w:ascii="Arial" w:eastAsia="Times New Roman" w:hAnsi="Arial" w:cs="Arial"/>
                <w:color w:val="222222"/>
                <w:sz w:val="24"/>
                <w:szCs w:val="24"/>
              </w:rPr>
              <w:t> eyewitnesses and victims about what they remember from a crime scene. Using four retrievals, the primary focus of the </w:t>
            </w:r>
            <w:r w:rsidR="00AC28C0" w:rsidRPr="00155960">
              <w:rPr>
                <w:rFonts w:ascii="Arial" w:eastAsia="Times New Roman" w:hAnsi="Arial" w:cs="Arial"/>
                <w:bCs/>
                <w:color w:val="222222"/>
                <w:sz w:val="24"/>
                <w:szCs w:val="24"/>
              </w:rPr>
              <w:t>cognitive interview</w:t>
            </w:r>
            <w:r w:rsidR="00AC28C0" w:rsidRPr="00155960">
              <w:rPr>
                <w:rFonts w:ascii="Arial" w:eastAsia="Times New Roman" w:hAnsi="Arial" w:cs="Arial"/>
                <w:b/>
                <w:bCs/>
                <w:color w:val="222222"/>
                <w:sz w:val="24"/>
                <w:szCs w:val="24"/>
              </w:rPr>
              <w:t xml:space="preserve"> </w:t>
            </w:r>
            <w:r w:rsidR="00AC28C0" w:rsidRPr="00155960">
              <w:rPr>
                <w:rFonts w:ascii="Arial" w:eastAsia="Times New Roman" w:hAnsi="Arial" w:cs="Arial"/>
                <w:color w:val="222222"/>
                <w:sz w:val="24"/>
                <w:szCs w:val="24"/>
              </w:rPr>
              <w:t>is to make witnesses and victims of a situation aware of all the events that transpired.</w:t>
            </w:r>
            <w:r w:rsidR="00B41765" w:rsidRPr="00155960">
              <w:rPr>
                <w:rFonts w:ascii="Arial" w:eastAsia="Times New Roman" w:hAnsi="Arial" w:cs="Arial"/>
                <w:color w:val="222222"/>
                <w:sz w:val="24"/>
                <w:szCs w:val="24"/>
              </w:rPr>
              <w:t xml:space="preserve"> The techniques used come in three phases. Phase one is the free report. In this phase it is crucial that the interviewer emotionally transfer control of the interview to the witness. The witness is encouraged to do the majority of the talking by using open-ended questions. In phase two, the interview begins with basic questioning based on the witness’s free-report recollection of the event. The questioning in this phase is different from the standard police interviews where the interviewer has a script-like list of questions. Concentration is on the witness’s recreation of the event in his/her own narrative.  Phase three, the witness is directed to make a second attempt to retrieve the information he/she could not recall during the initial free report. </w:t>
            </w:r>
          </w:p>
          <w:p w:rsidR="00B41765" w:rsidRPr="00155960" w:rsidRDefault="00B41765" w:rsidP="00AC28C0">
            <w:pPr>
              <w:numPr>
                <w:ilvl w:val="0"/>
                <w:numId w:val="18"/>
              </w:numPr>
              <w:shd w:val="clear" w:color="auto" w:fill="FFFFFF"/>
              <w:ind w:left="0"/>
              <w:rPr>
                <w:rFonts w:ascii="Arial" w:eastAsia="Times New Roman" w:hAnsi="Arial" w:cs="Arial"/>
                <w:color w:val="222222"/>
                <w:sz w:val="24"/>
                <w:szCs w:val="24"/>
              </w:rPr>
            </w:pPr>
            <w:r w:rsidRPr="00155960">
              <w:rPr>
                <w:rFonts w:ascii="Arial" w:hAnsi="Arial" w:cs="Arial"/>
                <w:sz w:val="24"/>
                <w:szCs w:val="24"/>
              </w:rPr>
              <w:lastRenderedPageBreak/>
              <w:t>In all these phases the witness is encouraged to recreate the scene in the mind, visually picture the event and recreate the context. The interviewer can explore alternative memory access route while guiding the witness through the recall process. He/She can use the schema and multiple trace models to retrieve memory.</w:t>
            </w:r>
          </w:p>
          <w:p w:rsidR="008F6902" w:rsidRPr="00155960" w:rsidRDefault="008F6902" w:rsidP="00494D92">
            <w:pPr>
              <w:rPr>
                <w:rFonts w:ascii="Arial" w:hAnsi="Arial" w:cs="Arial"/>
                <w:sz w:val="24"/>
                <w:szCs w:val="24"/>
              </w:rPr>
            </w:pPr>
          </w:p>
          <w:p w:rsidR="00141508" w:rsidRPr="00155960" w:rsidRDefault="00141508" w:rsidP="005647FB">
            <w:pPr>
              <w:rPr>
                <w:rFonts w:ascii="Arial" w:hAnsi="Arial" w:cs="Arial"/>
                <w:sz w:val="24"/>
                <w:szCs w:val="24"/>
              </w:rPr>
            </w:pPr>
          </w:p>
          <w:p w:rsidR="00141508" w:rsidRPr="00155960" w:rsidRDefault="00141508" w:rsidP="005647FB">
            <w:pPr>
              <w:rPr>
                <w:rFonts w:ascii="Arial" w:hAnsi="Arial" w:cs="Arial"/>
                <w:sz w:val="24"/>
                <w:szCs w:val="24"/>
              </w:rPr>
            </w:pPr>
          </w:p>
          <w:p w:rsidR="00141508" w:rsidRPr="00155960" w:rsidRDefault="00141508" w:rsidP="005647FB">
            <w:pPr>
              <w:rPr>
                <w:rFonts w:ascii="Arial" w:hAnsi="Arial" w:cs="Arial"/>
                <w:sz w:val="24"/>
                <w:szCs w:val="24"/>
              </w:rPr>
            </w:pPr>
          </w:p>
          <w:p w:rsidR="005647FB" w:rsidRPr="00155960" w:rsidRDefault="005647FB" w:rsidP="005647FB">
            <w:pPr>
              <w:rPr>
                <w:rFonts w:ascii="Arial" w:hAnsi="Arial" w:cs="Arial"/>
                <w:b/>
                <w:sz w:val="24"/>
                <w:szCs w:val="24"/>
                <w:u w:val="single"/>
              </w:rPr>
            </w:pPr>
            <w:r w:rsidRPr="00155960">
              <w:rPr>
                <w:rFonts w:ascii="Arial" w:hAnsi="Arial" w:cs="Arial"/>
                <w:b/>
                <w:sz w:val="24"/>
                <w:szCs w:val="24"/>
                <w:u w:val="single"/>
              </w:rPr>
              <w:t>References</w:t>
            </w:r>
          </w:p>
          <w:p w:rsidR="002A36F6" w:rsidRPr="00155960" w:rsidRDefault="002A36F6" w:rsidP="002A36F6">
            <w:pPr>
              <w:pStyle w:val="ListParagraph"/>
              <w:shd w:val="clear" w:color="auto" w:fill="FFFFFF"/>
              <w:ind w:left="1080"/>
              <w:outlineLvl w:val="0"/>
              <w:rPr>
                <w:rFonts w:ascii="Arial" w:eastAsia="Times New Roman" w:hAnsi="Arial" w:cs="Arial"/>
                <w:bCs/>
                <w:color w:val="333333"/>
                <w:kern w:val="36"/>
                <w:sz w:val="24"/>
                <w:szCs w:val="24"/>
              </w:rPr>
            </w:pPr>
          </w:p>
          <w:p w:rsidR="008A2401" w:rsidRPr="00155960" w:rsidRDefault="00494D92" w:rsidP="000B442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sidRPr="00155960">
              <w:rPr>
                <w:rFonts w:ascii="Arial" w:hAnsi="Arial" w:cs="Arial"/>
                <w:sz w:val="24"/>
                <w:szCs w:val="24"/>
              </w:rPr>
              <w:t>Interviewing Techniques Study Unit 8</w:t>
            </w:r>
          </w:p>
          <w:p w:rsidR="002A36F6" w:rsidRPr="00155960" w:rsidRDefault="004D2025" w:rsidP="000B442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sidRPr="00155960">
              <w:rPr>
                <w:rFonts w:ascii="Arial" w:hAnsi="Arial" w:cs="Arial"/>
                <w:sz w:val="24"/>
                <w:szCs w:val="24"/>
              </w:rPr>
              <w:t>Silverstone, H and Sheetz M, Forensic Accounting and Fraud Investigation for Non-Experts</w:t>
            </w:r>
          </w:p>
          <w:p w:rsidR="00CC2FB3" w:rsidRPr="00155960" w:rsidRDefault="00175FC3" w:rsidP="004D202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sidRPr="00155960">
              <w:rPr>
                <w:rFonts w:ascii="Arial" w:hAnsi="Arial" w:cs="Arial"/>
                <w:color w:val="000000" w:themeColor="text1"/>
                <w:sz w:val="24"/>
                <w:szCs w:val="24"/>
                <w:shd w:val="clear" w:color="auto" w:fill="FFFFFF"/>
              </w:rPr>
              <w:t>https://en.wikipedia.org/wiki/</w:t>
            </w:r>
            <w:r w:rsidRPr="00155960">
              <w:rPr>
                <w:rFonts w:ascii="Arial" w:hAnsi="Arial" w:cs="Arial"/>
                <w:b/>
                <w:bCs/>
                <w:color w:val="000000" w:themeColor="text1"/>
                <w:sz w:val="24"/>
                <w:szCs w:val="24"/>
                <w:shd w:val="clear" w:color="auto" w:fill="FFFFFF"/>
              </w:rPr>
              <w:t>Cognitive</w:t>
            </w:r>
            <w:r w:rsidRPr="00155960">
              <w:rPr>
                <w:rFonts w:ascii="Arial" w:hAnsi="Arial" w:cs="Arial"/>
                <w:color w:val="000000" w:themeColor="text1"/>
                <w:sz w:val="24"/>
                <w:szCs w:val="24"/>
                <w:shd w:val="clear" w:color="auto" w:fill="FFFFFF"/>
              </w:rPr>
              <w:t>_</w:t>
            </w:r>
            <w:r w:rsidRPr="00155960">
              <w:rPr>
                <w:rFonts w:ascii="Arial" w:hAnsi="Arial" w:cs="Arial"/>
                <w:b/>
                <w:bCs/>
                <w:color w:val="000000" w:themeColor="text1"/>
                <w:sz w:val="24"/>
                <w:szCs w:val="24"/>
                <w:shd w:val="clear" w:color="auto" w:fill="FFFFFF"/>
              </w:rPr>
              <w:t>interview</w:t>
            </w:r>
          </w:p>
        </w:tc>
      </w:tr>
      <w:tr w:rsidR="008A52F1" w:rsidTr="0087193B">
        <w:tc>
          <w:tcPr>
            <w:tcW w:w="9016" w:type="dxa"/>
          </w:tcPr>
          <w:p w:rsidR="008A52F1" w:rsidRPr="00F221F5" w:rsidRDefault="008A52F1" w:rsidP="005647FB">
            <w:pPr>
              <w:rPr>
                <w:rFonts w:ascii="Arial" w:hAnsi="Arial" w:cs="Arial"/>
                <w:b/>
                <w:sz w:val="24"/>
                <w:szCs w:val="24"/>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75FC3" w:rsidP="008F6902">
            <w:pPr>
              <w:rPr>
                <w:rFonts w:cs="Bliss-Regular"/>
                <w:color w:val="000000"/>
              </w:rPr>
            </w:pPr>
            <w:r>
              <w:rPr>
                <w:rFonts w:cs="Bliss-Regular"/>
                <w:color w:val="000000"/>
              </w:rPr>
              <w:t>20</w:t>
            </w:r>
            <w:r w:rsidR="00E30518">
              <w:rPr>
                <w:rFonts w:cs="Bliss-Regular"/>
                <w:color w:val="000000"/>
              </w:rPr>
              <w:t>/07</w:t>
            </w:r>
            <w:r w:rsidR="00CC14CD">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DBF" w:rsidRDefault="00297DBF" w:rsidP="00CB4D0A">
      <w:pPr>
        <w:spacing w:after="0" w:line="240" w:lineRule="auto"/>
      </w:pPr>
      <w:r>
        <w:separator/>
      </w:r>
    </w:p>
  </w:endnote>
  <w:endnote w:type="continuationSeparator" w:id="0">
    <w:p w:rsidR="00297DBF" w:rsidRDefault="00297D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DBF" w:rsidRDefault="00297DBF" w:rsidP="00CB4D0A">
      <w:pPr>
        <w:spacing w:after="0" w:line="240" w:lineRule="auto"/>
      </w:pPr>
      <w:r>
        <w:separator/>
      </w:r>
    </w:p>
  </w:footnote>
  <w:footnote w:type="continuationSeparator" w:id="0">
    <w:p w:rsidR="00297DBF" w:rsidRDefault="00297DB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13CA3"/>
    <w:multiLevelType w:val="hybridMultilevel"/>
    <w:tmpl w:val="D79E89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D8E28DB"/>
    <w:multiLevelType w:val="hybridMultilevel"/>
    <w:tmpl w:val="AEA45D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73A0E"/>
    <w:multiLevelType w:val="hybridMultilevel"/>
    <w:tmpl w:val="9800D4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097CFA"/>
    <w:multiLevelType w:val="hybridMultilevel"/>
    <w:tmpl w:val="AED0D9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292256"/>
    <w:multiLevelType w:val="hybridMultilevel"/>
    <w:tmpl w:val="01766E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3DE279B"/>
    <w:multiLevelType w:val="multilevel"/>
    <w:tmpl w:val="5AA4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F34001"/>
    <w:multiLevelType w:val="hybridMultilevel"/>
    <w:tmpl w:val="3DE613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374AE5"/>
    <w:multiLevelType w:val="hybridMultilevel"/>
    <w:tmpl w:val="F0D004C6"/>
    <w:lvl w:ilvl="0" w:tplc="02A256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CF0C96"/>
    <w:multiLevelType w:val="hybridMultilevel"/>
    <w:tmpl w:val="ABD81B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AEB3FA4"/>
    <w:multiLevelType w:val="hybridMultilevel"/>
    <w:tmpl w:val="CC2091F8"/>
    <w:lvl w:ilvl="0" w:tplc="6A641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A7C4D83"/>
    <w:multiLevelType w:val="hybridMultilevel"/>
    <w:tmpl w:val="A09875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623F5A"/>
    <w:multiLevelType w:val="hybridMultilevel"/>
    <w:tmpl w:val="F93E541A"/>
    <w:lvl w:ilvl="0" w:tplc="D4A2CD0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F1A6A26"/>
    <w:multiLevelType w:val="hybridMultilevel"/>
    <w:tmpl w:val="11AE9B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46696D"/>
    <w:multiLevelType w:val="hybridMultilevel"/>
    <w:tmpl w:val="8E5A84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1414D8"/>
    <w:multiLevelType w:val="hybridMultilevel"/>
    <w:tmpl w:val="BD1C88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22C014B"/>
    <w:multiLevelType w:val="hybridMultilevel"/>
    <w:tmpl w:val="8A30D9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1801DDE"/>
    <w:multiLevelType w:val="multilevel"/>
    <w:tmpl w:val="25EC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B94D97"/>
    <w:multiLevelType w:val="hybridMultilevel"/>
    <w:tmpl w:val="64023DCC"/>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6"/>
  </w:num>
  <w:num w:numId="2">
    <w:abstractNumId w:val="2"/>
  </w:num>
  <w:num w:numId="3">
    <w:abstractNumId w:val="14"/>
  </w:num>
  <w:num w:numId="4">
    <w:abstractNumId w:val="10"/>
  </w:num>
  <w:num w:numId="5">
    <w:abstractNumId w:val="13"/>
  </w:num>
  <w:num w:numId="6">
    <w:abstractNumId w:val="11"/>
  </w:num>
  <w:num w:numId="7">
    <w:abstractNumId w:val="15"/>
  </w:num>
  <w:num w:numId="8">
    <w:abstractNumId w:val="9"/>
  </w:num>
  <w:num w:numId="9">
    <w:abstractNumId w:val="3"/>
  </w:num>
  <w:num w:numId="10">
    <w:abstractNumId w:val="17"/>
  </w:num>
  <w:num w:numId="11">
    <w:abstractNumId w:val="8"/>
  </w:num>
  <w:num w:numId="12">
    <w:abstractNumId w:val="16"/>
  </w:num>
  <w:num w:numId="13">
    <w:abstractNumId w:val="7"/>
  </w:num>
  <w:num w:numId="14">
    <w:abstractNumId w:val="1"/>
  </w:num>
  <w:num w:numId="15">
    <w:abstractNumId w:val="0"/>
  </w:num>
  <w:num w:numId="16">
    <w:abstractNumId w:val="4"/>
  </w:num>
  <w:num w:numId="17">
    <w:abstractNumId w:val="12"/>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3DE"/>
    <w:rsid w:val="000158F9"/>
    <w:rsid w:val="00022372"/>
    <w:rsid w:val="000244DF"/>
    <w:rsid w:val="00035CDD"/>
    <w:rsid w:val="00040083"/>
    <w:rsid w:val="00041665"/>
    <w:rsid w:val="000462E5"/>
    <w:rsid w:val="00055992"/>
    <w:rsid w:val="0007495B"/>
    <w:rsid w:val="000820E8"/>
    <w:rsid w:val="000857BC"/>
    <w:rsid w:val="00092068"/>
    <w:rsid w:val="000B4425"/>
    <w:rsid w:val="000B7C9A"/>
    <w:rsid w:val="000D5B26"/>
    <w:rsid w:val="000F49F4"/>
    <w:rsid w:val="0010619F"/>
    <w:rsid w:val="0011209E"/>
    <w:rsid w:val="001175EE"/>
    <w:rsid w:val="00120A27"/>
    <w:rsid w:val="0012703E"/>
    <w:rsid w:val="00137ACF"/>
    <w:rsid w:val="0014138D"/>
    <w:rsid w:val="00141508"/>
    <w:rsid w:val="00150407"/>
    <w:rsid w:val="00154D6D"/>
    <w:rsid w:val="00155960"/>
    <w:rsid w:val="00156E76"/>
    <w:rsid w:val="00157CF6"/>
    <w:rsid w:val="00171558"/>
    <w:rsid w:val="00175FC3"/>
    <w:rsid w:val="00182416"/>
    <w:rsid w:val="00184A13"/>
    <w:rsid w:val="001868B1"/>
    <w:rsid w:val="00187EB4"/>
    <w:rsid w:val="001B5A3B"/>
    <w:rsid w:val="001D7002"/>
    <w:rsid w:val="001F0481"/>
    <w:rsid w:val="001F2D99"/>
    <w:rsid w:val="0020451E"/>
    <w:rsid w:val="00206B9D"/>
    <w:rsid w:val="00206CDE"/>
    <w:rsid w:val="00211EC3"/>
    <w:rsid w:val="00217E43"/>
    <w:rsid w:val="0023259C"/>
    <w:rsid w:val="002351E0"/>
    <w:rsid w:val="00250D2D"/>
    <w:rsid w:val="002667C8"/>
    <w:rsid w:val="00296B0D"/>
    <w:rsid w:val="00297DBF"/>
    <w:rsid w:val="002A1E63"/>
    <w:rsid w:val="002A36F6"/>
    <w:rsid w:val="002B0BD7"/>
    <w:rsid w:val="002B573D"/>
    <w:rsid w:val="002C2F30"/>
    <w:rsid w:val="002C5CB2"/>
    <w:rsid w:val="002F779F"/>
    <w:rsid w:val="0031453D"/>
    <w:rsid w:val="00347D72"/>
    <w:rsid w:val="003561DD"/>
    <w:rsid w:val="00371885"/>
    <w:rsid w:val="00377DE9"/>
    <w:rsid w:val="00381D9C"/>
    <w:rsid w:val="003843ED"/>
    <w:rsid w:val="00394D1A"/>
    <w:rsid w:val="00394F87"/>
    <w:rsid w:val="003965C9"/>
    <w:rsid w:val="003B4BFD"/>
    <w:rsid w:val="003C2393"/>
    <w:rsid w:val="003E2B87"/>
    <w:rsid w:val="003E33F1"/>
    <w:rsid w:val="003E70B7"/>
    <w:rsid w:val="003F530B"/>
    <w:rsid w:val="00405895"/>
    <w:rsid w:val="004058DF"/>
    <w:rsid w:val="00410FE4"/>
    <w:rsid w:val="00421F41"/>
    <w:rsid w:val="00430B8F"/>
    <w:rsid w:val="004321EA"/>
    <w:rsid w:val="00435ED4"/>
    <w:rsid w:val="00436718"/>
    <w:rsid w:val="0043727E"/>
    <w:rsid w:val="00444E5A"/>
    <w:rsid w:val="0046395C"/>
    <w:rsid w:val="00486F1A"/>
    <w:rsid w:val="00490CB9"/>
    <w:rsid w:val="00494D92"/>
    <w:rsid w:val="004A0B6F"/>
    <w:rsid w:val="004A2CE2"/>
    <w:rsid w:val="004B44CE"/>
    <w:rsid w:val="004C41FC"/>
    <w:rsid w:val="004D0785"/>
    <w:rsid w:val="004D2025"/>
    <w:rsid w:val="004E3CDA"/>
    <w:rsid w:val="004E6FDA"/>
    <w:rsid w:val="004F199F"/>
    <w:rsid w:val="004F4511"/>
    <w:rsid w:val="004F4B4D"/>
    <w:rsid w:val="0050216D"/>
    <w:rsid w:val="005024CC"/>
    <w:rsid w:val="00503D7E"/>
    <w:rsid w:val="0050778F"/>
    <w:rsid w:val="0051240F"/>
    <w:rsid w:val="00520BCD"/>
    <w:rsid w:val="00524213"/>
    <w:rsid w:val="005331A3"/>
    <w:rsid w:val="005349ED"/>
    <w:rsid w:val="00534E23"/>
    <w:rsid w:val="00535F31"/>
    <w:rsid w:val="00537810"/>
    <w:rsid w:val="005647FB"/>
    <w:rsid w:val="00564832"/>
    <w:rsid w:val="00574D64"/>
    <w:rsid w:val="00591365"/>
    <w:rsid w:val="00597580"/>
    <w:rsid w:val="005A1337"/>
    <w:rsid w:val="005B31E4"/>
    <w:rsid w:val="005C40E8"/>
    <w:rsid w:val="005D5D88"/>
    <w:rsid w:val="005F4E55"/>
    <w:rsid w:val="006034F6"/>
    <w:rsid w:val="00607874"/>
    <w:rsid w:val="00607E77"/>
    <w:rsid w:val="006123BF"/>
    <w:rsid w:val="00617BB3"/>
    <w:rsid w:val="0064009C"/>
    <w:rsid w:val="00645CDD"/>
    <w:rsid w:val="006522F3"/>
    <w:rsid w:val="00666BE9"/>
    <w:rsid w:val="00666E1C"/>
    <w:rsid w:val="00670DBE"/>
    <w:rsid w:val="0067678D"/>
    <w:rsid w:val="0068175A"/>
    <w:rsid w:val="006823A7"/>
    <w:rsid w:val="00685E9E"/>
    <w:rsid w:val="00696DB9"/>
    <w:rsid w:val="006B47E8"/>
    <w:rsid w:val="006E1266"/>
    <w:rsid w:val="006F29CD"/>
    <w:rsid w:val="0070347F"/>
    <w:rsid w:val="0070678E"/>
    <w:rsid w:val="00717851"/>
    <w:rsid w:val="00727E1F"/>
    <w:rsid w:val="00760CC6"/>
    <w:rsid w:val="007712AA"/>
    <w:rsid w:val="00791B20"/>
    <w:rsid w:val="00792475"/>
    <w:rsid w:val="00797205"/>
    <w:rsid w:val="007A6029"/>
    <w:rsid w:val="007B63F9"/>
    <w:rsid w:val="007B6490"/>
    <w:rsid w:val="007C3924"/>
    <w:rsid w:val="007F54F2"/>
    <w:rsid w:val="00814DD2"/>
    <w:rsid w:val="008170C9"/>
    <w:rsid w:val="0082013D"/>
    <w:rsid w:val="00824E06"/>
    <w:rsid w:val="00826D55"/>
    <w:rsid w:val="008313DD"/>
    <w:rsid w:val="00831C11"/>
    <w:rsid w:val="00842E60"/>
    <w:rsid w:val="008563FF"/>
    <w:rsid w:val="008707F6"/>
    <w:rsid w:val="0087193B"/>
    <w:rsid w:val="008746B7"/>
    <w:rsid w:val="00890D46"/>
    <w:rsid w:val="00893E04"/>
    <w:rsid w:val="008A2401"/>
    <w:rsid w:val="008A4C2D"/>
    <w:rsid w:val="008A52F1"/>
    <w:rsid w:val="008A60B4"/>
    <w:rsid w:val="008B10BA"/>
    <w:rsid w:val="008B16E0"/>
    <w:rsid w:val="008B3C31"/>
    <w:rsid w:val="008B64FE"/>
    <w:rsid w:val="008C1F34"/>
    <w:rsid w:val="008C2E8D"/>
    <w:rsid w:val="008D488D"/>
    <w:rsid w:val="008E379B"/>
    <w:rsid w:val="008F6902"/>
    <w:rsid w:val="009033D4"/>
    <w:rsid w:val="00922366"/>
    <w:rsid w:val="009246E9"/>
    <w:rsid w:val="00926A97"/>
    <w:rsid w:val="0093362D"/>
    <w:rsid w:val="00935BF7"/>
    <w:rsid w:val="0094158A"/>
    <w:rsid w:val="00943024"/>
    <w:rsid w:val="0095063E"/>
    <w:rsid w:val="00952AAA"/>
    <w:rsid w:val="0095442C"/>
    <w:rsid w:val="00973A0E"/>
    <w:rsid w:val="00983942"/>
    <w:rsid w:val="009B2F10"/>
    <w:rsid w:val="009C37E0"/>
    <w:rsid w:val="009C3CAD"/>
    <w:rsid w:val="009C6772"/>
    <w:rsid w:val="00A027CD"/>
    <w:rsid w:val="00A14B66"/>
    <w:rsid w:val="00A1571E"/>
    <w:rsid w:val="00A31A95"/>
    <w:rsid w:val="00A32849"/>
    <w:rsid w:val="00A34F26"/>
    <w:rsid w:val="00A43D20"/>
    <w:rsid w:val="00A62F18"/>
    <w:rsid w:val="00A65CF7"/>
    <w:rsid w:val="00A709F1"/>
    <w:rsid w:val="00A851DA"/>
    <w:rsid w:val="00A91C2A"/>
    <w:rsid w:val="00AC28C0"/>
    <w:rsid w:val="00AC3CDC"/>
    <w:rsid w:val="00AC7D5B"/>
    <w:rsid w:val="00AD25C8"/>
    <w:rsid w:val="00AE1481"/>
    <w:rsid w:val="00AE22E2"/>
    <w:rsid w:val="00AF01FF"/>
    <w:rsid w:val="00AF581C"/>
    <w:rsid w:val="00B0415E"/>
    <w:rsid w:val="00B04678"/>
    <w:rsid w:val="00B25A5E"/>
    <w:rsid w:val="00B36E84"/>
    <w:rsid w:val="00B41765"/>
    <w:rsid w:val="00B45FE6"/>
    <w:rsid w:val="00B518A9"/>
    <w:rsid w:val="00B71E5B"/>
    <w:rsid w:val="00B74728"/>
    <w:rsid w:val="00B8042F"/>
    <w:rsid w:val="00B856BB"/>
    <w:rsid w:val="00B86938"/>
    <w:rsid w:val="00B9034A"/>
    <w:rsid w:val="00BB3BEE"/>
    <w:rsid w:val="00BC0929"/>
    <w:rsid w:val="00BC46DF"/>
    <w:rsid w:val="00BC76CB"/>
    <w:rsid w:val="00BD61E1"/>
    <w:rsid w:val="00BE1521"/>
    <w:rsid w:val="00BE6897"/>
    <w:rsid w:val="00BF3166"/>
    <w:rsid w:val="00C01F3D"/>
    <w:rsid w:val="00C029C0"/>
    <w:rsid w:val="00C03577"/>
    <w:rsid w:val="00C04777"/>
    <w:rsid w:val="00C10206"/>
    <w:rsid w:val="00C27607"/>
    <w:rsid w:val="00C35126"/>
    <w:rsid w:val="00C65FEA"/>
    <w:rsid w:val="00C75BF9"/>
    <w:rsid w:val="00C83384"/>
    <w:rsid w:val="00C841E3"/>
    <w:rsid w:val="00C91593"/>
    <w:rsid w:val="00CA0AC2"/>
    <w:rsid w:val="00CA6F42"/>
    <w:rsid w:val="00CB4342"/>
    <w:rsid w:val="00CB4D0A"/>
    <w:rsid w:val="00CC14CD"/>
    <w:rsid w:val="00CC2FB3"/>
    <w:rsid w:val="00CC30CF"/>
    <w:rsid w:val="00CC3E73"/>
    <w:rsid w:val="00CC575A"/>
    <w:rsid w:val="00CE5C2F"/>
    <w:rsid w:val="00CF277C"/>
    <w:rsid w:val="00D039AC"/>
    <w:rsid w:val="00D0483D"/>
    <w:rsid w:val="00D12040"/>
    <w:rsid w:val="00D427DE"/>
    <w:rsid w:val="00D43C19"/>
    <w:rsid w:val="00D532D2"/>
    <w:rsid w:val="00D5587D"/>
    <w:rsid w:val="00D601EC"/>
    <w:rsid w:val="00D707CC"/>
    <w:rsid w:val="00D70CD5"/>
    <w:rsid w:val="00D821FE"/>
    <w:rsid w:val="00D90B9E"/>
    <w:rsid w:val="00DA258C"/>
    <w:rsid w:val="00DB0793"/>
    <w:rsid w:val="00DC1E07"/>
    <w:rsid w:val="00DC34CE"/>
    <w:rsid w:val="00DE5E31"/>
    <w:rsid w:val="00DF36B5"/>
    <w:rsid w:val="00DF72A1"/>
    <w:rsid w:val="00E00821"/>
    <w:rsid w:val="00E04DB4"/>
    <w:rsid w:val="00E059CA"/>
    <w:rsid w:val="00E143E8"/>
    <w:rsid w:val="00E15F64"/>
    <w:rsid w:val="00E16BC3"/>
    <w:rsid w:val="00E231A6"/>
    <w:rsid w:val="00E260DC"/>
    <w:rsid w:val="00E30518"/>
    <w:rsid w:val="00E30679"/>
    <w:rsid w:val="00E4591D"/>
    <w:rsid w:val="00E4597D"/>
    <w:rsid w:val="00E470DB"/>
    <w:rsid w:val="00E54832"/>
    <w:rsid w:val="00E56A90"/>
    <w:rsid w:val="00E5702A"/>
    <w:rsid w:val="00E641CC"/>
    <w:rsid w:val="00E675F8"/>
    <w:rsid w:val="00E97481"/>
    <w:rsid w:val="00EA30AB"/>
    <w:rsid w:val="00EB2365"/>
    <w:rsid w:val="00EB3925"/>
    <w:rsid w:val="00EC2FFA"/>
    <w:rsid w:val="00EE1360"/>
    <w:rsid w:val="00EE4AD3"/>
    <w:rsid w:val="00F04E69"/>
    <w:rsid w:val="00F117E4"/>
    <w:rsid w:val="00F1614D"/>
    <w:rsid w:val="00F221F5"/>
    <w:rsid w:val="00F23D2F"/>
    <w:rsid w:val="00F309C8"/>
    <w:rsid w:val="00F55D90"/>
    <w:rsid w:val="00F6078F"/>
    <w:rsid w:val="00F626C7"/>
    <w:rsid w:val="00F647C6"/>
    <w:rsid w:val="00F6587F"/>
    <w:rsid w:val="00F71B0B"/>
    <w:rsid w:val="00F750E9"/>
    <w:rsid w:val="00F85B3C"/>
    <w:rsid w:val="00F877F3"/>
    <w:rsid w:val="00F938B4"/>
    <w:rsid w:val="00FB103D"/>
    <w:rsid w:val="00FB2160"/>
    <w:rsid w:val="00FC093A"/>
    <w:rsid w:val="00FC54A2"/>
    <w:rsid w:val="00FE24E9"/>
    <w:rsid w:val="00FE45E2"/>
    <w:rsid w:val="00FF1D4B"/>
    <w:rsid w:val="00FF34EA"/>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 w:type="character" w:customStyle="1" w:styleId="a">
    <w:name w:val="a"/>
    <w:basedOn w:val="DefaultParagraphFont"/>
    <w:rsid w:val="005349ED"/>
  </w:style>
  <w:style w:type="character" w:customStyle="1" w:styleId="apple-converted-space">
    <w:name w:val="apple-converted-space"/>
    <w:basedOn w:val="DefaultParagraphFont"/>
    <w:rsid w:val="005349ED"/>
  </w:style>
  <w:style w:type="character" w:styleId="FollowedHyperlink">
    <w:name w:val="FollowedHyperlink"/>
    <w:basedOn w:val="DefaultParagraphFont"/>
    <w:uiPriority w:val="99"/>
    <w:semiHidden/>
    <w:unhideWhenUsed/>
    <w:rsid w:val="00E97481"/>
    <w:rPr>
      <w:color w:val="800080" w:themeColor="followedHyperlink"/>
      <w:u w:val="single"/>
    </w:rPr>
  </w:style>
  <w:style w:type="paragraph" w:styleId="NormalWeb">
    <w:name w:val="Normal (Web)"/>
    <w:basedOn w:val="Normal"/>
    <w:uiPriority w:val="99"/>
    <w:unhideWhenUsed/>
    <w:rsid w:val="003E70B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7504">
      <w:bodyDiv w:val="1"/>
      <w:marLeft w:val="0"/>
      <w:marRight w:val="0"/>
      <w:marTop w:val="0"/>
      <w:marBottom w:val="0"/>
      <w:divBdr>
        <w:top w:val="none" w:sz="0" w:space="0" w:color="auto"/>
        <w:left w:val="none" w:sz="0" w:space="0" w:color="auto"/>
        <w:bottom w:val="none" w:sz="0" w:space="0" w:color="auto"/>
        <w:right w:val="none" w:sz="0" w:space="0" w:color="auto"/>
      </w:divBdr>
    </w:div>
    <w:div w:id="622492958">
      <w:bodyDiv w:val="1"/>
      <w:marLeft w:val="0"/>
      <w:marRight w:val="0"/>
      <w:marTop w:val="0"/>
      <w:marBottom w:val="0"/>
      <w:divBdr>
        <w:top w:val="none" w:sz="0" w:space="0" w:color="auto"/>
        <w:left w:val="none" w:sz="0" w:space="0" w:color="auto"/>
        <w:bottom w:val="none" w:sz="0" w:space="0" w:color="auto"/>
        <w:right w:val="none" w:sz="0" w:space="0" w:color="auto"/>
      </w:divBdr>
      <w:divsChild>
        <w:div w:id="1011757677">
          <w:marLeft w:val="0"/>
          <w:marRight w:val="0"/>
          <w:marTop w:val="0"/>
          <w:marBottom w:val="0"/>
          <w:divBdr>
            <w:top w:val="none" w:sz="0" w:space="0" w:color="auto"/>
            <w:left w:val="none" w:sz="0" w:space="0" w:color="auto"/>
            <w:bottom w:val="none" w:sz="0" w:space="0" w:color="auto"/>
            <w:right w:val="none" w:sz="0" w:space="0" w:color="auto"/>
          </w:divBdr>
        </w:div>
      </w:divsChild>
    </w:div>
    <w:div w:id="691686526">
      <w:bodyDiv w:val="1"/>
      <w:marLeft w:val="0"/>
      <w:marRight w:val="0"/>
      <w:marTop w:val="0"/>
      <w:marBottom w:val="0"/>
      <w:divBdr>
        <w:top w:val="none" w:sz="0" w:space="0" w:color="auto"/>
        <w:left w:val="none" w:sz="0" w:space="0" w:color="auto"/>
        <w:bottom w:val="none" w:sz="0" w:space="0" w:color="auto"/>
        <w:right w:val="none" w:sz="0" w:space="0" w:color="auto"/>
      </w:divBdr>
    </w:div>
    <w:div w:id="1311597615">
      <w:bodyDiv w:val="1"/>
      <w:marLeft w:val="0"/>
      <w:marRight w:val="0"/>
      <w:marTop w:val="0"/>
      <w:marBottom w:val="0"/>
      <w:divBdr>
        <w:top w:val="none" w:sz="0" w:space="0" w:color="auto"/>
        <w:left w:val="none" w:sz="0" w:space="0" w:color="auto"/>
        <w:bottom w:val="none" w:sz="0" w:space="0" w:color="auto"/>
        <w:right w:val="none" w:sz="0" w:space="0" w:color="auto"/>
      </w:divBdr>
    </w:div>
    <w:div w:id="1577855778">
      <w:bodyDiv w:val="1"/>
      <w:marLeft w:val="0"/>
      <w:marRight w:val="0"/>
      <w:marTop w:val="0"/>
      <w:marBottom w:val="0"/>
      <w:divBdr>
        <w:top w:val="none" w:sz="0" w:space="0" w:color="auto"/>
        <w:left w:val="none" w:sz="0" w:space="0" w:color="auto"/>
        <w:bottom w:val="none" w:sz="0" w:space="0" w:color="auto"/>
        <w:right w:val="none" w:sz="0" w:space="0" w:color="auto"/>
      </w:divBdr>
    </w:div>
    <w:div w:id="18174572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F8E34-A6AB-4031-949D-474954803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4</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10</cp:revision>
  <dcterms:created xsi:type="dcterms:W3CDTF">2015-07-16T11:42:00Z</dcterms:created>
  <dcterms:modified xsi:type="dcterms:W3CDTF">2015-07-20T20:59:00Z</dcterms:modified>
</cp:coreProperties>
</file>