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2F6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1A64">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E1A64">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1A6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1A6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E1A64" w:rsidRPr="00666F49" w:rsidRDefault="002E1A64" w:rsidP="00A851DA">
            <w:pPr>
              <w:rPr>
                <w:rFonts w:ascii="Arial" w:hAnsi="Arial" w:cs="Arial"/>
                <w:sz w:val="20"/>
                <w:szCs w:val="20"/>
              </w:rPr>
            </w:pPr>
            <w:r w:rsidRPr="00666F49">
              <w:rPr>
                <w:rFonts w:ascii="Arial" w:hAnsi="Arial" w:cs="Arial"/>
                <w:sz w:val="20"/>
                <w:szCs w:val="20"/>
              </w:rPr>
              <w:t>Q1 Short Questions</w:t>
            </w:r>
          </w:p>
          <w:p w:rsidR="002E1A64" w:rsidRPr="00666F49" w:rsidRDefault="002E1A64" w:rsidP="00A851DA">
            <w:pPr>
              <w:rPr>
                <w:rFonts w:ascii="Arial" w:hAnsi="Arial" w:cs="Arial"/>
                <w:sz w:val="20"/>
                <w:szCs w:val="20"/>
              </w:rPr>
            </w:pPr>
          </w:p>
          <w:p w:rsidR="002E1A64" w:rsidRPr="00D169FC" w:rsidRDefault="002E1A64" w:rsidP="002E1A64">
            <w:pPr>
              <w:pStyle w:val="ListParagraph"/>
              <w:numPr>
                <w:ilvl w:val="0"/>
                <w:numId w:val="2"/>
              </w:numPr>
              <w:rPr>
                <w:rFonts w:ascii="Arial" w:hAnsi="Arial" w:cs="Arial"/>
                <w:b/>
                <w:sz w:val="20"/>
                <w:szCs w:val="20"/>
              </w:rPr>
            </w:pPr>
            <w:r w:rsidRPr="00D169FC">
              <w:rPr>
                <w:rFonts w:ascii="Arial" w:hAnsi="Arial" w:cs="Arial"/>
                <w:b/>
                <w:sz w:val="20"/>
                <w:szCs w:val="20"/>
              </w:rPr>
              <w:t>What is Fraud?</w:t>
            </w:r>
          </w:p>
          <w:p w:rsidR="002E1A64" w:rsidRPr="00666F49" w:rsidRDefault="00666F49" w:rsidP="00666F49">
            <w:pPr>
              <w:ind w:left="720"/>
              <w:rPr>
                <w:rFonts w:ascii="Arial" w:hAnsi="Arial" w:cs="Arial"/>
                <w:sz w:val="20"/>
                <w:szCs w:val="20"/>
              </w:rPr>
            </w:pPr>
            <w:r w:rsidRPr="00666F49">
              <w:rPr>
                <w:rFonts w:ascii="Arial" w:hAnsi="Arial" w:cs="Arial"/>
                <w:sz w:val="20"/>
                <w:szCs w:val="20"/>
              </w:rPr>
              <w:t xml:space="preserve">Fraud is a type of criminal activity, defined as: 'abuse of position, or false representation, or prejudicing someone's rights for personal gain'. </w:t>
            </w:r>
            <w:r w:rsidR="00740AB9">
              <w:rPr>
                <w:rFonts w:ascii="Arial" w:hAnsi="Arial" w:cs="Arial"/>
                <w:sz w:val="20"/>
                <w:szCs w:val="20"/>
              </w:rPr>
              <w:t>F</w:t>
            </w:r>
            <w:r w:rsidRPr="00666F49">
              <w:rPr>
                <w:rFonts w:ascii="Arial" w:hAnsi="Arial" w:cs="Arial"/>
                <w:sz w:val="20"/>
                <w:szCs w:val="20"/>
              </w:rPr>
              <w:t>raud is an act of deception intended for personal gain or to cause a loss to another party.</w:t>
            </w:r>
          </w:p>
          <w:p w:rsidR="002E1A64" w:rsidRPr="00666F49" w:rsidRDefault="002E1A64" w:rsidP="00A851DA">
            <w:pPr>
              <w:rPr>
                <w:rFonts w:ascii="Arial" w:hAnsi="Arial" w:cs="Arial"/>
                <w:sz w:val="20"/>
                <w:szCs w:val="20"/>
              </w:rPr>
            </w:pPr>
          </w:p>
          <w:p w:rsidR="002E1A64" w:rsidRPr="00666F49" w:rsidRDefault="002E1A64" w:rsidP="00A851DA">
            <w:pPr>
              <w:rPr>
                <w:rFonts w:ascii="Arial" w:hAnsi="Arial" w:cs="Arial"/>
                <w:sz w:val="20"/>
                <w:szCs w:val="20"/>
              </w:rPr>
            </w:pPr>
          </w:p>
          <w:p w:rsidR="002E1A64" w:rsidRPr="00D169FC" w:rsidRDefault="002E1A64" w:rsidP="002E1A64">
            <w:pPr>
              <w:pStyle w:val="ListParagraph"/>
              <w:numPr>
                <w:ilvl w:val="0"/>
                <w:numId w:val="2"/>
              </w:numPr>
              <w:rPr>
                <w:rFonts w:ascii="Arial" w:hAnsi="Arial" w:cs="Arial"/>
                <w:b/>
                <w:sz w:val="20"/>
                <w:szCs w:val="20"/>
              </w:rPr>
            </w:pPr>
            <w:r w:rsidRPr="00D169FC">
              <w:rPr>
                <w:rFonts w:ascii="Arial" w:hAnsi="Arial" w:cs="Arial"/>
                <w:b/>
                <w:sz w:val="20"/>
                <w:szCs w:val="20"/>
              </w:rPr>
              <w:t>What skills are most important to the successful practice of forensic accounting?</w:t>
            </w:r>
          </w:p>
          <w:p w:rsidR="00666F49" w:rsidRDefault="00666F49" w:rsidP="00666F49">
            <w:pPr>
              <w:pStyle w:val="ListParagraph"/>
              <w:rPr>
                <w:rFonts w:ascii="Arial" w:hAnsi="Arial" w:cs="Arial"/>
                <w:sz w:val="20"/>
                <w:szCs w:val="20"/>
              </w:rPr>
            </w:pPr>
          </w:p>
          <w:p w:rsidR="005C096E" w:rsidRDefault="005C096E" w:rsidP="00666F49">
            <w:pPr>
              <w:pStyle w:val="ListParagraph"/>
              <w:rPr>
                <w:rFonts w:ascii="Arial" w:hAnsi="Arial" w:cs="Arial"/>
                <w:sz w:val="20"/>
                <w:szCs w:val="20"/>
              </w:rPr>
            </w:pPr>
            <w:r w:rsidRPr="005C096E">
              <w:rPr>
                <w:rFonts w:ascii="Arial" w:hAnsi="Arial" w:cs="Arial"/>
                <w:sz w:val="20"/>
                <w:szCs w:val="20"/>
              </w:rPr>
              <w:t>In addition to strong accounting skills and legal knowledge, forensic accountants must have the following:</w:t>
            </w:r>
          </w:p>
          <w:p w:rsidR="005C096E" w:rsidRDefault="005C096E" w:rsidP="00666F49">
            <w:pPr>
              <w:pStyle w:val="ListParagraph"/>
              <w:rPr>
                <w:rFonts w:ascii="Arial" w:hAnsi="Arial" w:cs="Arial"/>
                <w:sz w:val="20"/>
                <w:szCs w:val="20"/>
              </w:rPr>
            </w:pPr>
          </w:p>
          <w:p w:rsidR="005C096E" w:rsidRPr="00D169FC" w:rsidRDefault="005C096E" w:rsidP="00740AB9">
            <w:pPr>
              <w:pStyle w:val="ListParagraph"/>
              <w:numPr>
                <w:ilvl w:val="0"/>
                <w:numId w:val="19"/>
              </w:numPr>
              <w:rPr>
                <w:rFonts w:ascii="Arial" w:hAnsi="Arial" w:cs="Arial"/>
                <w:sz w:val="20"/>
                <w:szCs w:val="20"/>
              </w:rPr>
            </w:pPr>
            <w:r w:rsidRPr="00D169FC">
              <w:rPr>
                <w:rFonts w:ascii="Arial" w:hAnsi="Arial" w:cs="Arial"/>
                <w:sz w:val="20"/>
                <w:szCs w:val="20"/>
              </w:rPr>
              <w:t>Remarkable curiosity</w:t>
            </w:r>
            <w:r w:rsidR="00D169FC" w:rsidRPr="00D169FC">
              <w:rPr>
                <w:rFonts w:ascii="Arial" w:hAnsi="Arial" w:cs="Arial"/>
                <w:sz w:val="20"/>
                <w:szCs w:val="20"/>
              </w:rPr>
              <w:t>;</w:t>
            </w:r>
          </w:p>
          <w:p w:rsidR="005C096E" w:rsidRPr="00D169FC" w:rsidRDefault="005C096E" w:rsidP="00740AB9">
            <w:pPr>
              <w:pStyle w:val="ListParagraph"/>
              <w:numPr>
                <w:ilvl w:val="0"/>
                <w:numId w:val="19"/>
              </w:numPr>
              <w:rPr>
                <w:rFonts w:ascii="Arial" w:hAnsi="Arial" w:cs="Arial"/>
                <w:sz w:val="20"/>
                <w:szCs w:val="20"/>
              </w:rPr>
            </w:pPr>
            <w:r w:rsidRPr="00D169FC">
              <w:rPr>
                <w:rFonts w:ascii="Arial" w:hAnsi="Arial" w:cs="Arial"/>
                <w:sz w:val="20"/>
                <w:szCs w:val="20"/>
              </w:rPr>
              <w:t>Attention to detail</w:t>
            </w:r>
            <w:r w:rsidR="00D169FC" w:rsidRPr="00D169FC">
              <w:rPr>
                <w:rFonts w:ascii="Arial" w:hAnsi="Arial" w:cs="Arial"/>
                <w:sz w:val="20"/>
                <w:szCs w:val="20"/>
              </w:rPr>
              <w:t>;</w:t>
            </w:r>
          </w:p>
          <w:p w:rsidR="005C096E" w:rsidRPr="00D169FC" w:rsidRDefault="005C096E" w:rsidP="00740AB9">
            <w:pPr>
              <w:pStyle w:val="ListParagraph"/>
              <w:numPr>
                <w:ilvl w:val="0"/>
                <w:numId w:val="19"/>
              </w:numPr>
              <w:rPr>
                <w:rFonts w:ascii="Arial" w:hAnsi="Arial" w:cs="Arial"/>
                <w:sz w:val="20"/>
                <w:szCs w:val="20"/>
              </w:rPr>
            </w:pPr>
            <w:r w:rsidRPr="00D169FC">
              <w:rPr>
                <w:rFonts w:ascii="Arial" w:hAnsi="Arial" w:cs="Arial"/>
                <w:sz w:val="20"/>
                <w:szCs w:val="20"/>
              </w:rPr>
              <w:t>Persistence</w:t>
            </w:r>
            <w:r w:rsidR="00D169FC" w:rsidRPr="00D169FC">
              <w:rPr>
                <w:rFonts w:ascii="Arial" w:hAnsi="Arial" w:cs="Arial"/>
                <w:sz w:val="20"/>
                <w:szCs w:val="20"/>
              </w:rPr>
              <w:t>;</w:t>
            </w:r>
          </w:p>
          <w:p w:rsidR="005C096E" w:rsidRPr="00D169FC" w:rsidRDefault="005C096E" w:rsidP="00740AB9">
            <w:pPr>
              <w:pStyle w:val="ListParagraph"/>
              <w:numPr>
                <w:ilvl w:val="0"/>
                <w:numId w:val="19"/>
              </w:numPr>
              <w:rPr>
                <w:rFonts w:ascii="Arial" w:hAnsi="Arial" w:cs="Arial"/>
                <w:sz w:val="20"/>
                <w:szCs w:val="20"/>
              </w:rPr>
            </w:pPr>
            <w:r w:rsidRPr="00D169FC">
              <w:rPr>
                <w:rFonts w:ascii="Arial" w:hAnsi="Arial" w:cs="Arial"/>
                <w:sz w:val="20"/>
                <w:szCs w:val="20"/>
              </w:rPr>
              <w:t>The ability to think creatively</w:t>
            </w:r>
            <w:r w:rsidR="00D169FC" w:rsidRPr="00D169FC">
              <w:rPr>
                <w:rFonts w:ascii="Arial" w:hAnsi="Arial" w:cs="Arial"/>
                <w:sz w:val="20"/>
                <w:szCs w:val="20"/>
              </w:rPr>
              <w:t>;</w:t>
            </w:r>
          </w:p>
          <w:p w:rsidR="005C096E" w:rsidRPr="00D169FC" w:rsidRDefault="00D169FC" w:rsidP="00740AB9">
            <w:pPr>
              <w:pStyle w:val="ListParagraph"/>
              <w:numPr>
                <w:ilvl w:val="0"/>
                <w:numId w:val="19"/>
              </w:numPr>
              <w:rPr>
                <w:rFonts w:ascii="Arial" w:hAnsi="Arial" w:cs="Arial"/>
                <w:sz w:val="20"/>
                <w:szCs w:val="20"/>
              </w:rPr>
            </w:pPr>
            <w:r w:rsidRPr="00D169FC">
              <w:rPr>
                <w:rFonts w:ascii="Arial" w:hAnsi="Arial" w:cs="Arial"/>
                <w:sz w:val="20"/>
                <w:szCs w:val="20"/>
              </w:rPr>
              <w:t>Exercise discretion;</w:t>
            </w:r>
          </w:p>
          <w:p w:rsidR="005C096E" w:rsidRPr="00D169FC" w:rsidRDefault="00D169FC" w:rsidP="00740AB9">
            <w:pPr>
              <w:pStyle w:val="ListParagraph"/>
              <w:numPr>
                <w:ilvl w:val="0"/>
                <w:numId w:val="19"/>
              </w:numPr>
              <w:rPr>
                <w:rFonts w:ascii="Arial" w:hAnsi="Arial" w:cs="Arial"/>
                <w:sz w:val="20"/>
                <w:szCs w:val="20"/>
              </w:rPr>
            </w:pPr>
            <w:r w:rsidRPr="00D169FC">
              <w:rPr>
                <w:rFonts w:ascii="Arial" w:hAnsi="Arial" w:cs="Arial"/>
                <w:sz w:val="20"/>
                <w:szCs w:val="20"/>
              </w:rPr>
              <w:t>Skepticism;</w:t>
            </w:r>
          </w:p>
          <w:p w:rsidR="005C096E" w:rsidRPr="00D169FC" w:rsidRDefault="005C096E" w:rsidP="00740AB9">
            <w:pPr>
              <w:pStyle w:val="ListParagraph"/>
              <w:numPr>
                <w:ilvl w:val="0"/>
                <w:numId w:val="19"/>
              </w:numPr>
              <w:rPr>
                <w:rFonts w:ascii="Arial" w:hAnsi="Arial" w:cs="Arial"/>
                <w:sz w:val="20"/>
                <w:szCs w:val="20"/>
              </w:rPr>
            </w:pPr>
            <w:r w:rsidRPr="00D169FC">
              <w:rPr>
                <w:rFonts w:ascii="Arial" w:hAnsi="Arial" w:cs="Arial"/>
                <w:sz w:val="20"/>
                <w:szCs w:val="20"/>
              </w:rPr>
              <w:t>Communicate effectively</w:t>
            </w:r>
            <w:r w:rsidR="00D169FC" w:rsidRPr="00D169FC">
              <w:rPr>
                <w:rFonts w:ascii="Arial" w:hAnsi="Arial" w:cs="Arial"/>
                <w:sz w:val="20"/>
                <w:szCs w:val="20"/>
              </w:rPr>
              <w:t>;</w:t>
            </w:r>
          </w:p>
          <w:p w:rsidR="00D169FC" w:rsidRPr="00D169FC" w:rsidRDefault="00D169FC" w:rsidP="00740AB9">
            <w:pPr>
              <w:pStyle w:val="ListParagraph"/>
              <w:numPr>
                <w:ilvl w:val="0"/>
                <w:numId w:val="19"/>
              </w:numPr>
              <w:rPr>
                <w:rFonts w:ascii="Arial" w:hAnsi="Arial" w:cs="Arial"/>
                <w:sz w:val="20"/>
                <w:szCs w:val="20"/>
              </w:rPr>
            </w:pPr>
            <w:r w:rsidRPr="00D169FC">
              <w:rPr>
                <w:rFonts w:ascii="Arial" w:hAnsi="Arial" w:cs="Arial"/>
                <w:sz w:val="20"/>
                <w:szCs w:val="20"/>
              </w:rPr>
              <w:t>Good organization skills;</w:t>
            </w:r>
          </w:p>
          <w:p w:rsidR="005C096E" w:rsidRPr="00D169FC" w:rsidRDefault="005C096E" w:rsidP="00740AB9">
            <w:pPr>
              <w:pStyle w:val="ListParagraph"/>
              <w:numPr>
                <w:ilvl w:val="0"/>
                <w:numId w:val="19"/>
              </w:numPr>
              <w:rPr>
                <w:rFonts w:ascii="Arial" w:hAnsi="Arial" w:cs="Arial"/>
                <w:sz w:val="20"/>
                <w:szCs w:val="20"/>
              </w:rPr>
            </w:pPr>
            <w:r w:rsidRPr="00D169FC">
              <w:rPr>
                <w:rFonts w:ascii="Arial" w:hAnsi="Arial" w:cs="Arial"/>
                <w:sz w:val="20"/>
                <w:szCs w:val="20"/>
              </w:rPr>
              <w:t>Analytical and research skills</w:t>
            </w:r>
            <w:r w:rsidR="00D169FC" w:rsidRPr="00D169FC">
              <w:rPr>
                <w:rFonts w:ascii="Arial" w:hAnsi="Arial" w:cs="Arial"/>
                <w:sz w:val="20"/>
                <w:szCs w:val="20"/>
              </w:rPr>
              <w:t>;</w:t>
            </w:r>
          </w:p>
          <w:p w:rsidR="00D169FC" w:rsidRPr="00D169FC" w:rsidRDefault="00D169FC" w:rsidP="00740AB9">
            <w:pPr>
              <w:pStyle w:val="ListParagraph"/>
              <w:numPr>
                <w:ilvl w:val="0"/>
                <w:numId w:val="19"/>
              </w:numPr>
              <w:rPr>
                <w:rFonts w:ascii="Arial" w:hAnsi="Arial" w:cs="Arial"/>
                <w:sz w:val="20"/>
                <w:szCs w:val="20"/>
              </w:rPr>
            </w:pPr>
            <w:r w:rsidRPr="00D169FC">
              <w:rPr>
                <w:rFonts w:ascii="Arial" w:hAnsi="Arial" w:cs="Arial"/>
                <w:sz w:val="20"/>
                <w:szCs w:val="20"/>
              </w:rPr>
              <w:t>Confidence; and</w:t>
            </w:r>
          </w:p>
          <w:p w:rsidR="005C096E" w:rsidRDefault="00D169FC" w:rsidP="00740AB9">
            <w:pPr>
              <w:pStyle w:val="ListParagraph"/>
              <w:numPr>
                <w:ilvl w:val="0"/>
                <w:numId w:val="19"/>
              </w:numPr>
              <w:rPr>
                <w:rFonts w:ascii="Arial" w:hAnsi="Arial" w:cs="Arial"/>
                <w:sz w:val="20"/>
                <w:szCs w:val="20"/>
              </w:rPr>
            </w:pPr>
            <w:r w:rsidRPr="00D169FC">
              <w:rPr>
                <w:rFonts w:ascii="Arial" w:hAnsi="Arial" w:cs="Arial"/>
                <w:sz w:val="20"/>
                <w:szCs w:val="20"/>
              </w:rPr>
              <w:t>Sound professional judgment.</w:t>
            </w:r>
          </w:p>
          <w:p w:rsidR="005C096E" w:rsidRDefault="005C096E" w:rsidP="00666F49">
            <w:pPr>
              <w:pStyle w:val="ListParagraph"/>
              <w:rPr>
                <w:rFonts w:ascii="Arial" w:hAnsi="Arial" w:cs="Arial"/>
                <w:sz w:val="20"/>
                <w:szCs w:val="20"/>
              </w:rPr>
            </w:pPr>
          </w:p>
          <w:p w:rsidR="005C096E" w:rsidRDefault="005C096E" w:rsidP="00666F49">
            <w:pPr>
              <w:pStyle w:val="ListParagraph"/>
              <w:rPr>
                <w:rFonts w:ascii="Arial" w:hAnsi="Arial" w:cs="Arial"/>
                <w:sz w:val="20"/>
                <w:szCs w:val="20"/>
              </w:rPr>
            </w:pPr>
          </w:p>
          <w:p w:rsidR="005C096E" w:rsidRDefault="005C096E" w:rsidP="00666F49">
            <w:pPr>
              <w:pStyle w:val="ListParagraph"/>
              <w:rPr>
                <w:rFonts w:ascii="Arial" w:hAnsi="Arial" w:cs="Arial"/>
                <w:sz w:val="20"/>
                <w:szCs w:val="20"/>
              </w:rPr>
            </w:pPr>
          </w:p>
          <w:p w:rsidR="005C096E" w:rsidRDefault="005C096E" w:rsidP="00666F49">
            <w:pPr>
              <w:pStyle w:val="ListParagraph"/>
              <w:rPr>
                <w:rFonts w:ascii="Arial" w:hAnsi="Arial" w:cs="Arial"/>
                <w:sz w:val="20"/>
                <w:szCs w:val="20"/>
              </w:rPr>
            </w:pPr>
          </w:p>
          <w:p w:rsidR="005C096E" w:rsidRDefault="005C096E" w:rsidP="00666F49">
            <w:pPr>
              <w:pStyle w:val="ListParagraph"/>
              <w:rPr>
                <w:rFonts w:ascii="Arial" w:hAnsi="Arial" w:cs="Arial"/>
                <w:sz w:val="20"/>
                <w:szCs w:val="20"/>
              </w:rPr>
            </w:pPr>
          </w:p>
          <w:p w:rsidR="005C096E" w:rsidRDefault="005C096E" w:rsidP="00666F49">
            <w:pPr>
              <w:pStyle w:val="ListParagraph"/>
              <w:rPr>
                <w:rFonts w:ascii="Arial" w:hAnsi="Arial" w:cs="Arial"/>
                <w:sz w:val="20"/>
                <w:szCs w:val="20"/>
              </w:rPr>
            </w:pPr>
          </w:p>
          <w:p w:rsidR="005C096E" w:rsidRDefault="005C096E" w:rsidP="00666F49">
            <w:pPr>
              <w:pStyle w:val="ListParagraph"/>
              <w:rPr>
                <w:rFonts w:ascii="Arial" w:hAnsi="Arial" w:cs="Arial"/>
                <w:sz w:val="20"/>
                <w:szCs w:val="20"/>
              </w:rPr>
            </w:pPr>
          </w:p>
          <w:p w:rsidR="00666F49" w:rsidRDefault="00666F49" w:rsidP="002E1A64">
            <w:pPr>
              <w:pStyle w:val="ListParagraph"/>
              <w:rPr>
                <w:rFonts w:ascii="Arial" w:hAnsi="Arial" w:cs="Arial"/>
                <w:sz w:val="20"/>
                <w:szCs w:val="20"/>
              </w:rPr>
            </w:pPr>
          </w:p>
          <w:p w:rsidR="002E1A64" w:rsidRPr="00666F49" w:rsidRDefault="002E1A64" w:rsidP="002E1A64">
            <w:pPr>
              <w:rPr>
                <w:rFonts w:ascii="Arial" w:hAnsi="Arial" w:cs="Arial"/>
                <w:sz w:val="20"/>
                <w:szCs w:val="20"/>
              </w:rPr>
            </w:pPr>
          </w:p>
          <w:p w:rsidR="002E1A64" w:rsidRPr="00D169FC" w:rsidRDefault="002E1A64" w:rsidP="002E1A64">
            <w:pPr>
              <w:pStyle w:val="ListParagraph"/>
              <w:numPr>
                <w:ilvl w:val="0"/>
                <w:numId w:val="2"/>
              </w:numPr>
              <w:rPr>
                <w:rFonts w:ascii="Arial" w:hAnsi="Arial" w:cs="Arial"/>
                <w:b/>
                <w:sz w:val="20"/>
                <w:szCs w:val="20"/>
              </w:rPr>
            </w:pPr>
            <w:r w:rsidRPr="00D169FC">
              <w:rPr>
                <w:rFonts w:ascii="Arial" w:hAnsi="Arial" w:cs="Arial"/>
                <w:b/>
                <w:sz w:val="20"/>
                <w:szCs w:val="20"/>
              </w:rPr>
              <w:t>What qualities of mind/ and or body should a forensic accountant possess?</w:t>
            </w:r>
          </w:p>
          <w:p w:rsidR="002E1A64" w:rsidRDefault="002E1A64" w:rsidP="002E1A64">
            <w:pPr>
              <w:pStyle w:val="ListParagraph"/>
              <w:rPr>
                <w:rFonts w:ascii="Arial" w:hAnsi="Arial" w:cs="Arial"/>
                <w:sz w:val="20"/>
                <w:szCs w:val="20"/>
              </w:rPr>
            </w:pPr>
          </w:p>
          <w:p w:rsidR="00D169FC" w:rsidRPr="00D169FC" w:rsidRDefault="00D169FC" w:rsidP="00D169FC">
            <w:pPr>
              <w:pStyle w:val="ListParagraph"/>
              <w:rPr>
                <w:rFonts w:ascii="Arial" w:hAnsi="Arial" w:cs="Arial"/>
                <w:sz w:val="20"/>
                <w:szCs w:val="20"/>
              </w:rPr>
            </w:pPr>
          </w:p>
          <w:p w:rsidR="00D169FC" w:rsidRPr="00D169FC" w:rsidRDefault="00D169FC" w:rsidP="00D169FC">
            <w:pPr>
              <w:pStyle w:val="ListParagraph"/>
              <w:rPr>
                <w:rFonts w:ascii="Arial" w:hAnsi="Arial" w:cs="Arial"/>
                <w:i/>
                <w:sz w:val="20"/>
                <w:szCs w:val="20"/>
              </w:rPr>
            </w:pPr>
            <w:r w:rsidRPr="00D169FC">
              <w:rPr>
                <w:rFonts w:ascii="Arial" w:hAnsi="Arial" w:cs="Arial"/>
                <w:i/>
                <w:sz w:val="20"/>
                <w:szCs w:val="20"/>
              </w:rPr>
              <w:t>Analytical</w:t>
            </w:r>
          </w:p>
          <w:p w:rsidR="00D169FC" w:rsidRPr="00D169FC" w:rsidRDefault="00D169FC" w:rsidP="00D169FC">
            <w:pPr>
              <w:pStyle w:val="ListParagraph"/>
              <w:rPr>
                <w:rFonts w:ascii="Arial" w:hAnsi="Arial" w:cs="Arial"/>
                <w:sz w:val="20"/>
                <w:szCs w:val="20"/>
              </w:rPr>
            </w:pPr>
            <w:r w:rsidRPr="00D169FC">
              <w:rPr>
                <w:rFonts w:ascii="Arial" w:hAnsi="Arial" w:cs="Arial"/>
                <w:sz w:val="20"/>
                <w:szCs w:val="20"/>
              </w:rPr>
              <w:t>Forensic accountants need to be analytical. As they review financial reports and source documents, they need to analyze the validity of each transaction and determine if the company recorded the transaction fairly. In some cases, the documentation will not support the numbers on the reports. The forensic accountant needs to analyze where the numbers on the reports came from and whether the company accurately reported those numbers.</w:t>
            </w:r>
          </w:p>
          <w:p w:rsidR="00D169FC" w:rsidRPr="00D169FC" w:rsidRDefault="00D169FC" w:rsidP="00D169FC">
            <w:pPr>
              <w:pStyle w:val="ListParagraph"/>
              <w:rPr>
                <w:rFonts w:ascii="Arial" w:hAnsi="Arial" w:cs="Arial"/>
                <w:sz w:val="20"/>
                <w:szCs w:val="20"/>
              </w:rPr>
            </w:pPr>
          </w:p>
          <w:p w:rsidR="00D169FC" w:rsidRPr="00D169FC" w:rsidRDefault="00D169FC" w:rsidP="00D169FC">
            <w:pPr>
              <w:pStyle w:val="ListParagraph"/>
              <w:rPr>
                <w:rFonts w:ascii="Arial" w:hAnsi="Arial" w:cs="Arial"/>
                <w:i/>
                <w:sz w:val="20"/>
                <w:szCs w:val="20"/>
              </w:rPr>
            </w:pPr>
            <w:r w:rsidRPr="00D169FC">
              <w:rPr>
                <w:rFonts w:ascii="Arial" w:hAnsi="Arial" w:cs="Arial"/>
                <w:i/>
                <w:sz w:val="20"/>
                <w:szCs w:val="20"/>
              </w:rPr>
              <w:t>Detail Oriented</w:t>
            </w:r>
          </w:p>
          <w:p w:rsidR="00D169FC" w:rsidRPr="00D169FC" w:rsidRDefault="00D169FC" w:rsidP="00D169FC">
            <w:pPr>
              <w:pStyle w:val="ListParagraph"/>
              <w:rPr>
                <w:rFonts w:ascii="Arial" w:hAnsi="Arial" w:cs="Arial"/>
                <w:sz w:val="20"/>
                <w:szCs w:val="20"/>
              </w:rPr>
            </w:pPr>
            <w:r w:rsidRPr="00D169FC">
              <w:rPr>
                <w:rFonts w:ascii="Arial" w:hAnsi="Arial" w:cs="Arial"/>
                <w:sz w:val="20"/>
                <w:szCs w:val="20"/>
              </w:rPr>
              <w:t>A forensic accountant needs to be detail oriented. Reviewing financial reports and the supporting documents requires looking at large quantities of numbers. At each step, the numbers from the supporting documents need to match the numbers on the financial reports. The forensic accountant needs to compare these amounts and note any inconsistencies</w:t>
            </w:r>
            <w:r>
              <w:rPr>
                <w:rFonts w:ascii="Arial" w:hAnsi="Arial" w:cs="Arial"/>
                <w:sz w:val="20"/>
                <w:szCs w:val="20"/>
              </w:rPr>
              <w:t xml:space="preserve"> and anomalies</w:t>
            </w:r>
            <w:r w:rsidRPr="00D169FC">
              <w:rPr>
                <w:rFonts w:ascii="Arial" w:hAnsi="Arial" w:cs="Arial"/>
                <w:sz w:val="20"/>
                <w:szCs w:val="20"/>
              </w:rPr>
              <w:t>. This requires seeking out the detailed information for each transaction and investing time to compare the details with the final totals.</w:t>
            </w:r>
          </w:p>
          <w:p w:rsidR="00D169FC" w:rsidRPr="00D169FC" w:rsidRDefault="00D169FC" w:rsidP="00D169FC">
            <w:pPr>
              <w:pStyle w:val="ListParagraph"/>
              <w:rPr>
                <w:rFonts w:ascii="Arial" w:hAnsi="Arial" w:cs="Arial"/>
                <w:sz w:val="20"/>
                <w:szCs w:val="20"/>
              </w:rPr>
            </w:pPr>
          </w:p>
          <w:p w:rsidR="00D169FC" w:rsidRPr="00D169FC" w:rsidRDefault="00D169FC" w:rsidP="00D169FC">
            <w:pPr>
              <w:pStyle w:val="ListParagraph"/>
              <w:rPr>
                <w:rFonts w:ascii="Arial" w:hAnsi="Arial" w:cs="Arial"/>
                <w:i/>
                <w:sz w:val="20"/>
                <w:szCs w:val="20"/>
              </w:rPr>
            </w:pPr>
            <w:r w:rsidRPr="00D169FC">
              <w:rPr>
                <w:rFonts w:ascii="Arial" w:hAnsi="Arial" w:cs="Arial"/>
                <w:i/>
                <w:sz w:val="20"/>
                <w:szCs w:val="20"/>
              </w:rPr>
              <w:t>Persistence</w:t>
            </w:r>
          </w:p>
          <w:p w:rsidR="00D169FC" w:rsidRPr="00D169FC" w:rsidRDefault="00D169FC" w:rsidP="00D169FC">
            <w:pPr>
              <w:pStyle w:val="ListParagraph"/>
              <w:rPr>
                <w:rFonts w:ascii="Arial" w:hAnsi="Arial" w:cs="Arial"/>
                <w:sz w:val="20"/>
                <w:szCs w:val="20"/>
              </w:rPr>
            </w:pPr>
            <w:r w:rsidRPr="00D169FC">
              <w:rPr>
                <w:rFonts w:ascii="Arial" w:hAnsi="Arial" w:cs="Arial"/>
                <w:sz w:val="20"/>
                <w:szCs w:val="20"/>
              </w:rPr>
              <w:t xml:space="preserve">Persistence plays an important role in the life of the forensic accountant. In some cases, the financial reports lack the supporting documentation. The forensic accountant needs to continue requesting that documentation and finding the source of the data reported. Without the supporting documentation, the forensic accountant cannot draw conclusions regarding the validity of the numbers. </w:t>
            </w:r>
            <w:r w:rsidR="004764E9">
              <w:rPr>
                <w:rFonts w:ascii="Arial" w:hAnsi="Arial" w:cs="Arial"/>
                <w:sz w:val="20"/>
                <w:szCs w:val="20"/>
              </w:rPr>
              <w:t xml:space="preserve">The Forensic Accountant </w:t>
            </w:r>
            <w:r w:rsidRPr="00D169FC">
              <w:rPr>
                <w:rFonts w:ascii="Arial" w:hAnsi="Arial" w:cs="Arial"/>
                <w:sz w:val="20"/>
                <w:szCs w:val="20"/>
              </w:rPr>
              <w:t xml:space="preserve">needs to continue requesting the documentation, becoming more assertive if necessary, until </w:t>
            </w:r>
            <w:r w:rsidR="004764E9">
              <w:rPr>
                <w:rFonts w:ascii="Arial" w:hAnsi="Arial" w:cs="Arial"/>
                <w:sz w:val="20"/>
                <w:szCs w:val="20"/>
              </w:rPr>
              <w:t>he/</w:t>
            </w:r>
            <w:r w:rsidRPr="00D169FC">
              <w:rPr>
                <w:rFonts w:ascii="Arial" w:hAnsi="Arial" w:cs="Arial"/>
                <w:sz w:val="20"/>
                <w:szCs w:val="20"/>
              </w:rPr>
              <w:t>she can make a solid conclusion.</w:t>
            </w:r>
          </w:p>
          <w:p w:rsidR="00D169FC" w:rsidRPr="00D169FC" w:rsidRDefault="00D169FC" w:rsidP="00D169FC">
            <w:pPr>
              <w:pStyle w:val="ListParagraph"/>
              <w:rPr>
                <w:rFonts w:ascii="Arial" w:hAnsi="Arial" w:cs="Arial"/>
                <w:sz w:val="20"/>
                <w:szCs w:val="20"/>
              </w:rPr>
            </w:pPr>
          </w:p>
          <w:p w:rsidR="00D169FC" w:rsidRPr="00D169FC" w:rsidRDefault="00D169FC" w:rsidP="00D169FC">
            <w:pPr>
              <w:pStyle w:val="ListParagraph"/>
              <w:rPr>
                <w:rFonts w:ascii="Arial" w:hAnsi="Arial" w:cs="Arial"/>
                <w:i/>
                <w:sz w:val="20"/>
                <w:szCs w:val="20"/>
              </w:rPr>
            </w:pPr>
            <w:r w:rsidRPr="00D169FC">
              <w:rPr>
                <w:rFonts w:ascii="Arial" w:hAnsi="Arial" w:cs="Arial"/>
                <w:i/>
                <w:sz w:val="20"/>
                <w:szCs w:val="20"/>
              </w:rPr>
              <w:t>Inquisitiveness</w:t>
            </w:r>
          </w:p>
          <w:p w:rsidR="00D169FC" w:rsidRDefault="00D169FC" w:rsidP="00D169FC">
            <w:pPr>
              <w:pStyle w:val="ListParagraph"/>
              <w:rPr>
                <w:rFonts w:ascii="Arial" w:hAnsi="Arial" w:cs="Arial"/>
                <w:sz w:val="20"/>
                <w:szCs w:val="20"/>
              </w:rPr>
            </w:pPr>
            <w:r w:rsidRPr="00D169FC">
              <w:rPr>
                <w:rFonts w:ascii="Arial" w:hAnsi="Arial" w:cs="Arial"/>
                <w:sz w:val="20"/>
                <w:szCs w:val="20"/>
              </w:rPr>
              <w:t>Gaining the information necessary to investigate financial reports comes from asking questions. Inquisitive forensic accountants get answers. As the forensic accountant reviews the numbers on the financial reports, he needs to ask the staff questions regarding each number reported. The more questions he asks, the better he’ll understand why they reported the numbers that appear on the financial reports. If the staff members fail to answer his questions, he needs to continue asking other staff members or supervisors</w:t>
            </w:r>
            <w:r w:rsidR="004764E9">
              <w:rPr>
                <w:rFonts w:ascii="Arial" w:hAnsi="Arial" w:cs="Arial"/>
                <w:sz w:val="20"/>
                <w:szCs w:val="20"/>
              </w:rPr>
              <w:t>.</w:t>
            </w:r>
          </w:p>
          <w:p w:rsidR="00D169FC" w:rsidRDefault="00D169FC" w:rsidP="002E1A64">
            <w:pPr>
              <w:pStyle w:val="ListParagraph"/>
              <w:rPr>
                <w:rFonts w:ascii="Arial" w:hAnsi="Arial" w:cs="Arial"/>
                <w:sz w:val="20"/>
                <w:szCs w:val="20"/>
              </w:rPr>
            </w:pPr>
          </w:p>
          <w:p w:rsidR="002E1A64" w:rsidRDefault="002E1A64" w:rsidP="002E1A64">
            <w:pPr>
              <w:pStyle w:val="ListParagraph"/>
              <w:numPr>
                <w:ilvl w:val="0"/>
                <w:numId w:val="2"/>
              </w:numPr>
              <w:rPr>
                <w:rFonts w:ascii="Arial" w:hAnsi="Arial" w:cs="Arial"/>
                <w:sz w:val="20"/>
                <w:szCs w:val="20"/>
              </w:rPr>
            </w:pPr>
            <w:r w:rsidRPr="004764E9">
              <w:rPr>
                <w:rFonts w:ascii="Arial" w:hAnsi="Arial" w:cs="Arial"/>
                <w:b/>
                <w:sz w:val="20"/>
                <w:szCs w:val="20"/>
              </w:rPr>
              <w:t>Outline the basic steps involved in fraud investigation</w:t>
            </w:r>
            <w:r w:rsidRPr="00666F49">
              <w:rPr>
                <w:rFonts w:ascii="Arial" w:hAnsi="Arial" w:cs="Arial"/>
                <w:sz w:val="20"/>
                <w:szCs w:val="20"/>
              </w:rPr>
              <w:t>.</w:t>
            </w:r>
          </w:p>
          <w:p w:rsidR="004764E9" w:rsidRDefault="004764E9" w:rsidP="004764E9">
            <w:pPr>
              <w:pStyle w:val="ListParagraph"/>
              <w:rPr>
                <w:rFonts w:ascii="Arial" w:hAnsi="Arial" w:cs="Arial"/>
                <w:b/>
                <w:sz w:val="20"/>
                <w:szCs w:val="20"/>
              </w:rPr>
            </w:pPr>
          </w:p>
          <w:p w:rsidR="004764E9" w:rsidRPr="004764E9" w:rsidRDefault="004764E9" w:rsidP="004764E9">
            <w:pPr>
              <w:pStyle w:val="ListParagraph"/>
              <w:rPr>
                <w:rFonts w:ascii="Arial" w:hAnsi="Arial" w:cs="Arial"/>
                <w:sz w:val="20"/>
                <w:szCs w:val="20"/>
              </w:rPr>
            </w:pPr>
            <w:r w:rsidRPr="006F62D3">
              <w:rPr>
                <w:rFonts w:ascii="Arial" w:hAnsi="Arial" w:cs="Arial"/>
                <w:sz w:val="20"/>
                <w:szCs w:val="20"/>
                <w:u w:val="single"/>
              </w:rPr>
              <w:t>Step One:</w:t>
            </w:r>
            <w:r w:rsidRPr="004764E9">
              <w:rPr>
                <w:rFonts w:ascii="Arial" w:hAnsi="Arial" w:cs="Arial"/>
                <w:sz w:val="20"/>
                <w:szCs w:val="20"/>
              </w:rPr>
              <w:t xml:space="preserve"> Begin The Case</w:t>
            </w:r>
          </w:p>
          <w:p w:rsidR="004764E9" w:rsidRPr="004764E9" w:rsidRDefault="004764E9" w:rsidP="004764E9">
            <w:pPr>
              <w:pStyle w:val="ListParagraph"/>
              <w:rPr>
                <w:rFonts w:ascii="Arial" w:hAnsi="Arial" w:cs="Arial"/>
                <w:sz w:val="20"/>
                <w:szCs w:val="20"/>
              </w:rPr>
            </w:pPr>
            <w:r w:rsidRPr="004764E9">
              <w:rPr>
                <w:rFonts w:ascii="Arial" w:hAnsi="Arial" w:cs="Arial"/>
                <w:sz w:val="20"/>
                <w:szCs w:val="20"/>
              </w:rPr>
              <w:t>Corruption and fraud investigations usually start with:</w:t>
            </w:r>
          </w:p>
          <w:p w:rsidR="004764E9" w:rsidRPr="004764E9" w:rsidRDefault="004764E9" w:rsidP="004764E9">
            <w:pPr>
              <w:pStyle w:val="ListParagraph"/>
              <w:rPr>
                <w:rFonts w:ascii="Arial" w:hAnsi="Arial" w:cs="Arial"/>
                <w:sz w:val="20"/>
                <w:szCs w:val="20"/>
              </w:rPr>
            </w:pPr>
            <w:r w:rsidRPr="004764E9">
              <w:rPr>
                <w:rFonts w:ascii="Arial" w:hAnsi="Arial" w:cs="Arial"/>
                <w:sz w:val="20"/>
                <w:szCs w:val="20"/>
              </w:rPr>
              <w:t>•</w:t>
            </w:r>
            <w:r w:rsidRPr="004764E9">
              <w:rPr>
                <w:rFonts w:ascii="Arial" w:hAnsi="Arial" w:cs="Arial"/>
                <w:sz w:val="20"/>
                <w:szCs w:val="20"/>
              </w:rPr>
              <w:tab/>
              <w:t>Complaints or reports</w:t>
            </w:r>
          </w:p>
          <w:p w:rsidR="004764E9" w:rsidRPr="004764E9" w:rsidRDefault="004764E9" w:rsidP="004764E9">
            <w:pPr>
              <w:pStyle w:val="ListParagraph"/>
              <w:rPr>
                <w:rFonts w:ascii="Arial" w:hAnsi="Arial" w:cs="Arial"/>
                <w:sz w:val="20"/>
                <w:szCs w:val="20"/>
              </w:rPr>
            </w:pPr>
            <w:r w:rsidRPr="004764E9">
              <w:rPr>
                <w:rFonts w:ascii="Arial" w:hAnsi="Arial" w:cs="Arial"/>
                <w:sz w:val="20"/>
                <w:szCs w:val="20"/>
              </w:rPr>
              <w:t>•</w:t>
            </w:r>
            <w:r w:rsidRPr="004764E9">
              <w:rPr>
                <w:rFonts w:ascii="Arial" w:hAnsi="Arial" w:cs="Arial"/>
                <w:sz w:val="20"/>
                <w:szCs w:val="20"/>
              </w:rPr>
              <w:tab/>
              <w:t>The discovery of a red flag, or</w:t>
            </w:r>
          </w:p>
          <w:p w:rsidR="004764E9" w:rsidRPr="004764E9" w:rsidRDefault="004764E9" w:rsidP="004764E9">
            <w:pPr>
              <w:pStyle w:val="ListParagraph"/>
              <w:rPr>
                <w:rFonts w:ascii="Arial" w:hAnsi="Arial" w:cs="Arial"/>
                <w:sz w:val="20"/>
                <w:szCs w:val="20"/>
              </w:rPr>
            </w:pPr>
            <w:r w:rsidRPr="004764E9">
              <w:rPr>
                <w:rFonts w:ascii="Arial" w:hAnsi="Arial" w:cs="Arial"/>
                <w:sz w:val="20"/>
                <w:szCs w:val="20"/>
              </w:rPr>
              <w:t>•</w:t>
            </w:r>
            <w:r w:rsidRPr="004764E9">
              <w:rPr>
                <w:rFonts w:ascii="Arial" w:hAnsi="Arial" w:cs="Arial"/>
                <w:sz w:val="20"/>
                <w:szCs w:val="20"/>
              </w:rPr>
              <w:tab/>
              <w:t xml:space="preserve">“Proactive,” automated fraud detection tests  </w:t>
            </w:r>
          </w:p>
          <w:p w:rsidR="004764E9" w:rsidRPr="004764E9" w:rsidRDefault="004764E9" w:rsidP="004764E9">
            <w:pPr>
              <w:pStyle w:val="ListParagraph"/>
              <w:rPr>
                <w:rFonts w:ascii="Arial" w:hAnsi="Arial" w:cs="Arial"/>
                <w:sz w:val="20"/>
                <w:szCs w:val="20"/>
              </w:rPr>
            </w:pPr>
          </w:p>
          <w:p w:rsidR="004764E9" w:rsidRDefault="004764E9" w:rsidP="004764E9">
            <w:pPr>
              <w:pStyle w:val="ListParagraph"/>
              <w:rPr>
                <w:rFonts w:ascii="Arial" w:hAnsi="Arial" w:cs="Arial"/>
                <w:sz w:val="20"/>
                <w:szCs w:val="20"/>
              </w:rPr>
            </w:pPr>
            <w:r w:rsidRPr="006F62D3">
              <w:rPr>
                <w:rFonts w:ascii="Arial" w:hAnsi="Arial" w:cs="Arial"/>
                <w:sz w:val="20"/>
                <w:szCs w:val="20"/>
                <w:u w:val="single"/>
              </w:rPr>
              <w:t>Step Two:</w:t>
            </w:r>
            <w:r w:rsidRPr="004764E9">
              <w:rPr>
                <w:rFonts w:ascii="Arial" w:hAnsi="Arial" w:cs="Arial"/>
                <w:sz w:val="20"/>
                <w:szCs w:val="20"/>
              </w:rPr>
              <w:t xml:space="preserve"> Quickly Test the Allegations</w:t>
            </w:r>
          </w:p>
          <w:p w:rsidR="004764E9" w:rsidRDefault="004764E9" w:rsidP="004764E9">
            <w:pPr>
              <w:pStyle w:val="ListParagraph"/>
              <w:rPr>
                <w:rFonts w:ascii="Tahoma" w:hAnsi="Tahoma" w:cs="Tahoma"/>
                <w:color w:val="333333"/>
                <w:sz w:val="20"/>
                <w:szCs w:val="20"/>
              </w:rPr>
            </w:pPr>
            <w:r>
              <w:rPr>
                <w:rFonts w:ascii="Tahoma" w:hAnsi="Tahoma" w:cs="Tahoma"/>
                <w:color w:val="333333"/>
                <w:sz w:val="20"/>
                <w:szCs w:val="20"/>
              </w:rPr>
              <w:t>If the case begins with a complaint, tip or report, the next step is to promptly test the allegations to see if they can be supported</w:t>
            </w:r>
          </w:p>
          <w:p w:rsidR="004764E9" w:rsidRDefault="004764E9" w:rsidP="004764E9">
            <w:pPr>
              <w:pStyle w:val="ListParagraph"/>
              <w:rPr>
                <w:rFonts w:ascii="Tahoma" w:hAnsi="Tahoma" w:cs="Tahoma"/>
                <w:color w:val="333333"/>
                <w:sz w:val="20"/>
                <w:szCs w:val="20"/>
              </w:rPr>
            </w:pPr>
          </w:p>
          <w:p w:rsidR="004764E9" w:rsidRPr="004764E9" w:rsidRDefault="004764E9" w:rsidP="004764E9">
            <w:pPr>
              <w:pStyle w:val="ListParagraph"/>
              <w:rPr>
                <w:rFonts w:ascii="Arial" w:hAnsi="Arial" w:cs="Arial"/>
                <w:sz w:val="20"/>
                <w:szCs w:val="20"/>
              </w:rPr>
            </w:pPr>
            <w:r w:rsidRPr="006F62D3">
              <w:rPr>
                <w:rFonts w:ascii="Arial" w:hAnsi="Arial" w:cs="Arial"/>
                <w:sz w:val="20"/>
                <w:szCs w:val="20"/>
                <w:u w:val="single"/>
              </w:rPr>
              <w:t>Step Three:</w:t>
            </w:r>
            <w:r w:rsidRPr="004764E9">
              <w:rPr>
                <w:rFonts w:ascii="Arial" w:hAnsi="Arial" w:cs="Arial"/>
                <w:sz w:val="20"/>
                <w:szCs w:val="20"/>
              </w:rPr>
              <w:t xml:space="preserve"> Due Diligence Background Checks</w:t>
            </w:r>
          </w:p>
          <w:p w:rsidR="004764E9" w:rsidRDefault="004764E9" w:rsidP="004764E9">
            <w:pPr>
              <w:pStyle w:val="ListParagraph"/>
              <w:rPr>
                <w:rFonts w:ascii="Arial" w:hAnsi="Arial" w:cs="Arial"/>
                <w:sz w:val="20"/>
                <w:szCs w:val="20"/>
              </w:rPr>
            </w:pPr>
            <w:r w:rsidRPr="004764E9">
              <w:rPr>
                <w:rFonts w:ascii="Arial" w:hAnsi="Arial" w:cs="Arial"/>
                <w:sz w:val="20"/>
                <w:szCs w:val="20"/>
              </w:rPr>
              <w:t>Conduct a due diligence background check on the suspect firms and individuals, and, if the circumstances warrant, on complainants, informants or key witnesses to help assess their credibility.</w:t>
            </w:r>
          </w:p>
          <w:p w:rsidR="004764E9" w:rsidRDefault="004764E9" w:rsidP="004764E9">
            <w:pPr>
              <w:pStyle w:val="ListParagraph"/>
              <w:rPr>
                <w:rFonts w:ascii="Arial" w:hAnsi="Arial" w:cs="Arial"/>
                <w:sz w:val="20"/>
                <w:szCs w:val="20"/>
              </w:rPr>
            </w:pPr>
          </w:p>
          <w:p w:rsidR="004764E9" w:rsidRPr="004764E9" w:rsidRDefault="004764E9" w:rsidP="004764E9">
            <w:pPr>
              <w:pStyle w:val="ListParagraph"/>
              <w:rPr>
                <w:rFonts w:ascii="Arial" w:hAnsi="Arial" w:cs="Arial"/>
                <w:sz w:val="20"/>
                <w:szCs w:val="20"/>
              </w:rPr>
            </w:pPr>
            <w:r w:rsidRPr="006F62D3">
              <w:rPr>
                <w:rFonts w:ascii="Arial" w:hAnsi="Arial" w:cs="Arial"/>
                <w:sz w:val="20"/>
                <w:szCs w:val="20"/>
                <w:u w:val="single"/>
              </w:rPr>
              <w:t>Step Four:</w:t>
            </w:r>
            <w:r w:rsidRPr="004764E9">
              <w:rPr>
                <w:rFonts w:ascii="Arial" w:hAnsi="Arial" w:cs="Arial"/>
                <w:sz w:val="20"/>
                <w:szCs w:val="20"/>
              </w:rPr>
              <w:t xml:space="preserve"> Complete the Internal Investigation</w:t>
            </w:r>
          </w:p>
          <w:p w:rsidR="004764E9" w:rsidRDefault="004764E9" w:rsidP="004764E9">
            <w:pPr>
              <w:pStyle w:val="ListParagraph"/>
              <w:rPr>
                <w:rFonts w:ascii="Arial" w:hAnsi="Arial" w:cs="Arial"/>
                <w:sz w:val="20"/>
                <w:szCs w:val="20"/>
              </w:rPr>
            </w:pPr>
            <w:r w:rsidRPr="004764E9">
              <w:rPr>
                <w:rFonts w:ascii="Arial" w:hAnsi="Arial" w:cs="Arial"/>
                <w:sz w:val="20"/>
                <w:szCs w:val="20"/>
              </w:rPr>
              <w:t>At this stage the investigator should (1) complete the collection of internal documents and data from the victim organization and (2) interview current or former employees who are not involved in the suspected wrongdoing.</w:t>
            </w:r>
          </w:p>
          <w:p w:rsidR="004764E9" w:rsidRDefault="004764E9" w:rsidP="004764E9">
            <w:pPr>
              <w:pStyle w:val="ListParagraph"/>
              <w:rPr>
                <w:rFonts w:ascii="Arial" w:hAnsi="Arial" w:cs="Arial"/>
                <w:sz w:val="20"/>
                <w:szCs w:val="20"/>
              </w:rPr>
            </w:pPr>
          </w:p>
          <w:p w:rsidR="004764E9" w:rsidRDefault="004764E9" w:rsidP="004764E9">
            <w:pPr>
              <w:pStyle w:val="ListParagraph"/>
              <w:rPr>
                <w:rFonts w:ascii="Arial" w:hAnsi="Arial" w:cs="Arial"/>
                <w:sz w:val="20"/>
                <w:szCs w:val="20"/>
              </w:rPr>
            </w:pPr>
          </w:p>
          <w:p w:rsidR="004764E9" w:rsidRPr="006F62D3" w:rsidRDefault="004764E9" w:rsidP="006F62D3">
            <w:pPr>
              <w:pStyle w:val="Heading1"/>
              <w:shd w:val="clear" w:color="auto" w:fill="FFFFFF"/>
              <w:spacing w:before="0" w:line="300" w:lineRule="atLeast"/>
              <w:ind w:left="720"/>
              <w:jc w:val="both"/>
              <w:outlineLvl w:val="0"/>
              <w:rPr>
                <w:rFonts w:ascii="Arial" w:hAnsi="Arial" w:cs="Arial"/>
                <w:b w:val="0"/>
                <w:bCs w:val="0"/>
                <w:color w:val="000000"/>
                <w:sz w:val="20"/>
                <w:szCs w:val="20"/>
              </w:rPr>
            </w:pPr>
            <w:r w:rsidRPr="006F62D3">
              <w:rPr>
                <w:rFonts w:ascii="Arial" w:hAnsi="Arial" w:cs="Arial"/>
                <w:b w:val="0"/>
                <w:bCs w:val="0"/>
                <w:color w:val="000000"/>
                <w:sz w:val="20"/>
                <w:szCs w:val="20"/>
                <w:u w:val="single"/>
              </w:rPr>
              <w:lastRenderedPageBreak/>
              <w:t>Step Five:</w:t>
            </w:r>
            <w:r w:rsidRPr="006F62D3">
              <w:rPr>
                <w:rFonts w:ascii="Arial" w:hAnsi="Arial" w:cs="Arial"/>
                <w:b w:val="0"/>
                <w:bCs w:val="0"/>
                <w:color w:val="000000"/>
                <w:sz w:val="20"/>
                <w:szCs w:val="20"/>
              </w:rPr>
              <w:t xml:space="preserve"> Check for Predication and Get Organized</w:t>
            </w:r>
          </w:p>
          <w:p w:rsidR="004764E9" w:rsidRPr="006F62D3" w:rsidRDefault="004764E9" w:rsidP="006F62D3">
            <w:pPr>
              <w:pStyle w:val="ListParagraph"/>
              <w:rPr>
                <w:rFonts w:ascii="Arial" w:hAnsi="Arial" w:cs="Arial"/>
                <w:color w:val="000000"/>
                <w:sz w:val="20"/>
                <w:szCs w:val="20"/>
              </w:rPr>
            </w:pPr>
            <w:r w:rsidRPr="006F62D3">
              <w:rPr>
                <w:rFonts w:ascii="Arial" w:hAnsi="Arial" w:cs="Arial"/>
                <w:color w:val="000000"/>
                <w:sz w:val="20"/>
                <w:szCs w:val="20"/>
              </w:rPr>
              <w:t>Review the allegations and information collected thus far to determine if there is adequate “predication” or “probable cause” to proceed.</w:t>
            </w:r>
          </w:p>
          <w:p w:rsidR="004764E9" w:rsidRDefault="004764E9" w:rsidP="004764E9">
            <w:pPr>
              <w:pStyle w:val="ListParagraph"/>
              <w:rPr>
                <w:rFonts w:ascii="Tahoma" w:hAnsi="Tahoma" w:cs="Tahoma"/>
                <w:color w:val="000000"/>
                <w:sz w:val="20"/>
                <w:szCs w:val="20"/>
              </w:rPr>
            </w:pPr>
          </w:p>
          <w:p w:rsidR="002E1A64" w:rsidRDefault="006F62D3" w:rsidP="006F62D3">
            <w:pPr>
              <w:ind w:left="720"/>
              <w:rPr>
                <w:rFonts w:ascii="Arial" w:hAnsi="Arial" w:cs="Arial"/>
                <w:sz w:val="20"/>
                <w:szCs w:val="20"/>
              </w:rPr>
            </w:pPr>
            <w:r w:rsidRPr="006F62D3">
              <w:rPr>
                <w:rFonts w:ascii="Arial" w:hAnsi="Arial" w:cs="Arial"/>
                <w:sz w:val="20"/>
                <w:szCs w:val="20"/>
                <w:u w:val="single"/>
              </w:rPr>
              <w:t>Step Six:</w:t>
            </w:r>
            <w:r w:rsidRPr="006F62D3">
              <w:rPr>
                <w:rFonts w:ascii="Arial" w:hAnsi="Arial" w:cs="Arial"/>
                <w:sz w:val="20"/>
                <w:szCs w:val="20"/>
              </w:rPr>
              <w:t xml:space="preserve"> Begin the External Investigation</w:t>
            </w:r>
          </w:p>
          <w:p w:rsidR="006F62D3" w:rsidRDefault="006F62D3" w:rsidP="006F62D3">
            <w:pPr>
              <w:pStyle w:val="NormalWeb"/>
              <w:shd w:val="clear" w:color="auto" w:fill="FFFFFF"/>
              <w:spacing w:before="0" w:beforeAutospacing="0" w:after="0" w:afterAutospacing="0" w:line="300" w:lineRule="atLeast"/>
              <w:ind w:left="720"/>
              <w:jc w:val="both"/>
              <w:rPr>
                <w:rFonts w:ascii="Tahoma" w:hAnsi="Tahoma" w:cs="Tahoma"/>
                <w:color w:val="333333"/>
                <w:sz w:val="20"/>
                <w:szCs w:val="20"/>
              </w:rPr>
            </w:pPr>
            <w:r>
              <w:rPr>
                <w:rFonts w:ascii="Tahoma" w:hAnsi="Tahoma" w:cs="Tahoma"/>
                <w:color w:val="333333"/>
                <w:sz w:val="20"/>
                <w:szCs w:val="20"/>
              </w:rPr>
              <w:t>Look for evidence of fraudulent acts, such as forged documents as well as knowing false statements or omissions of material facts.</w:t>
            </w:r>
          </w:p>
          <w:p w:rsidR="006F62D3" w:rsidRDefault="006F62D3" w:rsidP="006F62D3">
            <w:pPr>
              <w:pStyle w:val="NormalWeb"/>
              <w:shd w:val="clear" w:color="auto" w:fill="FFFFFF"/>
              <w:spacing w:before="0" w:beforeAutospacing="0" w:after="0" w:afterAutospacing="0" w:line="300" w:lineRule="atLeast"/>
              <w:ind w:left="720"/>
              <w:jc w:val="both"/>
              <w:rPr>
                <w:rFonts w:ascii="Tahoma" w:hAnsi="Tahoma" w:cs="Tahoma"/>
                <w:color w:val="333333"/>
                <w:sz w:val="20"/>
                <w:szCs w:val="20"/>
              </w:rPr>
            </w:pPr>
          </w:p>
          <w:p w:rsidR="006F62D3" w:rsidRPr="006F62D3" w:rsidRDefault="006F62D3" w:rsidP="006F62D3">
            <w:pPr>
              <w:pStyle w:val="Heading1"/>
              <w:shd w:val="clear" w:color="auto" w:fill="FFFFFF"/>
              <w:spacing w:before="0" w:line="300" w:lineRule="atLeast"/>
              <w:ind w:left="720"/>
              <w:jc w:val="both"/>
              <w:outlineLvl w:val="0"/>
              <w:rPr>
                <w:rFonts w:ascii="Arial" w:hAnsi="Arial" w:cs="Arial"/>
                <w:b w:val="0"/>
                <w:bCs w:val="0"/>
                <w:color w:val="000000"/>
                <w:sz w:val="20"/>
                <w:szCs w:val="20"/>
              </w:rPr>
            </w:pPr>
            <w:r w:rsidRPr="006F62D3">
              <w:rPr>
                <w:rFonts w:ascii="Arial" w:hAnsi="Arial" w:cs="Arial"/>
                <w:b w:val="0"/>
                <w:bCs w:val="0"/>
                <w:color w:val="000000"/>
                <w:sz w:val="20"/>
                <w:szCs w:val="20"/>
                <w:u w:val="single"/>
              </w:rPr>
              <w:t xml:space="preserve">Step Seven: </w:t>
            </w:r>
            <w:r w:rsidRPr="006F62D3">
              <w:rPr>
                <w:rFonts w:ascii="Arial" w:hAnsi="Arial" w:cs="Arial"/>
                <w:b w:val="0"/>
                <w:bCs w:val="0"/>
                <w:color w:val="000000"/>
                <w:sz w:val="20"/>
                <w:szCs w:val="20"/>
              </w:rPr>
              <w:t>Prove Illicit Payments</w:t>
            </w:r>
          </w:p>
          <w:p w:rsidR="006F62D3" w:rsidRP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r w:rsidRPr="006F62D3">
              <w:rPr>
                <w:rFonts w:ascii="Arial" w:hAnsi="Arial" w:cs="Arial"/>
                <w:color w:val="333333"/>
                <w:sz w:val="20"/>
                <w:szCs w:val="20"/>
              </w:rPr>
              <w:t>The three primary ways to prove corrupt payments and fraudulent transfers are:</w:t>
            </w:r>
          </w:p>
          <w:p w:rsidR="006F62D3" w:rsidRP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r w:rsidRPr="006F62D3">
              <w:rPr>
                <w:rFonts w:ascii="Arial" w:hAnsi="Arial" w:cs="Arial"/>
                <w:color w:val="333333"/>
                <w:sz w:val="20"/>
                <w:szCs w:val="20"/>
              </w:rPr>
              <w:t>•</w:t>
            </w:r>
            <w:r w:rsidRPr="006F62D3">
              <w:rPr>
                <w:rFonts w:ascii="Arial" w:hAnsi="Arial" w:cs="Arial"/>
                <w:color w:val="333333"/>
                <w:sz w:val="20"/>
                <w:szCs w:val="20"/>
              </w:rPr>
              <w:tab/>
              <w:t>Out  from the suspected point of payment, i.e., from an examination of the books, records and accounts of the entity suspected of paying bribes or making fraudulent transfers;</w:t>
            </w:r>
          </w:p>
          <w:p w:rsidR="006F62D3" w:rsidRP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r w:rsidRPr="006F62D3">
              <w:rPr>
                <w:rFonts w:ascii="Arial" w:hAnsi="Arial" w:cs="Arial"/>
                <w:color w:val="333333"/>
                <w:sz w:val="20"/>
                <w:szCs w:val="20"/>
              </w:rPr>
              <w:t>•</w:t>
            </w:r>
            <w:r w:rsidRPr="006F62D3">
              <w:rPr>
                <w:rFonts w:ascii="Arial" w:hAnsi="Arial" w:cs="Arial"/>
                <w:color w:val="333333"/>
                <w:sz w:val="20"/>
                <w:szCs w:val="20"/>
              </w:rPr>
              <w:tab/>
              <w:t>Back from the suspected point of receipt, i.e., from the accounts and financial records of the person suspected of receiving the illicit funds, or by</w:t>
            </w:r>
          </w:p>
          <w:p w:rsid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r w:rsidRPr="006F62D3">
              <w:rPr>
                <w:rFonts w:ascii="Arial" w:hAnsi="Arial" w:cs="Arial"/>
                <w:color w:val="333333"/>
                <w:sz w:val="20"/>
                <w:szCs w:val="20"/>
              </w:rPr>
              <w:t>•</w:t>
            </w:r>
            <w:r w:rsidRPr="006F62D3">
              <w:rPr>
                <w:rFonts w:ascii="Arial" w:hAnsi="Arial" w:cs="Arial"/>
                <w:color w:val="333333"/>
                <w:sz w:val="20"/>
                <w:szCs w:val="20"/>
              </w:rPr>
              <w:tab/>
              <w:t>Obtaining the cooperation of an inside witness, such as a co-conspirator, middleman or the bribe payer.  This approach may be necessary to find well-hidden or laundered payments</w:t>
            </w:r>
          </w:p>
          <w:p w:rsidR="006F62D3" w:rsidRP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p>
          <w:p w:rsidR="006F62D3" w:rsidRP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r w:rsidRPr="006F62D3">
              <w:rPr>
                <w:rFonts w:ascii="Arial" w:hAnsi="Arial" w:cs="Arial"/>
                <w:color w:val="333333"/>
                <w:sz w:val="20"/>
                <w:szCs w:val="20"/>
                <w:u w:val="single"/>
              </w:rPr>
              <w:t>Step Eight:</w:t>
            </w:r>
            <w:r w:rsidRPr="006F62D3">
              <w:rPr>
                <w:rFonts w:ascii="Arial" w:hAnsi="Arial" w:cs="Arial"/>
                <w:color w:val="333333"/>
                <w:sz w:val="20"/>
                <w:szCs w:val="20"/>
              </w:rPr>
              <w:t xml:space="preserve"> Obtain the Cooperation of an Inside Witness</w:t>
            </w:r>
          </w:p>
          <w:p w:rsidR="006F62D3" w:rsidRP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r w:rsidRPr="006F62D3">
              <w:rPr>
                <w:rFonts w:ascii="Arial" w:hAnsi="Arial" w:cs="Arial"/>
                <w:color w:val="333333"/>
                <w:sz w:val="20"/>
                <w:szCs w:val="20"/>
              </w:rPr>
              <w:t>Many complex corruption and fraud cases cannot be made without the cooperation of an inside witness.</w:t>
            </w:r>
          </w:p>
          <w:p w:rsidR="006F62D3" w:rsidRDefault="006F62D3" w:rsidP="006F62D3">
            <w:pPr>
              <w:pStyle w:val="NormalWeb"/>
              <w:shd w:val="clear" w:color="auto" w:fill="FFFFFF"/>
              <w:spacing w:before="0" w:beforeAutospacing="0" w:after="0" w:afterAutospacing="0" w:line="300" w:lineRule="atLeast"/>
              <w:ind w:left="720"/>
              <w:jc w:val="both"/>
              <w:rPr>
                <w:rFonts w:ascii="Tahoma" w:hAnsi="Tahoma" w:cs="Tahoma"/>
                <w:color w:val="333333"/>
                <w:sz w:val="20"/>
                <w:szCs w:val="20"/>
              </w:rPr>
            </w:pPr>
          </w:p>
          <w:p w:rsidR="006F62D3" w:rsidRPr="006F62D3" w:rsidRDefault="006F62D3" w:rsidP="006F62D3">
            <w:pPr>
              <w:pStyle w:val="Heading1"/>
              <w:shd w:val="clear" w:color="auto" w:fill="FFFFFF"/>
              <w:spacing w:before="0" w:line="300" w:lineRule="atLeast"/>
              <w:ind w:left="720"/>
              <w:jc w:val="both"/>
              <w:outlineLvl w:val="0"/>
              <w:rPr>
                <w:rFonts w:ascii="Arial" w:hAnsi="Arial" w:cs="Arial"/>
                <w:b w:val="0"/>
                <w:bCs w:val="0"/>
                <w:color w:val="000000"/>
                <w:sz w:val="20"/>
                <w:szCs w:val="20"/>
              </w:rPr>
            </w:pPr>
            <w:r w:rsidRPr="006F62D3">
              <w:rPr>
                <w:rFonts w:ascii="Arial" w:hAnsi="Arial" w:cs="Arial"/>
                <w:b w:val="0"/>
                <w:bCs w:val="0"/>
                <w:color w:val="000000"/>
                <w:sz w:val="20"/>
                <w:szCs w:val="20"/>
                <w:u w:val="single"/>
              </w:rPr>
              <w:t>Step Nine:</w:t>
            </w:r>
            <w:r w:rsidRPr="006F62D3">
              <w:rPr>
                <w:rFonts w:ascii="Arial" w:hAnsi="Arial" w:cs="Arial"/>
                <w:b w:val="0"/>
                <w:bCs w:val="0"/>
                <w:color w:val="000000"/>
                <w:sz w:val="20"/>
                <w:szCs w:val="20"/>
              </w:rPr>
              <w:t xml:space="preserve"> Interview the Primary Subject</w:t>
            </w:r>
          </w:p>
          <w:p w:rsidR="006F62D3" w:rsidRP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r w:rsidRPr="006F62D3">
              <w:rPr>
                <w:rFonts w:ascii="Arial" w:hAnsi="Arial" w:cs="Arial"/>
                <w:color w:val="333333"/>
                <w:sz w:val="20"/>
                <w:szCs w:val="20"/>
              </w:rPr>
              <w:t>The interview of the primary subject usually occurs at or near the end of the investigation, when the facts are sufficiently established to allow the interviewer to frame the critical questions and evaluate the truthfulness of the subject’s answers</w:t>
            </w:r>
          </w:p>
          <w:p w:rsidR="006F62D3" w:rsidRPr="006F62D3" w:rsidRDefault="006F62D3" w:rsidP="006F62D3">
            <w:pPr>
              <w:pStyle w:val="NormalWeb"/>
              <w:shd w:val="clear" w:color="auto" w:fill="FFFFFF"/>
              <w:spacing w:before="0" w:beforeAutospacing="0" w:after="0" w:afterAutospacing="0" w:line="300" w:lineRule="atLeast"/>
              <w:ind w:left="720"/>
              <w:jc w:val="both"/>
              <w:rPr>
                <w:rFonts w:ascii="Arial" w:hAnsi="Arial" w:cs="Arial"/>
                <w:color w:val="333333"/>
                <w:sz w:val="20"/>
                <w:szCs w:val="20"/>
              </w:rPr>
            </w:pPr>
          </w:p>
          <w:p w:rsidR="006F62D3" w:rsidRPr="006F62D3" w:rsidRDefault="006F62D3" w:rsidP="006F62D3">
            <w:pPr>
              <w:pStyle w:val="Heading1"/>
              <w:shd w:val="clear" w:color="auto" w:fill="FFFFFF"/>
              <w:spacing w:before="0" w:line="300" w:lineRule="atLeast"/>
              <w:ind w:left="720"/>
              <w:jc w:val="both"/>
              <w:outlineLvl w:val="0"/>
              <w:rPr>
                <w:rFonts w:ascii="Arial" w:hAnsi="Arial" w:cs="Arial"/>
                <w:b w:val="0"/>
                <w:bCs w:val="0"/>
                <w:color w:val="000000"/>
                <w:sz w:val="20"/>
                <w:szCs w:val="20"/>
              </w:rPr>
            </w:pPr>
            <w:r w:rsidRPr="006F62D3">
              <w:rPr>
                <w:rFonts w:ascii="Arial" w:hAnsi="Arial" w:cs="Arial"/>
                <w:b w:val="0"/>
                <w:bCs w:val="0"/>
                <w:color w:val="000000"/>
                <w:sz w:val="20"/>
                <w:szCs w:val="20"/>
                <w:u w:val="single"/>
              </w:rPr>
              <w:t>Step Ten:</w:t>
            </w:r>
            <w:r w:rsidRPr="006F62D3">
              <w:rPr>
                <w:rFonts w:ascii="Arial" w:hAnsi="Arial" w:cs="Arial"/>
                <w:b w:val="0"/>
                <w:bCs w:val="0"/>
                <w:color w:val="000000"/>
                <w:sz w:val="20"/>
                <w:szCs w:val="20"/>
              </w:rPr>
              <w:t xml:space="preserve"> Decide Remedies, Prepare the Final Report</w:t>
            </w:r>
          </w:p>
          <w:p w:rsidR="006F62D3" w:rsidRDefault="006F62D3" w:rsidP="006F62D3">
            <w:pPr>
              <w:pStyle w:val="NormalWeb"/>
              <w:shd w:val="clear" w:color="auto" w:fill="FFFFFF"/>
              <w:spacing w:before="0" w:beforeAutospacing="0" w:after="0" w:afterAutospacing="0" w:line="300" w:lineRule="atLeast"/>
              <w:ind w:left="720"/>
              <w:jc w:val="both"/>
              <w:rPr>
                <w:rFonts w:ascii="Tahoma" w:hAnsi="Tahoma" w:cs="Tahoma"/>
                <w:color w:val="333333"/>
                <w:sz w:val="20"/>
                <w:szCs w:val="20"/>
              </w:rPr>
            </w:pPr>
            <w:r w:rsidRPr="006F62D3">
              <w:rPr>
                <w:rFonts w:ascii="Arial" w:hAnsi="Arial" w:cs="Arial"/>
                <w:color w:val="333333"/>
                <w:sz w:val="20"/>
                <w:szCs w:val="20"/>
              </w:rPr>
              <w:t>Evaluate the sufficiency of the evidence against the required</w:t>
            </w:r>
            <w:r w:rsidRPr="006F62D3">
              <w:rPr>
                <w:rStyle w:val="apple-converted-space"/>
                <w:rFonts w:ascii="Arial" w:hAnsi="Arial" w:cs="Arial"/>
                <w:color w:val="333333"/>
                <w:sz w:val="20"/>
                <w:szCs w:val="20"/>
              </w:rPr>
              <w:t> </w:t>
            </w:r>
            <w:r w:rsidRPr="006F62D3">
              <w:rPr>
                <w:rFonts w:ascii="Arial" w:hAnsi="Arial" w:cs="Arial"/>
                <w:color w:val="000000"/>
                <w:sz w:val="20"/>
                <w:szCs w:val="20"/>
              </w:rPr>
              <w:t>elements of proof and make sure you are able to rebut potential defenses as you prepare the final report or draft the accusation</w:t>
            </w:r>
          </w:p>
          <w:p w:rsidR="006F62D3" w:rsidRDefault="006F62D3" w:rsidP="006F62D3">
            <w:pPr>
              <w:ind w:left="720"/>
              <w:rPr>
                <w:rFonts w:ascii="Arial" w:hAnsi="Arial" w:cs="Arial"/>
                <w:sz w:val="20"/>
                <w:szCs w:val="20"/>
              </w:rPr>
            </w:pPr>
          </w:p>
          <w:p w:rsidR="006F62D3" w:rsidRPr="00666F49" w:rsidRDefault="006F62D3" w:rsidP="006F62D3">
            <w:pPr>
              <w:ind w:left="720"/>
              <w:rPr>
                <w:rFonts w:ascii="Arial" w:hAnsi="Arial" w:cs="Arial"/>
                <w:sz w:val="20"/>
                <w:szCs w:val="20"/>
              </w:rPr>
            </w:pPr>
          </w:p>
          <w:p w:rsidR="002E1A64" w:rsidRPr="00080495" w:rsidRDefault="002E1A64" w:rsidP="002E1A64">
            <w:pPr>
              <w:pStyle w:val="ListParagraph"/>
              <w:numPr>
                <w:ilvl w:val="0"/>
                <w:numId w:val="2"/>
              </w:numPr>
              <w:rPr>
                <w:rFonts w:ascii="Arial" w:hAnsi="Arial" w:cs="Arial"/>
                <w:b/>
                <w:sz w:val="20"/>
                <w:szCs w:val="20"/>
              </w:rPr>
            </w:pPr>
            <w:r w:rsidRPr="00080495">
              <w:rPr>
                <w:rFonts w:ascii="Arial" w:hAnsi="Arial" w:cs="Arial"/>
                <w:b/>
                <w:sz w:val="20"/>
                <w:szCs w:val="20"/>
              </w:rPr>
              <w:t>How would you distinguish forensic accounting, fraud auditing, and investigative auditing from financial auditing?</w:t>
            </w:r>
          </w:p>
          <w:p w:rsidR="002E1A64" w:rsidRPr="00666F49" w:rsidRDefault="002E1A64" w:rsidP="00A851DA">
            <w:pPr>
              <w:rPr>
                <w:rFonts w:ascii="Arial" w:hAnsi="Arial" w:cs="Arial"/>
                <w:sz w:val="20"/>
                <w:szCs w:val="20"/>
              </w:rPr>
            </w:pPr>
          </w:p>
          <w:p w:rsidR="002E1A64" w:rsidRPr="00666F49" w:rsidRDefault="002E1A64" w:rsidP="00A851DA">
            <w:pPr>
              <w:rPr>
                <w:rFonts w:ascii="Arial" w:hAnsi="Arial" w:cs="Arial"/>
                <w:sz w:val="20"/>
                <w:szCs w:val="20"/>
              </w:rPr>
            </w:pPr>
          </w:p>
          <w:p w:rsidR="00080495" w:rsidRPr="005A2C3E" w:rsidRDefault="00080495" w:rsidP="00080495">
            <w:pPr>
              <w:ind w:left="720"/>
              <w:rPr>
                <w:rFonts w:ascii="Arial" w:hAnsi="Arial" w:cs="Arial"/>
                <w:i/>
                <w:sz w:val="20"/>
                <w:szCs w:val="20"/>
              </w:rPr>
            </w:pPr>
            <w:r w:rsidRPr="005A2C3E">
              <w:rPr>
                <w:rFonts w:ascii="Arial" w:hAnsi="Arial" w:cs="Arial"/>
                <w:i/>
                <w:sz w:val="20"/>
                <w:szCs w:val="20"/>
              </w:rPr>
              <w:t>Financial Auditors</w:t>
            </w:r>
          </w:p>
          <w:p w:rsidR="002E1A64" w:rsidRDefault="00080495" w:rsidP="00080495">
            <w:pPr>
              <w:ind w:left="720"/>
              <w:rPr>
                <w:rFonts w:ascii="Arial" w:hAnsi="Arial" w:cs="Arial"/>
                <w:sz w:val="20"/>
                <w:szCs w:val="20"/>
              </w:rPr>
            </w:pPr>
            <w:r w:rsidRPr="00080495">
              <w:rPr>
                <w:rFonts w:ascii="Arial" w:hAnsi="Arial" w:cs="Arial"/>
                <w:sz w:val="20"/>
                <w:szCs w:val="20"/>
              </w:rPr>
              <w:t>The term financial auditor broadly applies to any auditor of financial information or the financial reporting process. The largest classification of financial auditors is those who work for public accounting firms and perform audits of financial statements for public companies. This classification is the most commonly used in this book when referring to financial auditors.</w:t>
            </w:r>
          </w:p>
          <w:p w:rsidR="00080495" w:rsidRDefault="00080495" w:rsidP="00080495">
            <w:pPr>
              <w:ind w:left="720"/>
              <w:rPr>
                <w:rFonts w:ascii="Arial" w:hAnsi="Arial" w:cs="Arial"/>
                <w:sz w:val="20"/>
                <w:szCs w:val="20"/>
              </w:rPr>
            </w:pPr>
          </w:p>
          <w:p w:rsidR="00080495" w:rsidRDefault="00080495" w:rsidP="00080495">
            <w:pPr>
              <w:ind w:left="720"/>
              <w:rPr>
                <w:rFonts w:ascii="Arial" w:hAnsi="Arial" w:cs="Arial"/>
                <w:sz w:val="20"/>
                <w:szCs w:val="20"/>
              </w:rPr>
            </w:pPr>
          </w:p>
          <w:p w:rsidR="00080495" w:rsidRPr="005A2C3E" w:rsidRDefault="00080495" w:rsidP="00080495">
            <w:pPr>
              <w:ind w:left="720"/>
              <w:rPr>
                <w:rFonts w:ascii="Arial" w:hAnsi="Arial" w:cs="Arial"/>
                <w:i/>
                <w:sz w:val="20"/>
                <w:szCs w:val="20"/>
              </w:rPr>
            </w:pPr>
            <w:r w:rsidRPr="005A2C3E">
              <w:rPr>
                <w:rFonts w:ascii="Arial" w:hAnsi="Arial" w:cs="Arial"/>
                <w:i/>
                <w:sz w:val="20"/>
                <w:szCs w:val="20"/>
              </w:rPr>
              <w:t>Fraud Auditors</w:t>
            </w:r>
          </w:p>
          <w:p w:rsidR="00080495" w:rsidRPr="00080495" w:rsidRDefault="00080495" w:rsidP="00080495">
            <w:pPr>
              <w:ind w:left="720"/>
              <w:rPr>
                <w:rFonts w:ascii="Arial" w:hAnsi="Arial" w:cs="Arial"/>
                <w:sz w:val="20"/>
                <w:szCs w:val="20"/>
              </w:rPr>
            </w:pPr>
            <w:r w:rsidRPr="00080495">
              <w:rPr>
                <w:rFonts w:ascii="Arial" w:hAnsi="Arial" w:cs="Arial"/>
                <w:sz w:val="20"/>
                <w:szCs w:val="20"/>
              </w:rPr>
              <w:t>Fraud auditors are generally accountants or auditors who—by virtue of their attitudes, attributes, skills, knowledge, and experience—are experts at detecting and documenting frauds in books of records of accounting and financial transactions and events.</w:t>
            </w:r>
          </w:p>
          <w:p w:rsidR="00080495" w:rsidRDefault="00080495" w:rsidP="00080495">
            <w:pPr>
              <w:ind w:left="720"/>
              <w:rPr>
                <w:rFonts w:ascii="Arial" w:hAnsi="Arial" w:cs="Arial"/>
                <w:sz w:val="20"/>
                <w:szCs w:val="20"/>
              </w:rPr>
            </w:pPr>
            <w:r w:rsidRPr="00080495">
              <w:rPr>
                <w:rFonts w:ascii="Arial" w:hAnsi="Arial" w:cs="Arial"/>
                <w:sz w:val="20"/>
                <w:szCs w:val="20"/>
              </w:rPr>
              <w:t>The skills fraud auditors require include all of those that are required of financial auditors, plus the knowledge of how to gather evidence of and document fraud losses for criminal, civil, contractual, and insurance purposes; how to interview third-party witnesses; and how to testify as an expert witness.</w:t>
            </w:r>
          </w:p>
          <w:p w:rsidR="00080495" w:rsidRPr="005A2C3E" w:rsidRDefault="00080495" w:rsidP="00080495">
            <w:pPr>
              <w:ind w:left="720"/>
              <w:rPr>
                <w:rFonts w:ascii="Arial" w:hAnsi="Arial" w:cs="Arial"/>
                <w:i/>
                <w:sz w:val="20"/>
                <w:szCs w:val="20"/>
              </w:rPr>
            </w:pPr>
            <w:r w:rsidRPr="005A2C3E">
              <w:rPr>
                <w:rFonts w:ascii="Arial" w:hAnsi="Arial" w:cs="Arial"/>
                <w:i/>
                <w:sz w:val="20"/>
                <w:szCs w:val="20"/>
              </w:rPr>
              <w:lastRenderedPageBreak/>
              <w:t>Forensic Accountants</w:t>
            </w:r>
          </w:p>
          <w:p w:rsidR="00080495" w:rsidRPr="00080495" w:rsidRDefault="00080495" w:rsidP="00080495">
            <w:pPr>
              <w:ind w:left="720"/>
              <w:rPr>
                <w:rFonts w:ascii="Arial" w:hAnsi="Arial" w:cs="Arial"/>
                <w:sz w:val="20"/>
                <w:szCs w:val="20"/>
              </w:rPr>
            </w:pPr>
            <w:r w:rsidRPr="00080495">
              <w:rPr>
                <w:rFonts w:ascii="Arial" w:hAnsi="Arial" w:cs="Arial"/>
                <w:sz w:val="20"/>
                <w:szCs w:val="20"/>
              </w:rPr>
              <w:t>Forensic accountants may appear on the crime scene a little later than fraud auditors, but their major contribution is in translating complex financial transactions and numerical data into terms that ordinary laypersons can understand. That is necessary because if the fraud comes to trial, the jury will be made up of ordinary laypersons.</w:t>
            </w:r>
          </w:p>
          <w:p w:rsidR="00080495" w:rsidRDefault="00080495" w:rsidP="00080495">
            <w:pPr>
              <w:ind w:left="720"/>
              <w:rPr>
                <w:rFonts w:ascii="Arial" w:hAnsi="Arial" w:cs="Arial"/>
                <w:sz w:val="20"/>
                <w:szCs w:val="20"/>
              </w:rPr>
            </w:pPr>
            <w:r w:rsidRPr="00080495">
              <w:rPr>
                <w:rFonts w:ascii="Arial" w:hAnsi="Arial" w:cs="Arial"/>
                <w:sz w:val="20"/>
                <w:szCs w:val="20"/>
              </w:rPr>
              <w:t>Areas of expertise of forensic accountants are not only in accounting and auditing but in criminal investigation, interviewing, report writing, and testifying as expert witnesses. They must be excellent communicators and professional in demeanor.</w:t>
            </w:r>
          </w:p>
          <w:p w:rsidR="00734004" w:rsidRDefault="00734004" w:rsidP="00080495">
            <w:pPr>
              <w:ind w:left="720"/>
              <w:rPr>
                <w:rFonts w:ascii="Arial" w:hAnsi="Arial" w:cs="Arial"/>
                <w:sz w:val="20"/>
                <w:szCs w:val="20"/>
              </w:rPr>
            </w:pPr>
          </w:p>
          <w:p w:rsidR="00734004" w:rsidRPr="005A2C3E" w:rsidRDefault="00734004" w:rsidP="00080495">
            <w:pPr>
              <w:ind w:left="720"/>
              <w:rPr>
                <w:rFonts w:ascii="Arial" w:hAnsi="Arial" w:cs="Arial"/>
                <w:i/>
                <w:sz w:val="20"/>
                <w:szCs w:val="20"/>
              </w:rPr>
            </w:pPr>
            <w:r w:rsidRPr="005A2C3E">
              <w:rPr>
                <w:rFonts w:ascii="Arial" w:hAnsi="Arial" w:cs="Arial"/>
                <w:i/>
                <w:sz w:val="20"/>
                <w:szCs w:val="20"/>
              </w:rPr>
              <w:t>Investigative Auditing</w:t>
            </w:r>
          </w:p>
          <w:p w:rsidR="00734004" w:rsidRDefault="00734004" w:rsidP="00080495">
            <w:pPr>
              <w:ind w:left="720"/>
              <w:rPr>
                <w:rFonts w:ascii="Arial" w:hAnsi="Arial" w:cs="Arial"/>
                <w:sz w:val="20"/>
                <w:szCs w:val="20"/>
              </w:rPr>
            </w:pPr>
            <w:r>
              <w:rPr>
                <w:rFonts w:ascii="Arial" w:hAnsi="Arial" w:cs="Arial"/>
                <w:color w:val="000000"/>
                <w:sz w:val="20"/>
                <w:szCs w:val="20"/>
                <w:shd w:val="clear" w:color="auto" w:fill="FFFFFF"/>
              </w:rPr>
              <w:t>Investigative audit is the same as a forensic audit. In forensic auditing, accountants with specialized knowledge of both accounting and investigation seek to uncover fraud, missing money, negligence and/or malfeasance. When fraud or theft is uncovered, the investigative auditor compiles evidence and is often asked to testify if the individual responsible for the theft is eventually prosecuted.</w:t>
            </w:r>
          </w:p>
          <w:p w:rsidR="00080495" w:rsidRDefault="00080495" w:rsidP="00A851DA">
            <w:pPr>
              <w:rPr>
                <w:rFonts w:ascii="Arial" w:hAnsi="Arial" w:cs="Arial"/>
                <w:sz w:val="20"/>
                <w:szCs w:val="20"/>
              </w:rPr>
            </w:pPr>
          </w:p>
          <w:p w:rsidR="00080495" w:rsidRDefault="00080495" w:rsidP="00A851DA">
            <w:pPr>
              <w:rPr>
                <w:rFonts w:ascii="Arial" w:hAnsi="Arial" w:cs="Arial"/>
                <w:sz w:val="20"/>
                <w:szCs w:val="20"/>
              </w:rPr>
            </w:pPr>
          </w:p>
          <w:p w:rsidR="002E1A64" w:rsidRPr="00EC0DB2" w:rsidRDefault="002E1A64" w:rsidP="00A851DA">
            <w:pPr>
              <w:rPr>
                <w:rFonts w:ascii="Arial" w:hAnsi="Arial" w:cs="Arial"/>
                <w:b/>
                <w:sz w:val="20"/>
                <w:szCs w:val="20"/>
              </w:rPr>
            </w:pPr>
            <w:r w:rsidRPr="00EC0DB2">
              <w:rPr>
                <w:rFonts w:ascii="Arial" w:hAnsi="Arial" w:cs="Arial"/>
                <w:b/>
                <w:sz w:val="20"/>
                <w:szCs w:val="20"/>
              </w:rPr>
              <w:t>Case Study</w:t>
            </w:r>
          </w:p>
          <w:p w:rsidR="002E1A64" w:rsidRPr="00666F49" w:rsidRDefault="002E1A64" w:rsidP="00A851DA">
            <w:pPr>
              <w:rPr>
                <w:rFonts w:ascii="Arial" w:hAnsi="Arial" w:cs="Arial"/>
                <w:sz w:val="20"/>
                <w:szCs w:val="20"/>
              </w:rPr>
            </w:pPr>
          </w:p>
          <w:p w:rsidR="00666F49" w:rsidRPr="00EC0DB2" w:rsidRDefault="00666F49" w:rsidP="00C7681D">
            <w:pPr>
              <w:pStyle w:val="ListParagraph"/>
              <w:numPr>
                <w:ilvl w:val="0"/>
                <w:numId w:val="12"/>
              </w:numPr>
              <w:rPr>
                <w:rFonts w:ascii="Arial" w:hAnsi="Arial" w:cs="Arial"/>
                <w:b/>
                <w:sz w:val="20"/>
                <w:szCs w:val="20"/>
              </w:rPr>
            </w:pPr>
            <w:r w:rsidRPr="00EC0DB2">
              <w:rPr>
                <w:rFonts w:ascii="Arial" w:hAnsi="Arial" w:cs="Arial"/>
                <w:b/>
                <w:sz w:val="20"/>
                <w:szCs w:val="20"/>
              </w:rPr>
              <w:t>How the investigation for the above case should be started?</w:t>
            </w:r>
          </w:p>
          <w:p w:rsidR="00C7681D" w:rsidRDefault="00C7681D" w:rsidP="00C7681D">
            <w:pPr>
              <w:rPr>
                <w:rFonts w:ascii="Arial" w:hAnsi="Arial" w:cs="Arial"/>
                <w:sz w:val="20"/>
                <w:szCs w:val="20"/>
              </w:rPr>
            </w:pPr>
          </w:p>
          <w:p w:rsidR="007925F1" w:rsidRPr="007925F1" w:rsidRDefault="007925F1" w:rsidP="007925F1">
            <w:pPr>
              <w:pStyle w:val="ListParagraph"/>
              <w:numPr>
                <w:ilvl w:val="0"/>
                <w:numId w:val="14"/>
              </w:numPr>
              <w:rPr>
                <w:rFonts w:ascii="Arial" w:hAnsi="Arial" w:cs="Arial"/>
                <w:sz w:val="20"/>
                <w:szCs w:val="20"/>
              </w:rPr>
            </w:pPr>
            <w:r w:rsidRPr="007925F1">
              <w:rPr>
                <w:rFonts w:ascii="Arial" w:hAnsi="Arial" w:cs="Arial"/>
                <w:sz w:val="20"/>
                <w:szCs w:val="20"/>
              </w:rPr>
              <w:t>A formal discussion with HR to establish which route to follow (</w:t>
            </w:r>
            <w:proofErr w:type="spellStart"/>
            <w:r w:rsidRPr="007925F1">
              <w:rPr>
                <w:rFonts w:ascii="Arial" w:hAnsi="Arial" w:cs="Arial"/>
                <w:sz w:val="20"/>
                <w:szCs w:val="20"/>
              </w:rPr>
              <w:t>ie</w:t>
            </w:r>
            <w:proofErr w:type="spellEnd"/>
            <w:r w:rsidRPr="007925F1">
              <w:rPr>
                <w:rFonts w:ascii="Arial" w:hAnsi="Arial" w:cs="Arial"/>
                <w:sz w:val="20"/>
                <w:szCs w:val="20"/>
              </w:rPr>
              <w:t>. Civil or Criminal). One needs to look at the history of the individual – decide on precautionary suspension.</w:t>
            </w:r>
          </w:p>
          <w:p w:rsidR="007925F1" w:rsidRDefault="007925F1" w:rsidP="007925F1">
            <w:pPr>
              <w:ind w:left="360"/>
              <w:rPr>
                <w:rFonts w:ascii="Arial" w:hAnsi="Arial" w:cs="Arial"/>
                <w:sz w:val="20"/>
                <w:szCs w:val="20"/>
              </w:rPr>
            </w:pPr>
          </w:p>
          <w:p w:rsidR="007925F1" w:rsidRPr="007925F1" w:rsidRDefault="007925F1" w:rsidP="007925F1">
            <w:pPr>
              <w:pStyle w:val="ListParagraph"/>
              <w:numPr>
                <w:ilvl w:val="0"/>
                <w:numId w:val="14"/>
              </w:numPr>
              <w:rPr>
                <w:rFonts w:ascii="Arial" w:hAnsi="Arial" w:cs="Arial"/>
                <w:sz w:val="20"/>
                <w:szCs w:val="20"/>
              </w:rPr>
            </w:pPr>
            <w:r w:rsidRPr="007925F1">
              <w:rPr>
                <w:rFonts w:ascii="Arial" w:hAnsi="Arial" w:cs="Arial"/>
                <w:sz w:val="20"/>
                <w:szCs w:val="20"/>
              </w:rPr>
              <w:t>The individual carried out malicious acts from the outset. He found weakness in the internal controls and used this to manipulate the system for personal gain.</w:t>
            </w:r>
          </w:p>
          <w:p w:rsidR="007925F1" w:rsidRDefault="007925F1" w:rsidP="007925F1">
            <w:pPr>
              <w:ind w:left="360"/>
              <w:rPr>
                <w:rFonts w:ascii="Arial" w:hAnsi="Arial" w:cs="Arial"/>
                <w:sz w:val="20"/>
                <w:szCs w:val="20"/>
              </w:rPr>
            </w:pPr>
          </w:p>
          <w:p w:rsidR="007925F1" w:rsidRPr="007925F1" w:rsidRDefault="007925F1" w:rsidP="007925F1">
            <w:pPr>
              <w:pStyle w:val="ListParagraph"/>
              <w:numPr>
                <w:ilvl w:val="0"/>
                <w:numId w:val="14"/>
              </w:numPr>
              <w:rPr>
                <w:rFonts w:ascii="Arial" w:hAnsi="Arial" w:cs="Arial"/>
                <w:sz w:val="20"/>
                <w:szCs w:val="20"/>
              </w:rPr>
            </w:pPr>
            <w:r w:rsidRPr="007925F1">
              <w:rPr>
                <w:rFonts w:ascii="Arial" w:hAnsi="Arial" w:cs="Arial"/>
                <w:sz w:val="20"/>
                <w:szCs w:val="20"/>
              </w:rPr>
              <w:t xml:space="preserve">Gather and Analyze credit card and bank statements. </w:t>
            </w:r>
          </w:p>
          <w:p w:rsidR="007925F1" w:rsidRDefault="007925F1" w:rsidP="007925F1">
            <w:pPr>
              <w:ind w:left="360"/>
              <w:rPr>
                <w:rFonts w:ascii="Arial" w:hAnsi="Arial" w:cs="Arial"/>
                <w:sz w:val="20"/>
                <w:szCs w:val="20"/>
              </w:rPr>
            </w:pPr>
          </w:p>
          <w:p w:rsidR="007925F1" w:rsidRPr="007925F1" w:rsidRDefault="007925F1" w:rsidP="007925F1">
            <w:pPr>
              <w:pStyle w:val="ListParagraph"/>
              <w:numPr>
                <w:ilvl w:val="0"/>
                <w:numId w:val="14"/>
              </w:numPr>
              <w:rPr>
                <w:rFonts w:ascii="Arial" w:hAnsi="Arial" w:cs="Arial"/>
                <w:sz w:val="20"/>
                <w:szCs w:val="20"/>
              </w:rPr>
            </w:pPr>
            <w:r w:rsidRPr="007925F1">
              <w:rPr>
                <w:rFonts w:ascii="Arial" w:hAnsi="Arial" w:cs="Arial"/>
                <w:sz w:val="20"/>
                <w:szCs w:val="20"/>
              </w:rPr>
              <w:t>Obtain court order – to get his personal bank statements, should he not provide them voluntarily.</w:t>
            </w:r>
          </w:p>
          <w:p w:rsidR="00C7681D" w:rsidRDefault="007925F1" w:rsidP="007925F1">
            <w:pPr>
              <w:ind w:left="360"/>
              <w:rPr>
                <w:rFonts w:ascii="Arial" w:hAnsi="Arial" w:cs="Arial"/>
                <w:sz w:val="20"/>
                <w:szCs w:val="20"/>
              </w:rPr>
            </w:pPr>
            <w:r>
              <w:rPr>
                <w:rFonts w:ascii="Arial" w:hAnsi="Arial" w:cs="Arial"/>
                <w:sz w:val="20"/>
                <w:szCs w:val="20"/>
              </w:rPr>
              <w:t xml:space="preserve">  </w:t>
            </w:r>
          </w:p>
          <w:p w:rsidR="00C7681D" w:rsidRDefault="00C7681D" w:rsidP="007925F1">
            <w:pPr>
              <w:ind w:left="360"/>
              <w:rPr>
                <w:rFonts w:ascii="Arial" w:hAnsi="Arial" w:cs="Arial"/>
                <w:sz w:val="20"/>
                <w:szCs w:val="20"/>
              </w:rPr>
            </w:pPr>
          </w:p>
          <w:p w:rsidR="00666F49" w:rsidRPr="00C7681D" w:rsidRDefault="00666F49" w:rsidP="00C7681D">
            <w:pPr>
              <w:pStyle w:val="ListParagraph"/>
              <w:numPr>
                <w:ilvl w:val="0"/>
                <w:numId w:val="12"/>
              </w:numPr>
              <w:rPr>
                <w:rFonts w:ascii="Arial" w:hAnsi="Arial" w:cs="Arial"/>
                <w:sz w:val="20"/>
                <w:szCs w:val="20"/>
              </w:rPr>
            </w:pPr>
            <w:r w:rsidRPr="00EC0DB2">
              <w:rPr>
                <w:rFonts w:ascii="Arial" w:hAnsi="Arial" w:cs="Arial"/>
                <w:b/>
                <w:sz w:val="20"/>
                <w:szCs w:val="20"/>
              </w:rPr>
              <w:t>Outline some documents which you think can help disclose the administrator’s fraud activities</w:t>
            </w:r>
            <w:r w:rsidRPr="00C7681D">
              <w:rPr>
                <w:rFonts w:ascii="Arial" w:hAnsi="Arial" w:cs="Arial"/>
                <w:sz w:val="20"/>
                <w:szCs w:val="20"/>
              </w:rPr>
              <w:t>.</w:t>
            </w:r>
          </w:p>
          <w:p w:rsidR="00C7681D" w:rsidRDefault="00C7681D" w:rsidP="00C7681D">
            <w:pPr>
              <w:rPr>
                <w:rFonts w:ascii="Arial" w:hAnsi="Arial" w:cs="Arial"/>
                <w:sz w:val="20"/>
                <w:szCs w:val="20"/>
              </w:rPr>
            </w:pPr>
          </w:p>
          <w:p w:rsidR="00C7681D" w:rsidRDefault="00C7681D" w:rsidP="00C7681D">
            <w:pPr>
              <w:rPr>
                <w:rFonts w:ascii="Arial" w:hAnsi="Arial" w:cs="Arial"/>
                <w:sz w:val="20"/>
                <w:szCs w:val="20"/>
              </w:rPr>
            </w:pPr>
          </w:p>
          <w:p w:rsidR="00C7681D" w:rsidRPr="00EC0DB2" w:rsidRDefault="00117E7C" w:rsidP="00EC0DB2">
            <w:pPr>
              <w:pStyle w:val="ListParagraph"/>
              <w:numPr>
                <w:ilvl w:val="0"/>
                <w:numId w:val="16"/>
              </w:numPr>
              <w:rPr>
                <w:rFonts w:ascii="Arial" w:hAnsi="Arial" w:cs="Arial"/>
                <w:sz w:val="20"/>
                <w:szCs w:val="20"/>
              </w:rPr>
            </w:pPr>
            <w:r w:rsidRPr="00EC0DB2">
              <w:rPr>
                <w:rFonts w:ascii="Arial" w:hAnsi="Arial" w:cs="Arial"/>
                <w:sz w:val="20"/>
                <w:szCs w:val="20"/>
              </w:rPr>
              <w:t>Bank statements</w:t>
            </w:r>
            <w:r w:rsidR="00EC0DB2" w:rsidRPr="00EC0DB2">
              <w:rPr>
                <w:rFonts w:ascii="Arial" w:hAnsi="Arial" w:cs="Arial"/>
                <w:sz w:val="20"/>
                <w:szCs w:val="20"/>
              </w:rPr>
              <w:t xml:space="preserve"> –</w:t>
            </w:r>
            <w:r w:rsidR="00740AB9">
              <w:rPr>
                <w:rFonts w:ascii="Arial" w:hAnsi="Arial" w:cs="Arial"/>
                <w:sz w:val="20"/>
                <w:szCs w:val="20"/>
              </w:rPr>
              <w:t xml:space="preserve"> of</w:t>
            </w:r>
            <w:r w:rsidR="00EC0DB2" w:rsidRPr="00EC0DB2">
              <w:rPr>
                <w:rFonts w:ascii="Arial" w:hAnsi="Arial" w:cs="Arial"/>
                <w:sz w:val="20"/>
                <w:szCs w:val="20"/>
              </w:rPr>
              <w:t xml:space="preserve"> both the organizations and the individual</w:t>
            </w:r>
          </w:p>
          <w:p w:rsidR="00EC0DB2" w:rsidRPr="00EC0DB2" w:rsidRDefault="00EC0DB2" w:rsidP="00EC0DB2">
            <w:pPr>
              <w:pStyle w:val="ListParagraph"/>
              <w:numPr>
                <w:ilvl w:val="0"/>
                <w:numId w:val="16"/>
              </w:numPr>
              <w:rPr>
                <w:rFonts w:ascii="Arial" w:hAnsi="Arial" w:cs="Arial"/>
                <w:sz w:val="20"/>
                <w:szCs w:val="20"/>
              </w:rPr>
            </w:pPr>
            <w:r w:rsidRPr="00EC0DB2">
              <w:rPr>
                <w:rFonts w:ascii="Arial" w:hAnsi="Arial" w:cs="Arial"/>
                <w:sz w:val="20"/>
                <w:szCs w:val="20"/>
              </w:rPr>
              <w:t>Internal transaction report</w:t>
            </w:r>
          </w:p>
          <w:p w:rsidR="00117E7C" w:rsidRPr="00EC0DB2" w:rsidRDefault="00117E7C" w:rsidP="00EC0DB2">
            <w:pPr>
              <w:pStyle w:val="ListParagraph"/>
              <w:numPr>
                <w:ilvl w:val="0"/>
                <w:numId w:val="16"/>
              </w:numPr>
              <w:rPr>
                <w:rFonts w:ascii="Arial" w:hAnsi="Arial" w:cs="Arial"/>
                <w:sz w:val="20"/>
                <w:szCs w:val="20"/>
              </w:rPr>
            </w:pPr>
            <w:r w:rsidRPr="00EC0DB2">
              <w:rPr>
                <w:rFonts w:ascii="Arial" w:hAnsi="Arial" w:cs="Arial"/>
                <w:sz w:val="20"/>
                <w:szCs w:val="20"/>
              </w:rPr>
              <w:t>Credit Card statement</w:t>
            </w:r>
          </w:p>
          <w:p w:rsidR="00117E7C" w:rsidRPr="00EC0DB2" w:rsidRDefault="00117E7C" w:rsidP="00EC0DB2">
            <w:pPr>
              <w:pStyle w:val="ListParagraph"/>
              <w:numPr>
                <w:ilvl w:val="0"/>
                <w:numId w:val="16"/>
              </w:numPr>
              <w:rPr>
                <w:rFonts w:ascii="Arial" w:hAnsi="Arial" w:cs="Arial"/>
                <w:sz w:val="20"/>
                <w:szCs w:val="20"/>
              </w:rPr>
            </w:pPr>
            <w:r w:rsidRPr="00EC0DB2">
              <w:rPr>
                <w:rFonts w:ascii="Arial" w:hAnsi="Arial" w:cs="Arial"/>
                <w:sz w:val="20"/>
                <w:szCs w:val="20"/>
              </w:rPr>
              <w:t>Cheque books</w:t>
            </w:r>
          </w:p>
          <w:p w:rsidR="00117E7C" w:rsidRPr="00EC0DB2" w:rsidRDefault="00117E7C" w:rsidP="00EC0DB2">
            <w:pPr>
              <w:pStyle w:val="ListParagraph"/>
              <w:numPr>
                <w:ilvl w:val="0"/>
                <w:numId w:val="16"/>
              </w:numPr>
              <w:rPr>
                <w:rFonts w:ascii="Arial" w:hAnsi="Arial" w:cs="Arial"/>
                <w:sz w:val="20"/>
                <w:szCs w:val="20"/>
              </w:rPr>
            </w:pPr>
            <w:r w:rsidRPr="00EC0DB2">
              <w:rPr>
                <w:rFonts w:ascii="Arial" w:hAnsi="Arial" w:cs="Arial"/>
                <w:sz w:val="20"/>
                <w:szCs w:val="20"/>
              </w:rPr>
              <w:t>Receipts  / Invoices for claim expenditure</w:t>
            </w:r>
          </w:p>
          <w:p w:rsidR="00117E7C" w:rsidRDefault="00117E7C" w:rsidP="00C7681D">
            <w:pPr>
              <w:rPr>
                <w:rFonts w:ascii="Arial" w:hAnsi="Arial" w:cs="Arial"/>
                <w:sz w:val="20"/>
                <w:szCs w:val="20"/>
              </w:rPr>
            </w:pPr>
          </w:p>
          <w:p w:rsidR="00117E7C" w:rsidRDefault="00117E7C" w:rsidP="00C7681D">
            <w:pPr>
              <w:rPr>
                <w:rFonts w:ascii="Arial" w:hAnsi="Arial" w:cs="Arial"/>
                <w:sz w:val="20"/>
                <w:szCs w:val="20"/>
              </w:rPr>
            </w:pPr>
            <w:r>
              <w:rPr>
                <w:rFonts w:ascii="Arial" w:hAnsi="Arial" w:cs="Arial"/>
                <w:sz w:val="20"/>
                <w:szCs w:val="20"/>
              </w:rPr>
              <w:t xml:space="preserve">Obtain a statement from the garage where his vehicle was repaired. The key point on that statement would be for the garage to confirm the registration number of the vehicle </w:t>
            </w:r>
            <w:r w:rsidR="00EC0DB2">
              <w:rPr>
                <w:rFonts w:ascii="Arial" w:hAnsi="Arial" w:cs="Arial"/>
                <w:sz w:val="20"/>
                <w:szCs w:val="20"/>
              </w:rPr>
              <w:t>that was in for repairs and the description of the individual.</w:t>
            </w:r>
          </w:p>
          <w:p w:rsidR="00117E7C" w:rsidRDefault="00117E7C" w:rsidP="00C7681D">
            <w:pPr>
              <w:rPr>
                <w:rFonts w:ascii="Arial" w:hAnsi="Arial" w:cs="Arial"/>
                <w:sz w:val="20"/>
                <w:szCs w:val="20"/>
              </w:rPr>
            </w:pPr>
          </w:p>
          <w:p w:rsidR="00117E7C" w:rsidRDefault="00117E7C" w:rsidP="00C7681D">
            <w:pPr>
              <w:rPr>
                <w:rFonts w:ascii="Arial" w:hAnsi="Arial" w:cs="Arial"/>
                <w:sz w:val="20"/>
                <w:szCs w:val="20"/>
              </w:rPr>
            </w:pPr>
          </w:p>
          <w:p w:rsidR="00EC0DB2" w:rsidRDefault="00EC0DB2" w:rsidP="00C7681D">
            <w:pPr>
              <w:rPr>
                <w:rFonts w:ascii="Arial" w:hAnsi="Arial" w:cs="Arial"/>
                <w:sz w:val="20"/>
                <w:szCs w:val="20"/>
              </w:rPr>
            </w:pPr>
          </w:p>
          <w:p w:rsidR="00117E7C" w:rsidRDefault="00117E7C" w:rsidP="00C7681D">
            <w:pPr>
              <w:rPr>
                <w:rFonts w:ascii="Arial" w:hAnsi="Arial" w:cs="Arial"/>
                <w:sz w:val="20"/>
                <w:szCs w:val="20"/>
              </w:rPr>
            </w:pPr>
          </w:p>
          <w:p w:rsidR="00C7681D" w:rsidRDefault="00C7681D" w:rsidP="00C7681D">
            <w:pPr>
              <w:rPr>
                <w:rFonts w:ascii="Arial" w:hAnsi="Arial" w:cs="Arial"/>
                <w:sz w:val="20"/>
                <w:szCs w:val="20"/>
              </w:rPr>
            </w:pPr>
          </w:p>
          <w:p w:rsidR="00C7681D" w:rsidRDefault="00C7681D" w:rsidP="00C7681D">
            <w:pPr>
              <w:rPr>
                <w:rFonts w:ascii="Arial" w:hAnsi="Arial" w:cs="Arial"/>
                <w:sz w:val="20"/>
                <w:szCs w:val="20"/>
              </w:rPr>
            </w:pPr>
          </w:p>
          <w:p w:rsidR="00C7681D" w:rsidRDefault="00C7681D" w:rsidP="00C7681D">
            <w:pPr>
              <w:rPr>
                <w:rFonts w:ascii="Arial" w:hAnsi="Arial" w:cs="Arial"/>
                <w:sz w:val="20"/>
                <w:szCs w:val="20"/>
              </w:rPr>
            </w:pPr>
          </w:p>
          <w:p w:rsidR="00C7681D" w:rsidRDefault="00C7681D" w:rsidP="00C7681D">
            <w:pPr>
              <w:rPr>
                <w:rFonts w:ascii="Arial" w:hAnsi="Arial" w:cs="Arial"/>
                <w:sz w:val="20"/>
                <w:szCs w:val="20"/>
              </w:rPr>
            </w:pPr>
          </w:p>
          <w:p w:rsidR="00C7681D" w:rsidRDefault="00C7681D" w:rsidP="00C7681D">
            <w:pPr>
              <w:rPr>
                <w:rFonts w:ascii="Arial" w:hAnsi="Arial" w:cs="Arial"/>
                <w:sz w:val="20"/>
                <w:szCs w:val="20"/>
              </w:rPr>
            </w:pPr>
          </w:p>
          <w:p w:rsidR="00C7681D" w:rsidRDefault="00C7681D" w:rsidP="00C7681D">
            <w:pPr>
              <w:rPr>
                <w:rFonts w:ascii="Arial" w:hAnsi="Arial" w:cs="Arial"/>
                <w:sz w:val="20"/>
                <w:szCs w:val="20"/>
              </w:rPr>
            </w:pPr>
          </w:p>
          <w:p w:rsidR="007925F1" w:rsidRDefault="007925F1" w:rsidP="00C7681D">
            <w:pPr>
              <w:rPr>
                <w:rFonts w:ascii="Arial" w:hAnsi="Arial" w:cs="Arial"/>
                <w:sz w:val="20"/>
                <w:szCs w:val="20"/>
              </w:rPr>
            </w:pPr>
          </w:p>
          <w:p w:rsidR="007925F1" w:rsidRDefault="007925F1" w:rsidP="00C7681D">
            <w:pPr>
              <w:rPr>
                <w:rFonts w:ascii="Arial" w:hAnsi="Arial" w:cs="Arial"/>
                <w:sz w:val="20"/>
                <w:szCs w:val="20"/>
              </w:rPr>
            </w:pPr>
          </w:p>
          <w:p w:rsidR="007925F1" w:rsidRDefault="007925F1" w:rsidP="00C7681D">
            <w:pPr>
              <w:rPr>
                <w:rFonts w:ascii="Arial" w:hAnsi="Arial" w:cs="Arial"/>
                <w:sz w:val="20"/>
                <w:szCs w:val="20"/>
              </w:rPr>
            </w:pPr>
          </w:p>
          <w:p w:rsidR="00C7681D" w:rsidRPr="00C7681D" w:rsidRDefault="00C7681D" w:rsidP="00C7681D">
            <w:pPr>
              <w:rPr>
                <w:rFonts w:ascii="Arial" w:hAnsi="Arial" w:cs="Arial"/>
                <w:sz w:val="20"/>
                <w:szCs w:val="20"/>
              </w:rPr>
            </w:pPr>
          </w:p>
          <w:p w:rsidR="00666F49" w:rsidRPr="00EC0DB2" w:rsidRDefault="00666F49" w:rsidP="00C7681D">
            <w:pPr>
              <w:rPr>
                <w:rFonts w:ascii="Arial" w:hAnsi="Arial" w:cs="Arial"/>
                <w:b/>
                <w:sz w:val="20"/>
                <w:szCs w:val="20"/>
              </w:rPr>
            </w:pPr>
            <w:r w:rsidRPr="00EC0DB2">
              <w:rPr>
                <w:rFonts w:ascii="Arial" w:hAnsi="Arial" w:cs="Arial"/>
                <w:b/>
                <w:sz w:val="20"/>
                <w:szCs w:val="20"/>
              </w:rPr>
              <w:lastRenderedPageBreak/>
              <w:t>3. If the forensic accountant is to be hired, how should he be chosen?</w:t>
            </w:r>
          </w:p>
          <w:p w:rsidR="00C7681D" w:rsidRDefault="00C7681D" w:rsidP="00666F49">
            <w:pPr>
              <w:rPr>
                <w:rFonts w:ascii="Arial" w:hAnsi="Arial" w:cs="Arial"/>
                <w:sz w:val="20"/>
                <w:szCs w:val="20"/>
              </w:rPr>
            </w:pPr>
          </w:p>
          <w:p w:rsidR="00C7681D" w:rsidRPr="007925F1" w:rsidRDefault="00C7681D" w:rsidP="000E1E7D">
            <w:pPr>
              <w:ind w:left="720"/>
              <w:rPr>
                <w:rFonts w:ascii="Arial" w:hAnsi="Arial" w:cs="Arial"/>
                <w:i/>
                <w:sz w:val="20"/>
                <w:szCs w:val="20"/>
              </w:rPr>
            </w:pPr>
            <w:r w:rsidRPr="007925F1">
              <w:rPr>
                <w:rFonts w:ascii="Arial" w:hAnsi="Arial" w:cs="Arial"/>
                <w:i/>
                <w:sz w:val="20"/>
                <w:szCs w:val="20"/>
              </w:rPr>
              <w:t>Experience</w:t>
            </w:r>
          </w:p>
          <w:p w:rsidR="00C7681D" w:rsidRPr="00C7681D" w:rsidRDefault="00C7681D" w:rsidP="000E1E7D">
            <w:pPr>
              <w:ind w:left="720"/>
              <w:rPr>
                <w:rFonts w:ascii="Arial" w:hAnsi="Arial" w:cs="Arial"/>
                <w:sz w:val="20"/>
                <w:szCs w:val="20"/>
              </w:rPr>
            </w:pPr>
            <w:r w:rsidRPr="00C7681D">
              <w:rPr>
                <w:rFonts w:ascii="Arial" w:hAnsi="Arial" w:cs="Arial"/>
                <w:sz w:val="20"/>
                <w:szCs w:val="20"/>
              </w:rPr>
              <w:t xml:space="preserve">As discussed above, the particular experience and skills must match the needs of your case. The areas where you might need forensic assistance are numerous, and you should check that your chosen expert regularly undertakes similar cases successfully. These might include business valuation, estimating loss of profits, checking tax assessments, investigating fraud, considering professional accountant’s negligence, defending white collar crime cases and confiscations. In addition there are many, very </w:t>
            </w:r>
            <w:r>
              <w:rPr>
                <w:rFonts w:ascii="Arial" w:hAnsi="Arial" w:cs="Arial"/>
                <w:sz w:val="20"/>
                <w:szCs w:val="20"/>
              </w:rPr>
              <w:t>specialized</w:t>
            </w:r>
            <w:r w:rsidRPr="00C7681D">
              <w:rPr>
                <w:rFonts w:ascii="Arial" w:hAnsi="Arial" w:cs="Arial"/>
                <w:sz w:val="20"/>
                <w:szCs w:val="20"/>
              </w:rPr>
              <w:t xml:space="preserve"> circumstances where you might want particular industry experience, such as experience valuing a construction business? Another example would be determining negligence of a lawyer’s practice in terms of fulfilling its accounting responsibilities for the Law Society.</w:t>
            </w:r>
          </w:p>
          <w:p w:rsidR="00C7681D" w:rsidRPr="00C7681D" w:rsidRDefault="00C7681D" w:rsidP="00C7681D">
            <w:pPr>
              <w:rPr>
                <w:rFonts w:ascii="Arial" w:hAnsi="Arial" w:cs="Arial"/>
                <w:sz w:val="20"/>
                <w:szCs w:val="20"/>
              </w:rPr>
            </w:pPr>
          </w:p>
          <w:p w:rsidR="00C7681D" w:rsidRPr="007925F1" w:rsidRDefault="00C7681D" w:rsidP="000E1E7D">
            <w:pPr>
              <w:ind w:left="720"/>
              <w:rPr>
                <w:rFonts w:ascii="Arial" w:hAnsi="Arial" w:cs="Arial"/>
                <w:i/>
                <w:sz w:val="20"/>
                <w:szCs w:val="20"/>
              </w:rPr>
            </w:pPr>
            <w:r w:rsidRPr="007925F1">
              <w:rPr>
                <w:rFonts w:ascii="Arial" w:hAnsi="Arial" w:cs="Arial"/>
                <w:i/>
                <w:sz w:val="20"/>
                <w:szCs w:val="20"/>
              </w:rPr>
              <w:t>Credibility</w:t>
            </w:r>
          </w:p>
          <w:p w:rsidR="00C7681D" w:rsidRPr="00C7681D" w:rsidRDefault="00C7681D" w:rsidP="000E1E7D">
            <w:pPr>
              <w:ind w:left="720"/>
              <w:rPr>
                <w:rFonts w:ascii="Arial" w:hAnsi="Arial" w:cs="Arial"/>
                <w:sz w:val="20"/>
                <w:szCs w:val="20"/>
              </w:rPr>
            </w:pPr>
            <w:r w:rsidRPr="00C7681D">
              <w:rPr>
                <w:rFonts w:ascii="Arial" w:hAnsi="Arial" w:cs="Arial"/>
                <w:sz w:val="20"/>
                <w:szCs w:val="20"/>
              </w:rPr>
              <w:t>A forensic accountant’s work will often result in giving evidence as an expert witness at a trial. An expert accounting witness must be credible – so that weight can be given to his opinion in court. He will be asked questions by opposing counsel that are designed to reveal any flaws in his abilities that would give rise to doubt over the credibility of his expert evidence. Of course relevant experience in the particular subject area is important, but also being a practitioner in a certain area of accountancy and not just a full time expert witness is also important. Giving evidence in white collar crime cases on behalf of the defence is much more credible to the court if the expert witness is also a fraud investigator as well.</w:t>
            </w:r>
          </w:p>
          <w:p w:rsidR="00C7681D" w:rsidRPr="00C7681D" w:rsidRDefault="00C7681D" w:rsidP="000E1E7D">
            <w:pPr>
              <w:ind w:left="720"/>
              <w:rPr>
                <w:rFonts w:ascii="Arial" w:hAnsi="Arial" w:cs="Arial"/>
                <w:sz w:val="20"/>
                <w:szCs w:val="20"/>
              </w:rPr>
            </w:pPr>
          </w:p>
          <w:p w:rsidR="00C7681D" w:rsidRPr="00C7681D" w:rsidRDefault="00C7681D" w:rsidP="000E1E7D">
            <w:pPr>
              <w:ind w:left="720"/>
              <w:rPr>
                <w:rFonts w:ascii="Arial" w:hAnsi="Arial" w:cs="Arial"/>
                <w:sz w:val="20"/>
                <w:szCs w:val="20"/>
              </w:rPr>
            </w:pPr>
            <w:r w:rsidRPr="00C7681D">
              <w:rPr>
                <w:rFonts w:ascii="Arial" w:hAnsi="Arial" w:cs="Arial"/>
                <w:sz w:val="20"/>
                <w:szCs w:val="20"/>
              </w:rPr>
              <w:t xml:space="preserve">As well as relevant experience, training and qualifications provide substantial force to an expert’s credibility. The expert accountant will be a Fellow of his relevant accounting institute, likely educated to post graduate levels at university and be a member of relevant professional bodies and forums. Examples of his writing skills and expertise in the subject areas he </w:t>
            </w:r>
            <w:r w:rsidR="00EC0DB2" w:rsidRPr="00C7681D">
              <w:rPr>
                <w:rFonts w:ascii="Arial" w:hAnsi="Arial" w:cs="Arial"/>
                <w:sz w:val="20"/>
                <w:szCs w:val="20"/>
              </w:rPr>
              <w:t>specializes</w:t>
            </w:r>
            <w:r w:rsidRPr="00C7681D">
              <w:rPr>
                <w:rFonts w:ascii="Arial" w:hAnsi="Arial" w:cs="Arial"/>
                <w:sz w:val="20"/>
                <w:szCs w:val="20"/>
              </w:rPr>
              <w:t xml:space="preserve"> in will be evidenced in articles in the press and journals, and even in books published on the subject area.</w:t>
            </w:r>
          </w:p>
          <w:p w:rsidR="00C7681D" w:rsidRPr="00C7681D" w:rsidRDefault="00C7681D" w:rsidP="000E1E7D">
            <w:pPr>
              <w:ind w:left="720"/>
              <w:rPr>
                <w:rFonts w:ascii="Arial" w:hAnsi="Arial" w:cs="Arial"/>
                <w:sz w:val="20"/>
                <w:szCs w:val="20"/>
              </w:rPr>
            </w:pPr>
          </w:p>
          <w:p w:rsidR="00C7681D" w:rsidRPr="00EC0DB2" w:rsidRDefault="00C7681D" w:rsidP="000E1E7D">
            <w:pPr>
              <w:ind w:left="720"/>
              <w:rPr>
                <w:rFonts w:ascii="Arial" w:hAnsi="Arial" w:cs="Arial"/>
                <w:i/>
                <w:sz w:val="20"/>
                <w:szCs w:val="20"/>
              </w:rPr>
            </w:pPr>
            <w:r w:rsidRPr="00EC0DB2">
              <w:rPr>
                <w:rFonts w:ascii="Arial" w:hAnsi="Arial" w:cs="Arial"/>
                <w:i/>
                <w:sz w:val="20"/>
                <w:szCs w:val="20"/>
              </w:rPr>
              <w:t>Court Appearance</w:t>
            </w:r>
          </w:p>
          <w:p w:rsidR="00C7681D" w:rsidRPr="00C7681D" w:rsidRDefault="00C7681D" w:rsidP="000E1E7D">
            <w:pPr>
              <w:ind w:left="720"/>
              <w:rPr>
                <w:rFonts w:ascii="Arial" w:hAnsi="Arial" w:cs="Arial"/>
                <w:sz w:val="20"/>
                <w:szCs w:val="20"/>
              </w:rPr>
            </w:pPr>
            <w:r w:rsidRPr="00C7681D">
              <w:rPr>
                <w:rFonts w:ascii="Arial" w:hAnsi="Arial" w:cs="Arial"/>
                <w:sz w:val="20"/>
                <w:szCs w:val="20"/>
              </w:rPr>
              <w:t>An important aspect of suitability, if a forensic accountant is to effectively give evidence in the witness box, is whether or not he has been in this position before. Experience in this area is important. But this is an area where caution is needed. Some forensic accountants are seldom called to give evidence – for example if they work on very large criminal frauds where the findings of the prosecution and defence are often argued out of court until some level of agreement is reached. However, most good forensic accountants will be able to demonstrate some competence giving oral evidence in court.</w:t>
            </w:r>
          </w:p>
          <w:p w:rsidR="00C7681D" w:rsidRPr="00C7681D" w:rsidRDefault="00C7681D" w:rsidP="00C7681D">
            <w:pPr>
              <w:rPr>
                <w:rFonts w:ascii="Arial" w:hAnsi="Arial" w:cs="Arial"/>
                <w:sz w:val="20"/>
                <w:szCs w:val="20"/>
              </w:rPr>
            </w:pPr>
          </w:p>
          <w:p w:rsidR="00C7681D" w:rsidRPr="00EC0DB2" w:rsidRDefault="00C7681D" w:rsidP="000E1E7D">
            <w:pPr>
              <w:ind w:left="720"/>
              <w:rPr>
                <w:rFonts w:ascii="Arial" w:hAnsi="Arial" w:cs="Arial"/>
                <w:i/>
                <w:sz w:val="20"/>
                <w:szCs w:val="20"/>
              </w:rPr>
            </w:pPr>
            <w:r w:rsidRPr="00EC0DB2">
              <w:rPr>
                <w:rFonts w:ascii="Arial" w:hAnsi="Arial" w:cs="Arial"/>
                <w:i/>
                <w:sz w:val="20"/>
                <w:szCs w:val="20"/>
              </w:rPr>
              <w:t>Cost</w:t>
            </w:r>
          </w:p>
          <w:p w:rsidR="00C7681D" w:rsidRPr="00C7681D" w:rsidRDefault="00C7681D" w:rsidP="000E1E7D">
            <w:pPr>
              <w:ind w:left="720"/>
              <w:rPr>
                <w:rFonts w:ascii="Arial" w:hAnsi="Arial" w:cs="Arial"/>
                <w:sz w:val="20"/>
                <w:szCs w:val="20"/>
              </w:rPr>
            </w:pPr>
            <w:r w:rsidRPr="00C7681D">
              <w:rPr>
                <w:rFonts w:ascii="Arial" w:hAnsi="Arial" w:cs="Arial"/>
                <w:sz w:val="20"/>
                <w:szCs w:val="20"/>
              </w:rPr>
              <w:t>Not all forensic accountants cost the same! If you choose a forensic accountant from one of the larger accountancy practices you will be employing somebody that might cost you in the region of £500 or more per hour. A lot of the work will be delegated to more junior staff and so this rate might fall quite considerably overall. It is still expensive, but your work will be backed by the brand and quality assurances that large firms can give.</w:t>
            </w:r>
          </w:p>
          <w:p w:rsidR="00C7681D" w:rsidRPr="00C7681D" w:rsidRDefault="00C7681D" w:rsidP="000E1E7D">
            <w:pPr>
              <w:ind w:left="720"/>
              <w:rPr>
                <w:rFonts w:ascii="Arial" w:hAnsi="Arial" w:cs="Arial"/>
                <w:sz w:val="20"/>
                <w:szCs w:val="20"/>
              </w:rPr>
            </w:pPr>
          </w:p>
          <w:p w:rsidR="00C7681D" w:rsidRPr="00C7681D" w:rsidRDefault="00C7681D" w:rsidP="000E1E7D">
            <w:pPr>
              <w:ind w:left="720"/>
              <w:rPr>
                <w:rFonts w:ascii="Arial" w:hAnsi="Arial" w:cs="Arial"/>
                <w:sz w:val="20"/>
                <w:szCs w:val="20"/>
              </w:rPr>
            </w:pPr>
            <w:r w:rsidRPr="00C7681D">
              <w:rPr>
                <w:rFonts w:ascii="Arial" w:hAnsi="Arial" w:cs="Arial"/>
                <w:sz w:val="20"/>
                <w:szCs w:val="20"/>
              </w:rPr>
              <w:t>If you choose a forensic accountant from a small firm of accountants you might obtain services at £100 per hour or even less. Contained within these two price ranges are hundreds of different forensic accountants, some good ones charging very little and some very poor ones charging a lot. You may have a budget that will constrain your choice, but as far as possible the costs should be the last consideration. It is most important that you choose an expert accountant to carry out your forensic accounting work that is suitable for your case. He or she must:</w:t>
            </w:r>
          </w:p>
          <w:p w:rsidR="00C7681D" w:rsidRPr="00C7681D" w:rsidRDefault="00C7681D" w:rsidP="000E1E7D">
            <w:pPr>
              <w:ind w:left="720"/>
              <w:rPr>
                <w:rFonts w:ascii="Arial" w:hAnsi="Arial" w:cs="Arial"/>
                <w:sz w:val="20"/>
                <w:szCs w:val="20"/>
              </w:rPr>
            </w:pPr>
          </w:p>
          <w:p w:rsidR="00C7681D" w:rsidRPr="00EC0DB2" w:rsidRDefault="00C7681D" w:rsidP="000E1E7D">
            <w:pPr>
              <w:pStyle w:val="ListParagraph"/>
              <w:numPr>
                <w:ilvl w:val="0"/>
                <w:numId w:val="15"/>
              </w:numPr>
              <w:ind w:left="1440"/>
              <w:rPr>
                <w:rFonts w:ascii="Arial" w:hAnsi="Arial" w:cs="Arial"/>
                <w:sz w:val="20"/>
                <w:szCs w:val="20"/>
              </w:rPr>
            </w:pPr>
            <w:r w:rsidRPr="00EC0DB2">
              <w:rPr>
                <w:rFonts w:ascii="Arial" w:hAnsi="Arial" w:cs="Arial"/>
                <w:sz w:val="20"/>
                <w:szCs w:val="20"/>
              </w:rPr>
              <w:t xml:space="preserve">Be experienced and comfortable dealing with the various aspects of your case – this means that they will not take on your case until they have thoroughly </w:t>
            </w:r>
            <w:r w:rsidR="00EC0DB2" w:rsidRPr="00EC0DB2">
              <w:rPr>
                <w:rFonts w:ascii="Arial" w:hAnsi="Arial" w:cs="Arial"/>
                <w:sz w:val="20"/>
                <w:szCs w:val="20"/>
              </w:rPr>
              <w:t>familiarized</w:t>
            </w:r>
            <w:r w:rsidRPr="00EC0DB2">
              <w:rPr>
                <w:rFonts w:ascii="Arial" w:hAnsi="Arial" w:cs="Arial"/>
                <w:sz w:val="20"/>
                <w:szCs w:val="20"/>
              </w:rPr>
              <w:t xml:space="preserve"> themselves with all aspects of it, and have ascertained that they are acting well within their expertise.</w:t>
            </w:r>
          </w:p>
          <w:p w:rsidR="00C7681D" w:rsidRPr="00C7681D" w:rsidRDefault="00C7681D" w:rsidP="000E1E7D">
            <w:pPr>
              <w:ind w:left="720"/>
              <w:rPr>
                <w:rFonts w:ascii="Arial" w:hAnsi="Arial" w:cs="Arial"/>
                <w:sz w:val="20"/>
                <w:szCs w:val="20"/>
              </w:rPr>
            </w:pPr>
          </w:p>
          <w:p w:rsidR="00C7681D" w:rsidRPr="00EC0DB2" w:rsidRDefault="00C7681D" w:rsidP="000E1E7D">
            <w:pPr>
              <w:pStyle w:val="ListParagraph"/>
              <w:numPr>
                <w:ilvl w:val="0"/>
                <w:numId w:val="15"/>
              </w:numPr>
              <w:ind w:left="1440"/>
              <w:rPr>
                <w:rFonts w:ascii="Arial" w:hAnsi="Arial" w:cs="Arial"/>
                <w:sz w:val="20"/>
                <w:szCs w:val="20"/>
              </w:rPr>
            </w:pPr>
            <w:r w:rsidRPr="00EC0DB2">
              <w:rPr>
                <w:rFonts w:ascii="Arial" w:hAnsi="Arial" w:cs="Arial"/>
                <w:sz w:val="20"/>
                <w:szCs w:val="20"/>
              </w:rPr>
              <w:t>Have a cu</w:t>
            </w:r>
            <w:bookmarkStart w:id="0" w:name="_GoBack"/>
            <w:bookmarkEnd w:id="0"/>
            <w:r w:rsidRPr="00EC0DB2">
              <w:rPr>
                <w:rFonts w:ascii="Arial" w:hAnsi="Arial" w:cs="Arial"/>
                <w:sz w:val="20"/>
                <w:szCs w:val="20"/>
              </w:rPr>
              <w:t xml:space="preserve">rriculum vitae that will impress the reader – this means that work </w:t>
            </w:r>
            <w:r w:rsidRPr="00EC0DB2">
              <w:rPr>
                <w:rFonts w:ascii="Arial" w:hAnsi="Arial" w:cs="Arial"/>
                <w:sz w:val="20"/>
                <w:szCs w:val="20"/>
              </w:rPr>
              <w:lastRenderedPageBreak/>
              <w:t>experience, qualifications and professional interest all indicate a high level of competence in the relevant areas.</w:t>
            </w:r>
          </w:p>
          <w:p w:rsidR="00C7681D" w:rsidRPr="00C7681D" w:rsidRDefault="00C7681D" w:rsidP="000E1E7D">
            <w:pPr>
              <w:ind w:left="720"/>
              <w:rPr>
                <w:rFonts w:ascii="Arial" w:hAnsi="Arial" w:cs="Arial"/>
                <w:sz w:val="20"/>
                <w:szCs w:val="20"/>
              </w:rPr>
            </w:pPr>
          </w:p>
          <w:p w:rsidR="00C7681D" w:rsidRPr="00EC0DB2" w:rsidRDefault="00C7681D" w:rsidP="000E1E7D">
            <w:pPr>
              <w:pStyle w:val="ListParagraph"/>
              <w:numPr>
                <w:ilvl w:val="0"/>
                <w:numId w:val="15"/>
              </w:numPr>
              <w:ind w:left="1440"/>
              <w:rPr>
                <w:rFonts w:ascii="Arial" w:hAnsi="Arial" w:cs="Arial"/>
                <w:sz w:val="20"/>
                <w:szCs w:val="20"/>
              </w:rPr>
            </w:pPr>
            <w:r w:rsidRPr="00EC0DB2">
              <w:rPr>
                <w:rFonts w:ascii="Arial" w:hAnsi="Arial" w:cs="Arial"/>
                <w:sz w:val="20"/>
                <w:szCs w:val="20"/>
              </w:rPr>
              <w:t xml:space="preserve">Whether from a large or a small firm, or a </w:t>
            </w:r>
            <w:r w:rsidR="00EC0DB2" w:rsidRPr="00EC0DB2">
              <w:rPr>
                <w:rFonts w:ascii="Arial" w:hAnsi="Arial" w:cs="Arial"/>
                <w:sz w:val="20"/>
                <w:szCs w:val="20"/>
              </w:rPr>
              <w:t>specialized</w:t>
            </w:r>
            <w:r w:rsidRPr="00EC0DB2">
              <w:rPr>
                <w:rFonts w:ascii="Arial" w:hAnsi="Arial" w:cs="Arial"/>
                <w:sz w:val="20"/>
                <w:szCs w:val="20"/>
              </w:rPr>
              <w:t xml:space="preserve"> niche practitioner – the forensic accountant should appear highly professional in their approach. Costs will reflect the business infrastructure they </w:t>
            </w:r>
            <w:r w:rsidR="00EC0DB2" w:rsidRPr="00EC0DB2">
              <w:rPr>
                <w:rFonts w:ascii="Arial" w:hAnsi="Arial" w:cs="Arial"/>
                <w:sz w:val="20"/>
                <w:szCs w:val="20"/>
              </w:rPr>
              <w:t>utilize</w:t>
            </w:r>
            <w:r w:rsidRPr="00EC0DB2">
              <w:rPr>
                <w:rFonts w:ascii="Arial" w:hAnsi="Arial" w:cs="Arial"/>
                <w:sz w:val="20"/>
                <w:szCs w:val="20"/>
              </w:rPr>
              <w:t xml:space="preserve"> but in all cases will be higher than the general costs of accountants – owing to the very </w:t>
            </w:r>
            <w:r w:rsidR="00EC0DB2" w:rsidRPr="00EC0DB2">
              <w:rPr>
                <w:rFonts w:ascii="Arial" w:hAnsi="Arial" w:cs="Arial"/>
                <w:sz w:val="20"/>
                <w:szCs w:val="20"/>
              </w:rPr>
              <w:t>specialized</w:t>
            </w:r>
            <w:r w:rsidRPr="00EC0DB2">
              <w:rPr>
                <w:rFonts w:ascii="Arial" w:hAnsi="Arial" w:cs="Arial"/>
                <w:sz w:val="20"/>
                <w:szCs w:val="20"/>
              </w:rPr>
              <w:t xml:space="preserve"> nature of the work.</w:t>
            </w:r>
          </w:p>
          <w:p w:rsidR="00C7681D" w:rsidRPr="00C7681D" w:rsidRDefault="00C7681D" w:rsidP="000E1E7D">
            <w:pPr>
              <w:ind w:left="720"/>
              <w:rPr>
                <w:rFonts w:ascii="Arial" w:hAnsi="Arial" w:cs="Arial"/>
                <w:sz w:val="20"/>
                <w:szCs w:val="20"/>
              </w:rPr>
            </w:pPr>
          </w:p>
          <w:p w:rsidR="00C7681D" w:rsidRPr="00EC0DB2" w:rsidRDefault="00C7681D" w:rsidP="000E1E7D">
            <w:pPr>
              <w:pStyle w:val="ListParagraph"/>
              <w:numPr>
                <w:ilvl w:val="0"/>
                <w:numId w:val="15"/>
              </w:numPr>
              <w:ind w:left="1440"/>
              <w:rPr>
                <w:rFonts w:ascii="Arial" w:hAnsi="Arial" w:cs="Arial"/>
                <w:sz w:val="20"/>
                <w:szCs w:val="20"/>
              </w:rPr>
            </w:pPr>
            <w:r w:rsidRPr="00EC0DB2">
              <w:rPr>
                <w:rFonts w:ascii="Arial" w:hAnsi="Arial" w:cs="Arial"/>
                <w:sz w:val="20"/>
                <w:szCs w:val="20"/>
              </w:rPr>
              <w:t>Finally – and for some most importantly – is the expert someone you can work closely with? If you are employing the forensic accountant for your own dispute or problem you will be working closely and airing your personal issues. It helps if your chosen forensic accountant is approachable and tactful. Even if you are employing an expert on behalf of your client or your company – you must still work closely with them and it helps if you can get on well – working as a team.</w:t>
            </w:r>
          </w:p>
          <w:p w:rsidR="00C7681D" w:rsidRDefault="00C7681D" w:rsidP="00666F49">
            <w:pPr>
              <w:rPr>
                <w:rFonts w:ascii="Arial" w:hAnsi="Arial" w:cs="Arial"/>
                <w:sz w:val="20"/>
                <w:szCs w:val="20"/>
              </w:rPr>
            </w:pPr>
          </w:p>
          <w:p w:rsidR="003751D6" w:rsidRDefault="003751D6" w:rsidP="00666F49">
            <w:pPr>
              <w:rPr>
                <w:rFonts w:ascii="Arial" w:hAnsi="Arial" w:cs="Arial"/>
                <w:sz w:val="20"/>
                <w:szCs w:val="20"/>
              </w:rPr>
            </w:pPr>
          </w:p>
          <w:p w:rsidR="002E1A64" w:rsidRPr="00666F49" w:rsidRDefault="00666F49" w:rsidP="00666F49">
            <w:pPr>
              <w:rPr>
                <w:rFonts w:ascii="Arial" w:hAnsi="Arial" w:cs="Arial"/>
                <w:sz w:val="20"/>
                <w:szCs w:val="20"/>
              </w:rPr>
            </w:pPr>
            <w:r w:rsidRPr="00666F49">
              <w:rPr>
                <w:rFonts w:ascii="Arial" w:hAnsi="Arial" w:cs="Arial"/>
                <w:sz w:val="20"/>
                <w:szCs w:val="20"/>
              </w:rPr>
              <w:t xml:space="preserve">4. </w:t>
            </w:r>
            <w:r w:rsidRPr="00EC0DB2">
              <w:rPr>
                <w:rFonts w:ascii="Arial" w:hAnsi="Arial" w:cs="Arial"/>
                <w:b/>
                <w:sz w:val="20"/>
                <w:szCs w:val="20"/>
              </w:rPr>
              <w:t>Should the administrator be interviewed? If so at which stage?</w:t>
            </w:r>
          </w:p>
          <w:p w:rsidR="002E1A64" w:rsidRDefault="002E1A64" w:rsidP="00A851DA">
            <w:pPr>
              <w:rPr>
                <w:b/>
              </w:rPr>
            </w:pPr>
          </w:p>
          <w:p w:rsidR="00C7681D" w:rsidRPr="00C7681D" w:rsidRDefault="00C7681D" w:rsidP="00C7681D">
            <w:pPr>
              <w:keepNext/>
              <w:keepLines/>
              <w:shd w:val="clear" w:color="auto" w:fill="FFFFFF"/>
              <w:spacing w:after="225" w:line="300" w:lineRule="atLeast"/>
              <w:jc w:val="both"/>
              <w:outlineLvl w:val="0"/>
              <w:rPr>
                <w:rFonts w:ascii="Arial" w:eastAsia="Times New Roman" w:hAnsi="Arial" w:cs="Arial"/>
                <w:color w:val="000000"/>
                <w:sz w:val="20"/>
                <w:szCs w:val="20"/>
              </w:rPr>
            </w:pPr>
            <w:r w:rsidRPr="00C7681D">
              <w:rPr>
                <w:rFonts w:ascii="Arial" w:eastAsia="Times New Roman" w:hAnsi="Arial" w:cs="Arial"/>
                <w:color w:val="000000"/>
                <w:sz w:val="20"/>
                <w:szCs w:val="20"/>
              </w:rPr>
              <w:t>Step Nine: Interview the Primary Subject</w:t>
            </w:r>
          </w:p>
          <w:p w:rsidR="008F060A" w:rsidRDefault="00C7681D" w:rsidP="00C7681D">
            <w:pPr>
              <w:shd w:val="clear" w:color="auto" w:fill="FFFFFF"/>
              <w:spacing w:line="300" w:lineRule="atLeast"/>
              <w:jc w:val="both"/>
              <w:rPr>
                <w:rFonts w:ascii="Arial" w:eastAsia="Times New Roman" w:hAnsi="Arial" w:cs="Arial"/>
                <w:color w:val="333333"/>
                <w:sz w:val="20"/>
                <w:szCs w:val="20"/>
              </w:rPr>
            </w:pPr>
            <w:r w:rsidRPr="00C7681D">
              <w:rPr>
                <w:rFonts w:ascii="Arial" w:eastAsia="Times New Roman" w:hAnsi="Arial" w:cs="Arial"/>
                <w:color w:val="333333"/>
                <w:sz w:val="20"/>
                <w:szCs w:val="20"/>
              </w:rPr>
              <w:t>The interview of the primary subject usually occurs at or near the end of the investigation, when the facts are sufficiently established to allow the interviewer to frame the critical questions and evaluate the truthfulness of the subject’s answers.  In a corruption case the primary subject is usually the bribe recipient, and in a fraud case the primary subject is, of course, the principal fraudster.</w:t>
            </w:r>
          </w:p>
          <w:p w:rsidR="008F060A" w:rsidRDefault="008F060A" w:rsidP="00C7681D">
            <w:pPr>
              <w:shd w:val="clear" w:color="auto" w:fill="FFFFFF"/>
              <w:spacing w:line="300" w:lineRule="atLeast"/>
              <w:jc w:val="both"/>
              <w:rPr>
                <w:rFonts w:ascii="Arial" w:eastAsia="Times New Roman" w:hAnsi="Arial" w:cs="Arial"/>
                <w:color w:val="333333"/>
                <w:sz w:val="20"/>
                <w:szCs w:val="20"/>
              </w:rPr>
            </w:pPr>
          </w:p>
          <w:p w:rsidR="00C7681D" w:rsidRDefault="00C7681D" w:rsidP="00C7681D">
            <w:pPr>
              <w:shd w:val="clear" w:color="auto" w:fill="FFFFFF"/>
              <w:spacing w:line="300" w:lineRule="atLeast"/>
              <w:jc w:val="both"/>
              <w:rPr>
                <w:rFonts w:ascii="Arial" w:eastAsia="Times New Roman" w:hAnsi="Arial" w:cs="Arial"/>
                <w:color w:val="333333"/>
                <w:sz w:val="20"/>
                <w:szCs w:val="20"/>
              </w:rPr>
            </w:pPr>
            <w:r w:rsidRPr="00C7681D">
              <w:rPr>
                <w:rFonts w:ascii="Arial" w:eastAsia="Times New Roman" w:hAnsi="Arial" w:cs="Arial"/>
                <w:color w:val="333333"/>
                <w:sz w:val="20"/>
                <w:szCs w:val="20"/>
              </w:rPr>
              <w:t>The usual objectives of the interview of a subject are:</w:t>
            </w:r>
          </w:p>
          <w:p w:rsidR="008F060A" w:rsidRDefault="008F060A" w:rsidP="008F060A">
            <w:pPr>
              <w:shd w:val="clear" w:color="auto" w:fill="FFFFFF"/>
              <w:spacing w:line="300" w:lineRule="atLeast"/>
              <w:ind w:left="225" w:right="75"/>
              <w:jc w:val="both"/>
              <w:rPr>
                <w:rFonts w:ascii="Arial" w:eastAsia="Times New Roman" w:hAnsi="Arial" w:cs="Arial"/>
                <w:color w:val="333333"/>
                <w:sz w:val="20"/>
                <w:szCs w:val="20"/>
              </w:rPr>
            </w:pPr>
          </w:p>
          <w:p w:rsidR="00C7681D" w:rsidRPr="008F060A" w:rsidRDefault="00C7681D" w:rsidP="008F060A">
            <w:pPr>
              <w:pStyle w:val="ListParagraph"/>
              <w:numPr>
                <w:ilvl w:val="0"/>
                <w:numId w:val="17"/>
              </w:numPr>
              <w:shd w:val="clear" w:color="auto" w:fill="FFFFFF"/>
              <w:spacing w:line="300" w:lineRule="atLeast"/>
              <w:ind w:right="75"/>
              <w:jc w:val="both"/>
              <w:rPr>
                <w:rFonts w:ascii="Arial" w:eastAsia="Times New Roman" w:hAnsi="Arial" w:cs="Arial"/>
                <w:color w:val="333333"/>
                <w:sz w:val="20"/>
                <w:szCs w:val="20"/>
              </w:rPr>
            </w:pPr>
            <w:r w:rsidRPr="008F060A">
              <w:rPr>
                <w:rFonts w:ascii="Arial" w:eastAsia="Times New Roman" w:hAnsi="Arial" w:cs="Arial"/>
                <w:color w:val="333333"/>
                <w:sz w:val="20"/>
                <w:szCs w:val="20"/>
              </w:rPr>
              <w:t>If the evidence of guilt is clear, to obtain useful admissions or a full confession</w:t>
            </w:r>
          </w:p>
          <w:p w:rsidR="00C7681D" w:rsidRPr="008F060A" w:rsidRDefault="00C7681D" w:rsidP="008F060A">
            <w:pPr>
              <w:pStyle w:val="ListParagraph"/>
              <w:numPr>
                <w:ilvl w:val="0"/>
                <w:numId w:val="17"/>
              </w:numPr>
              <w:shd w:val="clear" w:color="auto" w:fill="FFFFFF"/>
              <w:spacing w:line="300" w:lineRule="atLeast"/>
              <w:ind w:right="75"/>
              <w:jc w:val="both"/>
              <w:rPr>
                <w:rFonts w:ascii="Arial" w:eastAsia="Times New Roman" w:hAnsi="Arial" w:cs="Arial"/>
                <w:color w:val="333333"/>
                <w:sz w:val="20"/>
                <w:szCs w:val="20"/>
              </w:rPr>
            </w:pPr>
            <w:r w:rsidRPr="008F060A">
              <w:rPr>
                <w:rFonts w:ascii="Arial" w:eastAsia="Times New Roman" w:hAnsi="Arial" w:cs="Arial"/>
                <w:color w:val="333333"/>
                <w:sz w:val="20"/>
                <w:szCs w:val="20"/>
              </w:rPr>
              <w:t>If the evidence strongly suggests guilt, but is insufficient to elicit a confession, to learn the subject’s defenses and to lay the foundation to rebut them later</w:t>
            </w:r>
          </w:p>
          <w:p w:rsidR="00C7681D" w:rsidRPr="008F060A" w:rsidRDefault="00C7681D" w:rsidP="008F060A">
            <w:pPr>
              <w:pStyle w:val="ListParagraph"/>
              <w:numPr>
                <w:ilvl w:val="0"/>
                <w:numId w:val="17"/>
              </w:numPr>
              <w:shd w:val="clear" w:color="auto" w:fill="FFFFFF"/>
              <w:spacing w:line="300" w:lineRule="atLeast"/>
              <w:ind w:right="75"/>
              <w:jc w:val="both"/>
              <w:rPr>
                <w:rFonts w:ascii="Arial" w:eastAsia="Times New Roman" w:hAnsi="Arial" w:cs="Arial"/>
                <w:color w:val="333333"/>
                <w:sz w:val="20"/>
                <w:szCs w:val="20"/>
              </w:rPr>
            </w:pPr>
            <w:r w:rsidRPr="008F060A">
              <w:rPr>
                <w:rFonts w:ascii="Arial" w:eastAsia="Times New Roman" w:hAnsi="Arial" w:cs="Arial"/>
                <w:color w:val="333333"/>
                <w:sz w:val="20"/>
                <w:szCs w:val="20"/>
              </w:rPr>
              <w:t>If the evidence of guilt or innocence is not clear, to allow the subject to make his or  defense and to get  enough information to fairly resolve the case</w:t>
            </w:r>
          </w:p>
          <w:p w:rsidR="00C7681D" w:rsidRPr="008F060A" w:rsidRDefault="00C7681D" w:rsidP="008F060A">
            <w:pPr>
              <w:pStyle w:val="ListParagraph"/>
              <w:numPr>
                <w:ilvl w:val="0"/>
                <w:numId w:val="17"/>
              </w:numPr>
              <w:shd w:val="clear" w:color="auto" w:fill="FFFFFF"/>
              <w:spacing w:line="300" w:lineRule="atLeast"/>
              <w:ind w:right="75"/>
              <w:jc w:val="both"/>
              <w:rPr>
                <w:rFonts w:ascii="Tahoma" w:eastAsia="Times New Roman" w:hAnsi="Tahoma" w:cs="Tahoma"/>
                <w:color w:val="333333"/>
                <w:sz w:val="20"/>
                <w:szCs w:val="20"/>
              </w:rPr>
            </w:pPr>
            <w:r w:rsidRPr="008F060A">
              <w:rPr>
                <w:rFonts w:ascii="Arial" w:eastAsia="Times New Roman" w:hAnsi="Arial" w:cs="Arial"/>
                <w:color w:val="333333"/>
                <w:sz w:val="20"/>
                <w:szCs w:val="20"/>
              </w:rPr>
              <w:t>To obtain financial information and to request financial and other records</w:t>
            </w: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8F060A" w:rsidRDefault="008F060A"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2E1A64" w:rsidRDefault="002E1A64" w:rsidP="00A851DA">
            <w:pPr>
              <w:rPr>
                <w:b/>
              </w:rPr>
            </w:pPr>
          </w:p>
          <w:p w:rsidR="00734004" w:rsidRDefault="00734004" w:rsidP="00A851DA">
            <w:pPr>
              <w:rPr>
                <w:b/>
              </w:rPr>
            </w:pPr>
          </w:p>
          <w:p w:rsidR="00734004" w:rsidRDefault="00734004" w:rsidP="00A851DA">
            <w:pPr>
              <w:rPr>
                <w:b/>
              </w:rPr>
            </w:pPr>
          </w:p>
          <w:p w:rsidR="00734004" w:rsidRDefault="00734004" w:rsidP="00A851DA">
            <w:pPr>
              <w:rPr>
                <w:b/>
              </w:rPr>
            </w:pPr>
          </w:p>
          <w:p w:rsidR="00734004" w:rsidRDefault="00734004" w:rsidP="00A851DA">
            <w:pPr>
              <w:rPr>
                <w:b/>
              </w:rPr>
            </w:pPr>
          </w:p>
          <w:p w:rsidR="00CC2FB3" w:rsidRDefault="00CC2FB3" w:rsidP="00A851DA">
            <w:pPr>
              <w:rPr>
                <w:b/>
              </w:rPr>
            </w:pPr>
          </w:p>
        </w:tc>
      </w:tr>
      <w:tr w:rsidR="00666F49" w:rsidTr="00CC2FB3">
        <w:tc>
          <w:tcPr>
            <w:tcW w:w="9242" w:type="dxa"/>
          </w:tcPr>
          <w:p w:rsidR="00666F49" w:rsidRPr="00CC2FB3" w:rsidRDefault="00666F4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8F060A">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64CCD"/>
    <w:multiLevelType w:val="multilevel"/>
    <w:tmpl w:val="10E2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361D1F"/>
    <w:multiLevelType w:val="multilevel"/>
    <w:tmpl w:val="C036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D849FC"/>
    <w:multiLevelType w:val="hybridMultilevel"/>
    <w:tmpl w:val="780287E4"/>
    <w:lvl w:ilvl="0" w:tplc="08090013">
      <w:start w:val="1"/>
      <w:numFmt w:val="upperRoman"/>
      <w:lvlText w:val="%1."/>
      <w:lvlJc w:val="right"/>
      <w:pPr>
        <w:ind w:left="720" w:hanging="360"/>
      </w:pPr>
    </w:lvl>
    <w:lvl w:ilvl="1" w:tplc="AB8A4938">
      <w:numFmt w:val="bullet"/>
      <w:lvlText w:val="•"/>
      <w:lvlJc w:val="left"/>
      <w:pPr>
        <w:ind w:left="1800" w:hanging="72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A8E44DA"/>
    <w:multiLevelType w:val="hybridMultilevel"/>
    <w:tmpl w:val="48600948"/>
    <w:lvl w:ilvl="0" w:tplc="08090013">
      <w:start w:val="1"/>
      <w:numFmt w:val="upp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312F1FE1"/>
    <w:multiLevelType w:val="hybridMultilevel"/>
    <w:tmpl w:val="ED14E0EA"/>
    <w:lvl w:ilvl="0" w:tplc="27AE9AB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341A7BC2"/>
    <w:multiLevelType w:val="multilevel"/>
    <w:tmpl w:val="377E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B157DA"/>
    <w:multiLevelType w:val="hybridMultilevel"/>
    <w:tmpl w:val="A83809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40E6095F"/>
    <w:multiLevelType w:val="multilevel"/>
    <w:tmpl w:val="6CEC1272"/>
    <w:lvl w:ilvl="0">
      <w:start w:val="1"/>
      <w:numFmt w:val="bullet"/>
      <w:lvlText w:val=""/>
      <w:lvlJc w:val="left"/>
      <w:pPr>
        <w:tabs>
          <w:tab w:val="num" w:pos="1125"/>
        </w:tabs>
        <w:ind w:left="1125" w:hanging="360"/>
      </w:pPr>
      <w:rPr>
        <w:rFonts w:ascii="Symbol" w:hAnsi="Symbol" w:hint="default"/>
        <w:sz w:val="20"/>
      </w:rPr>
    </w:lvl>
    <w:lvl w:ilvl="1" w:tentative="1">
      <w:start w:val="1"/>
      <w:numFmt w:val="bullet"/>
      <w:lvlText w:val=""/>
      <w:lvlJc w:val="left"/>
      <w:pPr>
        <w:tabs>
          <w:tab w:val="num" w:pos="1845"/>
        </w:tabs>
        <w:ind w:left="1845" w:hanging="360"/>
      </w:pPr>
      <w:rPr>
        <w:rFonts w:ascii="Symbol" w:hAnsi="Symbol" w:hint="default"/>
        <w:sz w:val="20"/>
      </w:rPr>
    </w:lvl>
    <w:lvl w:ilvl="2" w:tentative="1">
      <w:start w:val="1"/>
      <w:numFmt w:val="bullet"/>
      <w:lvlText w:val=""/>
      <w:lvlJc w:val="left"/>
      <w:pPr>
        <w:tabs>
          <w:tab w:val="num" w:pos="2565"/>
        </w:tabs>
        <w:ind w:left="2565" w:hanging="360"/>
      </w:pPr>
      <w:rPr>
        <w:rFonts w:ascii="Symbol" w:hAnsi="Symbol" w:hint="default"/>
        <w:sz w:val="20"/>
      </w:rPr>
    </w:lvl>
    <w:lvl w:ilvl="3" w:tentative="1">
      <w:start w:val="1"/>
      <w:numFmt w:val="bullet"/>
      <w:lvlText w:val=""/>
      <w:lvlJc w:val="left"/>
      <w:pPr>
        <w:tabs>
          <w:tab w:val="num" w:pos="3285"/>
        </w:tabs>
        <w:ind w:left="3285" w:hanging="360"/>
      </w:pPr>
      <w:rPr>
        <w:rFonts w:ascii="Symbol" w:hAnsi="Symbol" w:hint="default"/>
        <w:sz w:val="20"/>
      </w:rPr>
    </w:lvl>
    <w:lvl w:ilvl="4" w:tentative="1">
      <w:start w:val="1"/>
      <w:numFmt w:val="bullet"/>
      <w:lvlText w:val=""/>
      <w:lvlJc w:val="left"/>
      <w:pPr>
        <w:tabs>
          <w:tab w:val="num" w:pos="4005"/>
        </w:tabs>
        <w:ind w:left="4005" w:hanging="360"/>
      </w:pPr>
      <w:rPr>
        <w:rFonts w:ascii="Symbol" w:hAnsi="Symbol" w:hint="default"/>
        <w:sz w:val="20"/>
      </w:rPr>
    </w:lvl>
    <w:lvl w:ilvl="5" w:tentative="1">
      <w:start w:val="1"/>
      <w:numFmt w:val="bullet"/>
      <w:lvlText w:val=""/>
      <w:lvlJc w:val="left"/>
      <w:pPr>
        <w:tabs>
          <w:tab w:val="num" w:pos="4725"/>
        </w:tabs>
        <w:ind w:left="4725" w:hanging="360"/>
      </w:pPr>
      <w:rPr>
        <w:rFonts w:ascii="Symbol" w:hAnsi="Symbol" w:hint="default"/>
        <w:sz w:val="20"/>
      </w:rPr>
    </w:lvl>
    <w:lvl w:ilvl="6" w:tentative="1">
      <w:start w:val="1"/>
      <w:numFmt w:val="bullet"/>
      <w:lvlText w:val=""/>
      <w:lvlJc w:val="left"/>
      <w:pPr>
        <w:tabs>
          <w:tab w:val="num" w:pos="5445"/>
        </w:tabs>
        <w:ind w:left="5445" w:hanging="360"/>
      </w:pPr>
      <w:rPr>
        <w:rFonts w:ascii="Symbol" w:hAnsi="Symbol" w:hint="default"/>
        <w:sz w:val="20"/>
      </w:rPr>
    </w:lvl>
    <w:lvl w:ilvl="7" w:tentative="1">
      <w:start w:val="1"/>
      <w:numFmt w:val="bullet"/>
      <w:lvlText w:val=""/>
      <w:lvlJc w:val="left"/>
      <w:pPr>
        <w:tabs>
          <w:tab w:val="num" w:pos="6165"/>
        </w:tabs>
        <w:ind w:left="6165" w:hanging="360"/>
      </w:pPr>
      <w:rPr>
        <w:rFonts w:ascii="Symbol" w:hAnsi="Symbol" w:hint="default"/>
        <w:sz w:val="20"/>
      </w:rPr>
    </w:lvl>
    <w:lvl w:ilvl="8" w:tentative="1">
      <w:start w:val="1"/>
      <w:numFmt w:val="bullet"/>
      <w:lvlText w:val=""/>
      <w:lvlJc w:val="left"/>
      <w:pPr>
        <w:tabs>
          <w:tab w:val="num" w:pos="6885"/>
        </w:tabs>
        <w:ind w:left="6885" w:hanging="360"/>
      </w:pPr>
      <w:rPr>
        <w:rFonts w:ascii="Symbol" w:hAnsi="Symbol" w:hint="default"/>
        <w:sz w:val="20"/>
      </w:rPr>
    </w:lvl>
  </w:abstractNum>
  <w:abstractNum w:abstractNumId="8">
    <w:nsid w:val="4A42143A"/>
    <w:multiLevelType w:val="multilevel"/>
    <w:tmpl w:val="5E26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491336"/>
    <w:multiLevelType w:val="multilevel"/>
    <w:tmpl w:val="8194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BE6508"/>
    <w:multiLevelType w:val="multilevel"/>
    <w:tmpl w:val="6902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2E1D8C"/>
    <w:multiLevelType w:val="multilevel"/>
    <w:tmpl w:val="8C66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1C3BE9"/>
    <w:multiLevelType w:val="hybridMultilevel"/>
    <w:tmpl w:val="F3CEEFD6"/>
    <w:lvl w:ilvl="0" w:tplc="0809001B">
      <w:start w:val="1"/>
      <w:numFmt w:val="lowerRoman"/>
      <w:lvlText w:val="%1."/>
      <w:lvlJc w:val="right"/>
      <w:pPr>
        <w:ind w:left="945" w:hanging="360"/>
      </w:pPr>
    </w:lvl>
    <w:lvl w:ilvl="1" w:tplc="08090019" w:tentative="1">
      <w:start w:val="1"/>
      <w:numFmt w:val="lowerLetter"/>
      <w:lvlText w:val="%2."/>
      <w:lvlJc w:val="left"/>
      <w:pPr>
        <w:ind w:left="1665" w:hanging="360"/>
      </w:pPr>
    </w:lvl>
    <w:lvl w:ilvl="2" w:tplc="0809001B" w:tentative="1">
      <w:start w:val="1"/>
      <w:numFmt w:val="lowerRoman"/>
      <w:lvlText w:val="%3."/>
      <w:lvlJc w:val="right"/>
      <w:pPr>
        <w:ind w:left="2385" w:hanging="180"/>
      </w:pPr>
    </w:lvl>
    <w:lvl w:ilvl="3" w:tplc="0809000F" w:tentative="1">
      <w:start w:val="1"/>
      <w:numFmt w:val="decimal"/>
      <w:lvlText w:val="%4."/>
      <w:lvlJc w:val="left"/>
      <w:pPr>
        <w:ind w:left="3105" w:hanging="360"/>
      </w:pPr>
    </w:lvl>
    <w:lvl w:ilvl="4" w:tplc="08090019" w:tentative="1">
      <w:start w:val="1"/>
      <w:numFmt w:val="lowerLetter"/>
      <w:lvlText w:val="%5."/>
      <w:lvlJc w:val="left"/>
      <w:pPr>
        <w:ind w:left="3825" w:hanging="360"/>
      </w:pPr>
    </w:lvl>
    <w:lvl w:ilvl="5" w:tplc="0809001B" w:tentative="1">
      <w:start w:val="1"/>
      <w:numFmt w:val="lowerRoman"/>
      <w:lvlText w:val="%6."/>
      <w:lvlJc w:val="right"/>
      <w:pPr>
        <w:ind w:left="4545" w:hanging="180"/>
      </w:pPr>
    </w:lvl>
    <w:lvl w:ilvl="6" w:tplc="0809000F" w:tentative="1">
      <w:start w:val="1"/>
      <w:numFmt w:val="decimal"/>
      <w:lvlText w:val="%7."/>
      <w:lvlJc w:val="left"/>
      <w:pPr>
        <w:ind w:left="5265" w:hanging="360"/>
      </w:pPr>
    </w:lvl>
    <w:lvl w:ilvl="7" w:tplc="08090019" w:tentative="1">
      <w:start w:val="1"/>
      <w:numFmt w:val="lowerLetter"/>
      <w:lvlText w:val="%8."/>
      <w:lvlJc w:val="left"/>
      <w:pPr>
        <w:ind w:left="5985" w:hanging="360"/>
      </w:pPr>
    </w:lvl>
    <w:lvl w:ilvl="8" w:tplc="0809001B" w:tentative="1">
      <w:start w:val="1"/>
      <w:numFmt w:val="lowerRoman"/>
      <w:lvlText w:val="%9."/>
      <w:lvlJc w:val="right"/>
      <w:pPr>
        <w:ind w:left="6705" w:hanging="180"/>
      </w:pPr>
    </w:lvl>
  </w:abstractNum>
  <w:abstractNum w:abstractNumId="14">
    <w:nsid w:val="5F534850"/>
    <w:multiLevelType w:val="hybridMultilevel"/>
    <w:tmpl w:val="C7106C3E"/>
    <w:lvl w:ilvl="0" w:tplc="08090019">
      <w:start w:val="1"/>
      <w:numFmt w:val="lowerLetter"/>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nsid w:val="61E302A1"/>
    <w:multiLevelType w:val="multilevel"/>
    <w:tmpl w:val="29B6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7B0182"/>
    <w:multiLevelType w:val="hybridMultilevel"/>
    <w:tmpl w:val="B81EE5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1A92078"/>
    <w:multiLevelType w:val="hybridMultilevel"/>
    <w:tmpl w:val="CA7CB5E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51D1D21"/>
    <w:multiLevelType w:val="multilevel"/>
    <w:tmpl w:val="3ECC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18"/>
  </w:num>
  <w:num w:numId="4">
    <w:abstractNumId w:val="8"/>
  </w:num>
  <w:num w:numId="5">
    <w:abstractNumId w:val="5"/>
  </w:num>
  <w:num w:numId="6">
    <w:abstractNumId w:val="10"/>
  </w:num>
  <w:num w:numId="7">
    <w:abstractNumId w:val="15"/>
  </w:num>
  <w:num w:numId="8">
    <w:abstractNumId w:val="1"/>
  </w:num>
  <w:num w:numId="9">
    <w:abstractNumId w:val="11"/>
  </w:num>
  <w:num w:numId="10">
    <w:abstractNumId w:val="12"/>
  </w:num>
  <w:num w:numId="11">
    <w:abstractNumId w:val="0"/>
  </w:num>
  <w:num w:numId="12">
    <w:abstractNumId w:val="4"/>
  </w:num>
  <w:num w:numId="13">
    <w:abstractNumId w:val="7"/>
  </w:num>
  <w:num w:numId="14">
    <w:abstractNumId w:val="6"/>
  </w:num>
  <w:num w:numId="15">
    <w:abstractNumId w:val="16"/>
  </w:num>
  <w:num w:numId="16">
    <w:abstractNumId w:val="17"/>
  </w:num>
  <w:num w:numId="17">
    <w:abstractNumId w:val="13"/>
  </w:num>
  <w:num w:numId="18">
    <w:abstractNumId w:val="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0495"/>
    <w:rsid w:val="000820E8"/>
    <w:rsid w:val="000E1E7D"/>
    <w:rsid w:val="001175EE"/>
    <w:rsid w:val="00117E7C"/>
    <w:rsid w:val="00157CF6"/>
    <w:rsid w:val="00182416"/>
    <w:rsid w:val="00187EB4"/>
    <w:rsid w:val="001F0481"/>
    <w:rsid w:val="00200C92"/>
    <w:rsid w:val="0020451E"/>
    <w:rsid w:val="00206B9D"/>
    <w:rsid w:val="0023259C"/>
    <w:rsid w:val="002B0BD7"/>
    <w:rsid w:val="002B573D"/>
    <w:rsid w:val="002C5CB2"/>
    <w:rsid w:val="002E1A64"/>
    <w:rsid w:val="002F779F"/>
    <w:rsid w:val="00371885"/>
    <w:rsid w:val="003751D6"/>
    <w:rsid w:val="003E2B87"/>
    <w:rsid w:val="00402786"/>
    <w:rsid w:val="00405895"/>
    <w:rsid w:val="004058DF"/>
    <w:rsid w:val="00443E6F"/>
    <w:rsid w:val="004764E9"/>
    <w:rsid w:val="00486F1A"/>
    <w:rsid w:val="00490CB9"/>
    <w:rsid w:val="004A2CE2"/>
    <w:rsid w:val="004E3CDA"/>
    <w:rsid w:val="004F4B4D"/>
    <w:rsid w:val="0050216D"/>
    <w:rsid w:val="00503D7E"/>
    <w:rsid w:val="0050778F"/>
    <w:rsid w:val="00527C11"/>
    <w:rsid w:val="00535F31"/>
    <w:rsid w:val="00574D64"/>
    <w:rsid w:val="00591365"/>
    <w:rsid w:val="005A2C3E"/>
    <w:rsid w:val="005B31E4"/>
    <w:rsid w:val="005C096E"/>
    <w:rsid w:val="006034F6"/>
    <w:rsid w:val="00607874"/>
    <w:rsid w:val="00607E77"/>
    <w:rsid w:val="00617BB3"/>
    <w:rsid w:val="00645CDD"/>
    <w:rsid w:val="00666F49"/>
    <w:rsid w:val="006823A7"/>
    <w:rsid w:val="00687EE8"/>
    <w:rsid w:val="006F62D3"/>
    <w:rsid w:val="0070347F"/>
    <w:rsid w:val="0070678E"/>
    <w:rsid w:val="00734004"/>
    <w:rsid w:val="00740AB9"/>
    <w:rsid w:val="007925F1"/>
    <w:rsid w:val="00831C11"/>
    <w:rsid w:val="008A60B4"/>
    <w:rsid w:val="008B3C31"/>
    <w:rsid w:val="008B64FE"/>
    <w:rsid w:val="008F060A"/>
    <w:rsid w:val="00935BF7"/>
    <w:rsid w:val="0095442C"/>
    <w:rsid w:val="00983942"/>
    <w:rsid w:val="009C37E0"/>
    <w:rsid w:val="009E41F4"/>
    <w:rsid w:val="00A14B66"/>
    <w:rsid w:val="00A65CF7"/>
    <w:rsid w:val="00A81AB4"/>
    <w:rsid w:val="00A851DA"/>
    <w:rsid w:val="00AB2F6E"/>
    <w:rsid w:val="00AC7D5B"/>
    <w:rsid w:val="00AE1481"/>
    <w:rsid w:val="00B0415E"/>
    <w:rsid w:val="00B04678"/>
    <w:rsid w:val="00BC46DF"/>
    <w:rsid w:val="00C03577"/>
    <w:rsid w:val="00C53029"/>
    <w:rsid w:val="00C65FEA"/>
    <w:rsid w:val="00C7681D"/>
    <w:rsid w:val="00CA0AC2"/>
    <w:rsid w:val="00CB4D0A"/>
    <w:rsid w:val="00CC2FB3"/>
    <w:rsid w:val="00CC575A"/>
    <w:rsid w:val="00CF123B"/>
    <w:rsid w:val="00D039AC"/>
    <w:rsid w:val="00D169F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0DB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764E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semiHidden/>
    <w:unhideWhenUsed/>
    <w:qFormat/>
    <w:rsid w:val="004764E9"/>
    <w:pPr>
      <w:keepNext/>
      <w:keepLines/>
      <w:spacing w:before="200" w:after="0" w:line="240" w:lineRule="auto"/>
      <w:outlineLvl w:val="3"/>
    </w:pPr>
    <w:rPr>
      <w:rFonts w:asciiTheme="majorHAnsi" w:eastAsiaTheme="majorEastAsia" w:hAnsiTheme="majorHAnsi" w:cstheme="majorBidi"/>
      <w:b/>
      <w:bCs/>
      <w:i/>
      <w:i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764E9"/>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semiHidden/>
    <w:rsid w:val="004764E9"/>
    <w:rPr>
      <w:rFonts w:asciiTheme="majorHAnsi" w:eastAsiaTheme="majorEastAsia" w:hAnsiTheme="majorHAnsi" w:cstheme="majorBidi"/>
      <w:b/>
      <w:bCs/>
      <w:i/>
      <w:iCs/>
      <w:color w:val="4F81BD" w:themeColor="accent1"/>
      <w:sz w:val="20"/>
      <w:szCs w:val="20"/>
    </w:rPr>
  </w:style>
  <w:style w:type="paragraph" w:styleId="NormalWeb">
    <w:name w:val="Normal (Web)"/>
    <w:basedOn w:val="Normal"/>
    <w:uiPriority w:val="99"/>
    <w:unhideWhenUsed/>
    <w:rsid w:val="006F62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bold">
    <w:name w:val="blackbold"/>
    <w:basedOn w:val="Normal"/>
    <w:rsid w:val="006F62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F62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764E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semiHidden/>
    <w:unhideWhenUsed/>
    <w:qFormat/>
    <w:rsid w:val="004764E9"/>
    <w:pPr>
      <w:keepNext/>
      <w:keepLines/>
      <w:spacing w:before="200" w:after="0" w:line="240" w:lineRule="auto"/>
      <w:outlineLvl w:val="3"/>
    </w:pPr>
    <w:rPr>
      <w:rFonts w:asciiTheme="majorHAnsi" w:eastAsiaTheme="majorEastAsia" w:hAnsiTheme="majorHAnsi" w:cstheme="majorBidi"/>
      <w:b/>
      <w:bCs/>
      <w:i/>
      <w:i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764E9"/>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semiHidden/>
    <w:rsid w:val="004764E9"/>
    <w:rPr>
      <w:rFonts w:asciiTheme="majorHAnsi" w:eastAsiaTheme="majorEastAsia" w:hAnsiTheme="majorHAnsi" w:cstheme="majorBidi"/>
      <w:b/>
      <w:bCs/>
      <w:i/>
      <w:iCs/>
      <w:color w:val="4F81BD" w:themeColor="accent1"/>
      <w:sz w:val="20"/>
      <w:szCs w:val="20"/>
    </w:rPr>
  </w:style>
  <w:style w:type="paragraph" w:styleId="NormalWeb">
    <w:name w:val="Normal (Web)"/>
    <w:basedOn w:val="Normal"/>
    <w:uiPriority w:val="99"/>
    <w:unhideWhenUsed/>
    <w:rsid w:val="006F62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bold">
    <w:name w:val="blackbold"/>
    <w:basedOn w:val="Normal"/>
    <w:rsid w:val="006F62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F6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4600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9D228-0BF3-412A-9D98-6255C8F6B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BB2A1712</Template>
  <TotalTime>399</TotalTime>
  <Pages>7</Pages>
  <Words>2324</Words>
  <Characters>13252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15545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6</cp:revision>
  <dcterms:created xsi:type="dcterms:W3CDTF">2015-11-26T10:06:00Z</dcterms:created>
  <dcterms:modified xsi:type="dcterms:W3CDTF">2015-11-30T11:06:00Z</dcterms:modified>
</cp:coreProperties>
</file>