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5D6DA7" w:rsidRDefault="00607874" w:rsidP="00A851DA">
      <w:pPr>
        <w:pStyle w:val="Default"/>
        <w:rPr>
          <w:rFonts w:asciiTheme="minorHAnsi" w:hAnsiTheme="minorHAnsi"/>
          <w:color w:val="auto"/>
        </w:rPr>
      </w:pPr>
      <w:r w:rsidRPr="005D6DA7">
        <w:rPr>
          <w:rFonts w:asciiTheme="minorHAnsi" w:hAnsiTheme="minorHAnsi"/>
          <w:noProof/>
          <w:color w:val="auto"/>
          <w:lang w:val="en-GB" w:eastAsia="en-GB"/>
        </w:rPr>
        <w:drawing>
          <wp:anchor distT="0" distB="0" distL="114300" distR="114300" simplePos="0" relativeHeight="251658240" behindDoc="0" locked="0" layoutInCell="1" allowOverlap="1" wp14:anchorId="70B19268" wp14:editId="674AA274">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5D6DA7">
        <w:rPr>
          <w:rFonts w:asciiTheme="minorHAnsi" w:hAnsiTheme="minorHAnsi"/>
          <w:color w:val="auto"/>
        </w:rPr>
        <w:t xml:space="preserve">                                                             </w:t>
      </w:r>
      <w:r w:rsidR="00405895" w:rsidRPr="005D6DA7">
        <w:rPr>
          <w:rFonts w:asciiTheme="minorHAnsi" w:hAnsiTheme="minorHAnsi"/>
          <w:color w:val="auto"/>
        </w:rPr>
        <w:t xml:space="preserve">     </w:t>
      </w:r>
    </w:p>
    <w:p w:rsidR="00607874" w:rsidRPr="005D6DA7" w:rsidRDefault="00FE1CD0"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style="mso-next-textbox:#_x0000_s1026">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Pr="005D6DA7" w:rsidRDefault="00607874" w:rsidP="00A851DA">
      <w:pPr>
        <w:rPr>
          <w:lang w:val="en-US"/>
        </w:rPr>
      </w:pPr>
    </w:p>
    <w:p w:rsidR="00607874" w:rsidRPr="005D6DA7" w:rsidRDefault="00607874" w:rsidP="00A851DA">
      <w:pPr>
        <w:rPr>
          <w:lang w:val="en-US"/>
        </w:rPr>
      </w:pPr>
    </w:p>
    <w:p w:rsidR="00607874" w:rsidRPr="005D6DA7"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5D6DA7" w:rsidRPr="005D6DA7" w:rsidTr="00CB2A1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5D6DA7" w:rsidRDefault="00A851DA">
            <w:pPr>
              <w:rPr>
                <w:b/>
              </w:rPr>
            </w:pPr>
            <w:r w:rsidRPr="005D6DA7">
              <w:rPr>
                <w:b/>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5D6DA7" w:rsidRDefault="00CB2A1B" w:rsidP="00CB2A1B">
            <w:pPr>
              <w:pStyle w:val="Default"/>
              <w:rPr>
                <w:rFonts w:asciiTheme="minorBidi" w:eastAsiaTheme="minorHAnsi" w:hAnsiTheme="minorBidi" w:cstheme="minorBidi"/>
                <w:color w:val="auto"/>
              </w:rPr>
            </w:pPr>
            <w:r w:rsidRPr="005D6DA7">
              <w:rPr>
                <w:rFonts w:asciiTheme="minorBidi" w:eastAsiaTheme="minorHAnsi" w:hAnsiTheme="minorBidi" w:cstheme="minorBidi"/>
                <w:color w:val="auto"/>
              </w:rPr>
              <w:t xml:space="preserve">Ashraf Kamal </w:t>
            </w:r>
            <w:proofErr w:type="spellStart"/>
            <w:r w:rsidRPr="005D6DA7">
              <w:rPr>
                <w:rFonts w:asciiTheme="minorBidi" w:eastAsiaTheme="minorHAnsi" w:hAnsiTheme="minorBidi" w:cstheme="minorBidi"/>
                <w:color w:val="auto"/>
              </w:rPr>
              <w:t>Hamed</w:t>
            </w:r>
            <w:proofErr w:type="spellEnd"/>
            <w:r w:rsidRPr="005D6DA7">
              <w:rPr>
                <w:rFonts w:asciiTheme="minorBidi" w:eastAsiaTheme="minorHAnsi" w:hAnsiTheme="minorBidi" w:cstheme="minorBidi"/>
                <w:color w:val="auto"/>
              </w:rPr>
              <w:t xml:space="preserve"> Bashir</w:t>
            </w:r>
          </w:p>
        </w:tc>
      </w:tr>
      <w:tr w:rsidR="005D6DA7" w:rsidRPr="005D6DA7" w:rsidTr="00CB2A1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5D6DA7" w:rsidRDefault="00A851DA">
            <w:pPr>
              <w:rPr>
                <w:b/>
              </w:rPr>
            </w:pPr>
            <w:r w:rsidRPr="005D6DA7">
              <w:rPr>
                <w:b/>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5D6DA7" w:rsidRDefault="00CB2A1B" w:rsidP="00CB2A1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19" w:lineRule="atLeast"/>
              <w:rPr>
                <w:rFonts w:asciiTheme="minorBidi" w:eastAsia="Times New Roman" w:hAnsiTheme="minorBidi"/>
                <w:sz w:val="24"/>
                <w:szCs w:val="24"/>
              </w:rPr>
            </w:pPr>
            <w:r w:rsidRPr="005D6DA7">
              <w:rPr>
                <w:rFonts w:asciiTheme="minorBidi" w:eastAsia="Times New Roman" w:hAnsiTheme="minorBidi"/>
                <w:sz w:val="24"/>
                <w:szCs w:val="24"/>
              </w:rPr>
              <w:t>1452</w:t>
            </w:r>
          </w:p>
        </w:tc>
      </w:tr>
      <w:tr w:rsidR="005D6DA7" w:rsidRPr="005D6DA7" w:rsidTr="00CB2A1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5D6DA7" w:rsidRDefault="00A851DA">
            <w:pPr>
              <w:rPr>
                <w:b/>
              </w:rPr>
            </w:pPr>
            <w:r w:rsidRPr="005D6DA7">
              <w:rPr>
                <w:b/>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5D6DA7" w:rsidRDefault="00CB2A1B" w:rsidP="00CB2A1B">
            <w:pPr>
              <w:rPr>
                <w:rFonts w:asciiTheme="minorBidi" w:hAnsiTheme="minorBidi"/>
                <w:sz w:val="24"/>
                <w:szCs w:val="24"/>
              </w:rPr>
            </w:pPr>
            <w:r w:rsidRPr="005D6DA7">
              <w:rPr>
                <w:rFonts w:asciiTheme="minorBidi" w:hAnsiTheme="minorBidi"/>
                <w:sz w:val="24"/>
                <w:szCs w:val="24"/>
              </w:rPr>
              <w:t>Diploma in Forensic Accounting</w:t>
            </w:r>
          </w:p>
        </w:tc>
      </w:tr>
      <w:tr w:rsidR="005D6DA7" w:rsidRPr="005D6DA7" w:rsidTr="00CB2A1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5D6DA7" w:rsidRDefault="00A851DA">
            <w:pPr>
              <w:rPr>
                <w:b/>
              </w:rPr>
            </w:pPr>
            <w:r w:rsidRPr="005D6DA7">
              <w:rPr>
                <w:b/>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5D6DA7" w:rsidRDefault="00541806" w:rsidP="0077327E">
            <w:pPr>
              <w:rPr>
                <w:rFonts w:asciiTheme="minorBidi" w:hAnsiTheme="minorBidi"/>
                <w:sz w:val="24"/>
                <w:szCs w:val="24"/>
              </w:rPr>
            </w:pPr>
            <w:r w:rsidRPr="005D6DA7">
              <w:rPr>
                <w:rFonts w:asciiTheme="minorBidi" w:hAnsiTheme="minorBidi"/>
                <w:sz w:val="24"/>
                <w:szCs w:val="24"/>
              </w:rPr>
              <w:t>0</w:t>
            </w:r>
            <w:r w:rsidR="0077327E">
              <w:rPr>
                <w:rFonts w:asciiTheme="minorBidi" w:hAnsiTheme="minorBidi"/>
                <w:sz w:val="24"/>
                <w:szCs w:val="24"/>
              </w:rPr>
              <w:t>7</w:t>
            </w:r>
          </w:p>
        </w:tc>
      </w:tr>
    </w:tbl>
    <w:p w:rsidR="00CC2FB3" w:rsidRPr="005D6DA7" w:rsidRDefault="00CC2FB3" w:rsidP="00A851DA">
      <w:pPr>
        <w:rPr>
          <w:b/>
          <w:lang w:val="en-US"/>
        </w:rPr>
      </w:pPr>
    </w:p>
    <w:p w:rsidR="00443E6F" w:rsidRPr="005D6DA7" w:rsidRDefault="00527C11" w:rsidP="00A851DA">
      <w:pPr>
        <w:rPr>
          <w:b/>
          <w:sz w:val="28"/>
          <w:lang w:val="en-US"/>
        </w:rPr>
      </w:pPr>
      <w:r w:rsidRPr="005D6DA7">
        <w:rPr>
          <w:b/>
          <w:sz w:val="28"/>
          <w:lang w:val="en-US"/>
        </w:rPr>
        <w:t>Marking Criteria:</w:t>
      </w:r>
    </w:p>
    <w:p w:rsidR="00443E6F" w:rsidRPr="005D6DA7" w:rsidRDefault="00527C11" w:rsidP="00A851DA">
      <w:pPr>
        <w:rPr>
          <w:lang w:val="en-US"/>
        </w:rPr>
      </w:pPr>
      <w:r w:rsidRPr="005D6DA7">
        <w:rPr>
          <w:b/>
          <w:lang w:val="en-US"/>
        </w:rPr>
        <w:t xml:space="preserve"> </w:t>
      </w:r>
      <w:r w:rsidRPr="005D6DA7">
        <w:rPr>
          <w:lang w:val="en-US"/>
        </w:rPr>
        <w:t>We expect the learner</w:t>
      </w:r>
      <w:r w:rsidR="00443E6F" w:rsidRPr="005D6DA7">
        <w:rPr>
          <w:lang w:val="en-US"/>
        </w:rPr>
        <w:t>s</w:t>
      </w:r>
      <w:r w:rsidRPr="005D6DA7">
        <w:rPr>
          <w:lang w:val="en-US"/>
        </w:rPr>
        <w:t xml:space="preserve"> to write minimum one well expressed point in</w:t>
      </w:r>
      <w:r w:rsidR="00443E6F" w:rsidRPr="005D6DA7">
        <w:rPr>
          <w:lang w:val="en-US"/>
        </w:rPr>
        <w:t xml:space="preserve"> </w:t>
      </w:r>
      <w:r w:rsidRPr="005D6DA7">
        <w:rPr>
          <w:lang w:val="en-US"/>
        </w:rPr>
        <w:t>three lines</w:t>
      </w:r>
      <w:r w:rsidR="00443E6F" w:rsidRPr="005D6DA7">
        <w:rPr>
          <w:lang w:val="en-US"/>
        </w:rPr>
        <w:t xml:space="preserve"> against each allocated mark. This means one need</w:t>
      </w:r>
      <w:r w:rsidR="009E41F4" w:rsidRPr="005D6DA7">
        <w:rPr>
          <w:lang w:val="en-US"/>
        </w:rPr>
        <w:t>s</w:t>
      </w:r>
      <w:r w:rsidR="00443E6F" w:rsidRPr="005D6DA7">
        <w:rPr>
          <w:lang w:val="en-US"/>
        </w:rPr>
        <w:t xml:space="preserve"> to write 15 lines with </w:t>
      </w:r>
      <w:r w:rsidR="00402786" w:rsidRPr="005D6DA7">
        <w:rPr>
          <w:lang w:val="en-US"/>
        </w:rPr>
        <w:t>5 well expressed</w:t>
      </w:r>
      <w:r w:rsidR="00443E6F" w:rsidRPr="005D6DA7">
        <w:rPr>
          <w:lang w:val="en-US"/>
        </w:rPr>
        <w:t xml:space="preserve"> points to get high grades for a 5 marks question.</w:t>
      </w:r>
    </w:p>
    <w:p w:rsidR="00527C11" w:rsidRPr="005D6DA7" w:rsidRDefault="00687EE8" w:rsidP="00A851DA">
      <w:pPr>
        <w:rPr>
          <w:lang w:val="en-US"/>
        </w:rPr>
      </w:pPr>
      <w:r w:rsidRPr="005D6DA7">
        <w:rPr>
          <w:lang w:val="en-US"/>
        </w:rPr>
        <w:t xml:space="preserve">For high grades use </w:t>
      </w:r>
      <w:r w:rsidR="00527C11" w:rsidRPr="005D6DA7">
        <w:rPr>
          <w:lang w:val="en-US"/>
        </w:rPr>
        <w:t xml:space="preserve">examples and illustrations </w:t>
      </w:r>
      <w:r w:rsidR="00443E6F" w:rsidRPr="005D6DA7">
        <w:rPr>
          <w:lang w:val="en-US"/>
        </w:rPr>
        <w:t>where appropriate</w:t>
      </w:r>
      <w:r w:rsidRPr="005D6DA7">
        <w:rPr>
          <w:lang w:val="en-US"/>
        </w:rPr>
        <w:t>.</w:t>
      </w:r>
      <w:r w:rsidR="00443E6F" w:rsidRPr="005D6DA7">
        <w:rPr>
          <w:lang w:val="en-US"/>
        </w:rPr>
        <w:t xml:space="preserve"> </w:t>
      </w:r>
    </w:p>
    <w:tbl>
      <w:tblPr>
        <w:tblStyle w:val="TableGrid"/>
        <w:tblW w:w="0" w:type="auto"/>
        <w:tblLayout w:type="fixed"/>
        <w:tblLook w:val="04A0" w:firstRow="1" w:lastRow="0" w:firstColumn="1" w:lastColumn="0" w:noHBand="0" w:noVBand="1"/>
      </w:tblPr>
      <w:tblGrid>
        <w:gridCol w:w="9242"/>
      </w:tblGrid>
      <w:tr w:rsidR="00CC2FB3" w:rsidRPr="005D6DA7" w:rsidTr="00463386">
        <w:tc>
          <w:tcPr>
            <w:tcW w:w="9242" w:type="dxa"/>
          </w:tcPr>
          <w:p w:rsidR="00227F92" w:rsidRDefault="00227F92" w:rsidP="0077327E">
            <w:pPr>
              <w:autoSpaceDE w:val="0"/>
              <w:autoSpaceDN w:val="0"/>
              <w:adjustRightInd w:val="0"/>
              <w:spacing w:line="360" w:lineRule="auto"/>
              <w:jc w:val="both"/>
              <w:rPr>
                <w:rFonts w:asciiTheme="minorBidi" w:hAnsiTheme="minorBidi"/>
                <w:sz w:val="24"/>
                <w:szCs w:val="24"/>
                <w:lang w:val="en-GB"/>
              </w:rPr>
            </w:pPr>
          </w:p>
          <w:p w:rsidR="0077327E" w:rsidRPr="00A6775D" w:rsidRDefault="0077327E" w:rsidP="0077327E">
            <w:pPr>
              <w:autoSpaceDE w:val="0"/>
              <w:autoSpaceDN w:val="0"/>
              <w:adjustRightInd w:val="0"/>
              <w:spacing w:line="360" w:lineRule="auto"/>
              <w:jc w:val="both"/>
              <w:rPr>
                <w:rFonts w:asciiTheme="minorBidi" w:hAnsiTheme="minorBidi"/>
                <w:sz w:val="24"/>
                <w:szCs w:val="24"/>
                <w:lang w:val="en-GB"/>
              </w:rPr>
            </w:pPr>
            <w:r w:rsidRPr="00A6775D">
              <w:rPr>
                <w:rFonts w:asciiTheme="minorBidi" w:hAnsiTheme="minorBidi"/>
                <w:sz w:val="24"/>
                <w:szCs w:val="24"/>
                <w:lang w:val="en-GB"/>
              </w:rPr>
              <w:t>i. (Evidence in a fraud can potentially come from a variety of sources both financial and nonfinancial. Generally speaking, the focus on fraud investigation tends to be mostly, if not solely, financial. Fraud investigators and auditors should consider the possibility of valuable evidence that is nonfinancial.</w:t>
            </w:r>
          </w:p>
          <w:p w:rsidR="0077327E" w:rsidRPr="00A6775D" w:rsidRDefault="0077327E" w:rsidP="0077327E">
            <w:pPr>
              <w:autoSpaceDE w:val="0"/>
              <w:autoSpaceDN w:val="0"/>
              <w:adjustRightInd w:val="0"/>
              <w:spacing w:line="360" w:lineRule="auto"/>
              <w:jc w:val="both"/>
              <w:rPr>
                <w:rFonts w:asciiTheme="minorBidi" w:hAnsiTheme="minorBidi"/>
                <w:sz w:val="24"/>
                <w:szCs w:val="24"/>
                <w:lang w:val="en-GB"/>
              </w:rPr>
            </w:pPr>
            <w:r w:rsidRPr="00A6775D">
              <w:rPr>
                <w:rFonts w:asciiTheme="minorBidi" w:hAnsiTheme="minorBidi"/>
                <w:sz w:val="24"/>
                <w:szCs w:val="24"/>
                <w:lang w:val="en-GB"/>
              </w:rPr>
              <w:t xml:space="preserve">Nonfinancial sources include interviews, document examination, handwriting analysis, and physiological aspects of the fraudster. The latter refers to something the fraudster reveals in </w:t>
            </w:r>
            <w:proofErr w:type="spellStart"/>
            <w:r w:rsidRPr="00A6775D">
              <w:rPr>
                <w:rFonts w:asciiTheme="minorBidi" w:hAnsiTheme="minorBidi"/>
                <w:sz w:val="24"/>
                <w:szCs w:val="24"/>
                <w:lang w:val="en-GB"/>
              </w:rPr>
              <w:t>behaviors</w:t>
            </w:r>
            <w:proofErr w:type="spellEnd"/>
            <w:r w:rsidRPr="00A6775D">
              <w:rPr>
                <w:rFonts w:asciiTheme="minorBidi" w:hAnsiTheme="minorBidi"/>
                <w:sz w:val="24"/>
                <w:szCs w:val="24"/>
                <w:lang w:val="en-GB"/>
              </w:rPr>
              <w:t>, physical expressions, or communications that can be cues as to the veracity of the fraudster’s statements about</w:t>
            </w:r>
          </w:p>
          <w:p w:rsidR="0077327E" w:rsidRPr="00A6775D" w:rsidRDefault="0077327E" w:rsidP="0077327E">
            <w:pPr>
              <w:autoSpaceDE w:val="0"/>
              <w:autoSpaceDN w:val="0"/>
              <w:adjustRightInd w:val="0"/>
              <w:spacing w:line="360" w:lineRule="auto"/>
              <w:jc w:val="both"/>
              <w:rPr>
                <w:rFonts w:asciiTheme="minorBidi" w:hAnsiTheme="minorBidi"/>
                <w:sz w:val="24"/>
                <w:szCs w:val="24"/>
                <w:lang w:val="en-GB"/>
              </w:rPr>
            </w:pPr>
            <w:proofErr w:type="gramStart"/>
            <w:r w:rsidRPr="00A6775D">
              <w:rPr>
                <w:rFonts w:asciiTheme="minorBidi" w:hAnsiTheme="minorBidi"/>
                <w:sz w:val="24"/>
                <w:szCs w:val="24"/>
                <w:lang w:val="en-GB"/>
              </w:rPr>
              <w:t>his</w:t>
            </w:r>
            <w:proofErr w:type="gramEnd"/>
            <w:r w:rsidRPr="00A6775D">
              <w:rPr>
                <w:rFonts w:asciiTheme="minorBidi" w:hAnsiTheme="minorBidi"/>
                <w:sz w:val="24"/>
                <w:szCs w:val="24"/>
                <w:lang w:val="en-GB"/>
              </w:rPr>
              <w:t xml:space="preserve"> or her involvement in the fraud in question.</w:t>
            </w:r>
          </w:p>
          <w:p w:rsidR="0077327E" w:rsidRPr="00A6775D" w:rsidRDefault="0077327E" w:rsidP="0077327E">
            <w:pPr>
              <w:autoSpaceDE w:val="0"/>
              <w:autoSpaceDN w:val="0"/>
              <w:adjustRightInd w:val="0"/>
              <w:spacing w:line="360" w:lineRule="auto"/>
              <w:jc w:val="both"/>
              <w:rPr>
                <w:rFonts w:asciiTheme="minorBidi" w:hAnsiTheme="minorBidi"/>
                <w:sz w:val="24"/>
                <w:szCs w:val="24"/>
                <w:lang w:val="en-GB"/>
              </w:rPr>
            </w:pPr>
            <w:r w:rsidRPr="00A6775D">
              <w:rPr>
                <w:rFonts w:asciiTheme="minorBidi" w:hAnsiTheme="minorBidi"/>
                <w:sz w:val="24"/>
                <w:szCs w:val="24"/>
                <w:lang w:val="en-GB"/>
              </w:rPr>
              <w:t>The primary purpose of the physiological techniques and concepts presented in this chapter is to detect deception. If a fraud is being perpetrated, the fraudster is certainly being as clandestine as possible including using deception in appearance and communications. Secondarily, these techniques and concepts also could be helpful in gathering useful information.)</w:t>
            </w:r>
          </w:p>
          <w:p w:rsidR="0077327E" w:rsidRPr="00A6775D" w:rsidRDefault="0077327E" w:rsidP="0077327E">
            <w:pPr>
              <w:autoSpaceDE w:val="0"/>
              <w:autoSpaceDN w:val="0"/>
              <w:adjustRightInd w:val="0"/>
              <w:spacing w:line="360" w:lineRule="auto"/>
              <w:jc w:val="both"/>
              <w:rPr>
                <w:rFonts w:asciiTheme="minorBidi" w:hAnsiTheme="minorBidi"/>
                <w:sz w:val="24"/>
                <w:szCs w:val="24"/>
                <w:lang w:val="en-GB"/>
              </w:rPr>
            </w:pPr>
            <w:r w:rsidRPr="00A6775D">
              <w:rPr>
                <w:rFonts w:asciiTheme="minorBidi" w:hAnsiTheme="minorBidi"/>
                <w:sz w:val="24"/>
                <w:szCs w:val="24"/>
                <w:lang w:val="en-GB"/>
              </w:rPr>
              <w:t>‘’Fraud Auditing and Forensic Accounting’’; 4th Edition, Tommie W. Singleton &amp; Aaron J. Singleton.</w:t>
            </w:r>
          </w:p>
          <w:p w:rsidR="0077327E" w:rsidRPr="00A6775D" w:rsidRDefault="0077327E" w:rsidP="0077327E">
            <w:pPr>
              <w:autoSpaceDE w:val="0"/>
              <w:autoSpaceDN w:val="0"/>
              <w:adjustRightInd w:val="0"/>
              <w:spacing w:line="360" w:lineRule="auto"/>
              <w:jc w:val="both"/>
              <w:rPr>
                <w:rFonts w:asciiTheme="minorBidi" w:hAnsiTheme="minorBidi"/>
                <w:sz w:val="24"/>
                <w:szCs w:val="24"/>
                <w:lang w:val="en-GB"/>
              </w:rPr>
            </w:pPr>
          </w:p>
          <w:p w:rsidR="0077327E" w:rsidRPr="00A6775D" w:rsidRDefault="0077327E" w:rsidP="0077327E">
            <w:pPr>
              <w:autoSpaceDE w:val="0"/>
              <w:autoSpaceDN w:val="0"/>
              <w:adjustRightInd w:val="0"/>
              <w:spacing w:line="360" w:lineRule="auto"/>
              <w:jc w:val="both"/>
              <w:rPr>
                <w:rFonts w:asciiTheme="minorBidi" w:hAnsiTheme="minorBidi"/>
                <w:sz w:val="24"/>
                <w:szCs w:val="24"/>
                <w:lang w:val="en-GB"/>
              </w:rPr>
            </w:pPr>
            <w:r w:rsidRPr="00A6775D">
              <w:rPr>
                <w:rFonts w:asciiTheme="minorBidi" w:hAnsiTheme="minorBidi"/>
                <w:sz w:val="24"/>
                <w:szCs w:val="24"/>
                <w:lang w:val="en-GB"/>
              </w:rPr>
              <w:lastRenderedPageBreak/>
              <w:t xml:space="preserve">ii. Interview is one of the non – financial sources of evidence, during interview body language gives the interviewer an idea or clue whether the interviewee is telling the truth or not. </w:t>
            </w:r>
          </w:p>
          <w:p w:rsidR="0077327E" w:rsidRPr="00A6775D" w:rsidRDefault="0077327E" w:rsidP="0077327E">
            <w:pPr>
              <w:autoSpaceDE w:val="0"/>
              <w:autoSpaceDN w:val="0"/>
              <w:adjustRightInd w:val="0"/>
              <w:spacing w:line="360" w:lineRule="auto"/>
              <w:jc w:val="both"/>
              <w:rPr>
                <w:rFonts w:asciiTheme="minorBidi" w:hAnsiTheme="minorBidi"/>
                <w:sz w:val="24"/>
                <w:szCs w:val="24"/>
                <w:lang w:val="en-GB"/>
              </w:rPr>
            </w:pPr>
            <w:r w:rsidRPr="00A6775D">
              <w:rPr>
                <w:rFonts w:asciiTheme="minorBidi" w:hAnsiTheme="minorBidi"/>
                <w:sz w:val="24"/>
                <w:szCs w:val="24"/>
                <w:lang w:val="en-GB"/>
              </w:rPr>
              <w:t>(A person’s body movements usually indicate emotions he is experiencing through adapters or symptoms. Generally, the person is not aware that she is exhibiting body language at the time. The body behaviours could be certain movements, pitch of the voice, speed of talking, crossing legs or arms, or other body movements.)</w:t>
            </w:r>
          </w:p>
          <w:p w:rsidR="0077327E" w:rsidRPr="00A6775D" w:rsidRDefault="0077327E" w:rsidP="0077327E">
            <w:pPr>
              <w:autoSpaceDE w:val="0"/>
              <w:autoSpaceDN w:val="0"/>
              <w:adjustRightInd w:val="0"/>
              <w:spacing w:line="360" w:lineRule="auto"/>
              <w:jc w:val="both"/>
              <w:rPr>
                <w:rFonts w:asciiTheme="minorBidi" w:hAnsiTheme="minorBidi"/>
                <w:sz w:val="24"/>
                <w:szCs w:val="24"/>
                <w:lang w:val="en-GB"/>
              </w:rPr>
            </w:pPr>
            <w:r w:rsidRPr="00A6775D">
              <w:rPr>
                <w:rFonts w:asciiTheme="minorBidi" w:hAnsiTheme="minorBidi"/>
                <w:sz w:val="24"/>
                <w:szCs w:val="24"/>
                <w:lang w:val="en-GB"/>
              </w:rPr>
              <w:t>‘’Fraud Auditing and Forensic Accounting’’; 4th Edition, Tommie W. Singleton &amp; Aaron J. Singleton.</w:t>
            </w:r>
          </w:p>
          <w:p w:rsidR="0077327E" w:rsidRPr="00A6775D" w:rsidRDefault="0077327E" w:rsidP="0077327E">
            <w:pPr>
              <w:autoSpaceDE w:val="0"/>
              <w:autoSpaceDN w:val="0"/>
              <w:adjustRightInd w:val="0"/>
              <w:spacing w:line="360" w:lineRule="auto"/>
              <w:jc w:val="both"/>
              <w:rPr>
                <w:rFonts w:asciiTheme="minorBidi" w:hAnsiTheme="minorBidi"/>
                <w:sz w:val="24"/>
                <w:szCs w:val="24"/>
                <w:lang w:val="en-GB"/>
              </w:rPr>
            </w:pPr>
          </w:p>
          <w:p w:rsidR="0077327E" w:rsidRPr="00A6775D" w:rsidRDefault="0077327E" w:rsidP="0077327E">
            <w:pPr>
              <w:autoSpaceDE w:val="0"/>
              <w:autoSpaceDN w:val="0"/>
              <w:adjustRightInd w:val="0"/>
              <w:spacing w:line="360" w:lineRule="auto"/>
              <w:jc w:val="both"/>
              <w:rPr>
                <w:rFonts w:asciiTheme="minorBidi" w:hAnsiTheme="minorBidi"/>
                <w:sz w:val="24"/>
                <w:szCs w:val="24"/>
                <w:lang w:val="en-GB"/>
              </w:rPr>
            </w:pPr>
            <w:r w:rsidRPr="00A6775D">
              <w:rPr>
                <w:rFonts w:asciiTheme="minorBidi" w:hAnsiTheme="minorBidi"/>
                <w:sz w:val="24"/>
                <w:szCs w:val="24"/>
                <w:lang w:val="en-GB"/>
              </w:rPr>
              <w:t>iii. Scientific Content Analysis (SCAN) is similar to statement analysis. SCAN, like statement analysis, is aimed at detecting deception rather than determining truthfulness. It is cross-cultural, which makes it more applicable. Fraudsters tend to deceive indirectly rather than tell blatant lies. This indirect deception involves hedging, leaving out critical facts, pretending to be forgetful or ignorant, using a choice of words that distances them from the event, etc. In order to avoid making damaging statements, deceitful people use “verbal trickery”. The analyst needs an unambiguous, truthful statement from the suspect in order for SCAN to be effective. Like statement analysis, SCAN looks for a shift in pronouns and gaps in the narrative, which indicate deception. Feigning ignorance (saying “I do not know” often) is considered an attempt to conceal truthful facts, and a change in tense reflects a strong emotional response. In addition to those discussed here, SCAN uses numerous other techniques. According to some experts, it is as effective as a polygraph test. However, both polygraph tests and SCAN are investigative tools and are not legally admissible evidence.</w:t>
            </w:r>
          </w:p>
          <w:p w:rsidR="0077327E" w:rsidRPr="00A6775D" w:rsidRDefault="0077327E" w:rsidP="0077327E">
            <w:pPr>
              <w:autoSpaceDE w:val="0"/>
              <w:autoSpaceDN w:val="0"/>
              <w:adjustRightInd w:val="0"/>
              <w:spacing w:line="360" w:lineRule="auto"/>
              <w:jc w:val="both"/>
              <w:rPr>
                <w:rFonts w:asciiTheme="minorBidi" w:hAnsiTheme="minorBidi"/>
                <w:sz w:val="24"/>
                <w:szCs w:val="24"/>
                <w:lang w:val="en-GB"/>
              </w:rPr>
            </w:pPr>
          </w:p>
          <w:p w:rsidR="0077327E" w:rsidRPr="00A6775D" w:rsidRDefault="0077327E" w:rsidP="0077327E">
            <w:pPr>
              <w:autoSpaceDE w:val="0"/>
              <w:autoSpaceDN w:val="0"/>
              <w:adjustRightInd w:val="0"/>
              <w:spacing w:line="360" w:lineRule="auto"/>
              <w:jc w:val="both"/>
              <w:rPr>
                <w:rFonts w:asciiTheme="minorBidi" w:hAnsiTheme="minorBidi"/>
                <w:sz w:val="24"/>
                <w:szCs w:val="24"/>
                <w:lang w:val="en-GB"/>
              </w:rPr>
            </w:pPr>
            <w:r w:rsidRPr="00A6775D">
              <w:rPr>
                <w:rFonts w:asciiTheme="minorBidi" w:hAnsiTheme="minorBidi"/>
                <w:sz w:val="24"/>
                <w:szCs w:val="24"/>
                <w:lang w:val="en-GB"/>
              </w:rPr>
              <w:t>iv</w:t>
            </w:r>
            <w:proofErr w:type="gramStart"/>
            <w:r w:rsidRPr="00A6775D">
              <w:rPr>
                <w:rFonts w:asciiTheme="minorBidi" w:hAnsiTheme="minorBidi"/>
                <w:sz w:val="24"/>
                <w:szCs w:val="24"/>
                <w:lang w:val="en-GB"/>
              </w:rPr>
              <w:t>.(</w:t>
            </w:r>
            <w:proofErr w:type="gramEnd"/>
            <w:r w:rsidRPr="00A6775D">
              <w:rPr>
                <w:rFonts w:asciiTheme="minorBidi" w:hAnsiTheme="minorBidi"/>
                <w:sz w:val="24"/>
                <w:szCs w:val="24"/>
                <w:lang w:val="en-GB"/>
              </w:rPr>
              <w:t xml:space="preserve"> The eyes do have a language and the principles that follow are referred to as visual accessing cues (VAC). The eye movement cues and interpretations, however, are true only for right-handed persons. So have the interviewee sign something before starting any use of VAC because the cues are opposite for left-handed people; that is, you would be interpreting responses as truthful versus deceitful or vice versa! </w:t>
            </w:r>
          </w:p>
          <w:p w:rsidR="0077327E" w:rsidRPr="00A6775D" w:rsidRDefault="0077327E" w:rsidP="0077327E">
            <w:pPr>
              <w:autoSpaceDE w:val="0"/>
              <w:autoSpaceDN w:val="0"/>
              <w:adjustRightInd w:val="0"/>
              <w:spacing w:line="360" w:lineRule="auto"/>
              <w:jc w:val="both"/>
              <w:rPr>
                <w:rFonts w:asciiTheme="minorBidi" w:hAnsiTheme="minorBidi"/>
                <w:sz w:val="24"/>
                <w:szCs w:val="24"/>
                <w:lang w:val="en-GB"/>
              </w:rPr>
            </w:pPr>
            <w:r w:rsidRPr="00A6775D">
              <w:rPr>
                <w:rFonts w:asciiTheme="minorBidi" w:hAnsiTheme="minorBidi"/>
                <w:sz w:val="24"/>
                <w:szCs w:val="24"/>
                <w:lang w:val="en-GB"/>
              </w:rPr>
              <w:t xml:space="preserve">According to experts such as Don </w:t>
            </w:r>
            <w:proofErr w:type="spellStart"/>
            <w:r w:rsidRPr="00A6775D">
              <w:rPr>
                <w:rFonts w:asciiTheme="minorBidi" w:hAnsiTheme="minorBidi"/>
                <w:sz w:val="24"/>
                <w:szCs w:val="24"/>
                <w:lang w:val="en-GB"/>
              </w:rPr>
              <w:t>Rabon</w:t>
            </w:r>
            <w:proofErr w:type="spellEnd"/>
            <w:r w:rsidRPr="00A6775D">
              <w:rPr>
                <w:rFonts w:asciiTheme="minorBidi" w:hAnsiTheme="minorBidi"/>
                <w:sz w:val="24"/>
                <w:szCs w:val="24"/>
                <w:lang w:val="en-GB"/>
              </w:rPr>
              <w:t xml:space="preserve">, when interviewees are asked questions </w:t>
            </w:r>
            <w:r w:rsidRPr="00A6775D">
              <w:rPr>
                <w:rFonts w:asciiTheme="minorBidi" w:hAnsiTheme="minorBidi"/>
                <w:sz w:val="24"/>
                <w:szCs w:val="24"/>
                <w:lang w:val="en-GB"/>
              </w:rPr>
              <w:lastRenderedPageBreak/>
              <w:t>for which they need to recall something to respond, the eyes give away whether the mental process is deceptive or truthful. Here are the combinations:</w:t>
            </w:r>
          </w:p>
          <w:p w:rsidR="0077327E" w:rsidRPr="00A6775D" w:rsidRDefault="0077327E" w:rsidP="0077327E">
            <w:pPr>
              <w:pStyle w:val="ListParagraph"/>
              <w:numPr>
                <w:ilvl w:val="0"/>
                <w:numId w:val="20"/>
              </w:numPr>
              <w:autoSpaceDE w:val="0"/>
              <w:autoSpaceDN w:val="0"/>
              <w:adjustRightInd w:val="0"/>
              <w:spacing w:line="360" w:lineRule="auto"/>
              <w:jc w:val="both"/>
              <w:rPr>
                <w:rFonts w:asciiTheme="minorBidi" w:hAnsiTheme="minorBidi" w:cstheme="minorBidi"/>
                <w:sz w:val="24"/>
                <w:szCs w:val="24"/>
                <w:lang w:val="en-GB"/>
              </w:rPr>
            </w:pPr>
            <w:r w:rsidRPr="00A6775D">
              <w:rPr>
                <w:rFonts w:asciiTheme="minorBidi" w:hAnsiTheme="minorBidi" w:cstheme="minorBidi"/>
                <w:sz w:val="24"/>
                <w:szCs w:val="24"/>
                <w:lang w:val="en-GB"/>
              </w:rPr>
              <w:t>Eyes to the left and up. Retrieving visual images from the past—</w:t>
            </w:r>
            <w:proofErr w:type="gramStart"/>
            <w:r w:rsidRPr="00A6775D">
              <w:rPr>
                <w:rFonts w:asciiTheme="minorBidi" w:hAnsiTheme="minorBidi" w:cstheme="minorBidi"/>
                <w:sz w:val="24"/>
                <w:szCs w:val="24"/>
                <w:lang w:val="en-GB"/>
              </w:rPr>
              <w:t>‘‘What</w:t>
            </w:r>
            <w:proofErr w:type="gramEnd"/>
            <w:r w:rsidRPr="00A6775D">
              <w:rPr>
                <w:rFonts w:asciiTheme="minorBidi" w:hAnsiTheme="minorBidi" w:cstheme="minorBidi"/>
                <w:sz w:val="24"/>
                <w:szCs w:val="24"/>
                <w:lang w:val="en-GB"/>
              </w:rPr>
              <w:t xml:space="preserve"> </w:t>
            </w:r>
            <w:proofErr w:type="spellStart"/>
            <w:r w:rsidRPr="00A6775D">
              <w:rPr>
                <w:rFonts w:asciiTheme="minorBidi" w:hAnsiTheme="minorBidi" w:cstheme="minorBidi"/>
                <w:sz w:val="24"/>
                <w:szCs w:val="24"/>
                <w:lang w:val="en-GB"/>
              </w:rPr>
              <w:t>color</w:t>
            </w:r>
            <w:proofErr w:type="spellEnd"/>
            <w:r w:rsidRPr="00A6775D">
              <w:rPr>
                <w:rFonts w:asciiTheme="minorBidi" w:hAnsiTheme="minorBidi" w:cstheme="minorBidi"/>
                <w:sz w:val="24"/>
                <w:szCs w:val="24"/>
                <w:lang w:val="en-GB"/>
              </w:rPr>
              <w:t xml:space="preserve"> was your first car?’’</w:t>
            </w:r>
          </w:p>
          <w:p w:rsidR="0077327E" w:rsidRPr="00A6775D" w:rsidRDefault="0077327E" w:rsidP="0077327E">
            <w:pPr>
              <w:pStyle w:val="ListParagraph"/>
              <w:numPr>
                <w:ilvl w:val="0"/>
                <w:numId w:val="20"/>
              </w:numPr>
              <w:autoSpaceDE w:val="0"/>
              <w:autoSpaceDN w:val="0"/>
              <w:adjustRightInd w:val="0"/>
              <w:spacing w:line="360" w:lineRule="auto"/>
              <w:jc w:val="both"/>
              <w:rPr>
                <w:rFonts w:asciiTheme="minorBidi" w:hAnsiTheme="minorBidi" w:cstheme="minorBidi"/>
                <w:sz w:val="24"/>
                <w:szCs w:val="24"/>
                <w:lang w:val="en-GB"/>
              </w:rPr>
            </w:pPr>
            <w:r w:rsidRPr="00A6775D">
              <w:rPr>
                <w:rFonts w:asciiTheme="minorBidi" w:hAnsiTheme="minorBidi" w:cstheme="minorBidi"/>
                <w:sz w:val="24"/>
                <w:szCs w:val="24"/>
                <w:lang w:val="en-GB"/>
              </w:rPr>
              <w:t>Eyes to the left toward the ear. Retrieving auditory memories, remembering a sound—</w:t>
            </w:r>
            <w:proofErr w:type="gramStart"/>
            <w:r w:rsidRPr="00A6775D">
              <w:rPr>
                <w:rFonts w:asciiTheme="minorBidi" w:hAnsiTheme="minorBidi" w:cstheme="minorBidi"/>
                <w:sz w:val="24"/>
                <w:szCs w:val="24"/>
                <w:lang w:val="en-GB"/>
              </w:rPr>
              <w:t>‘‘What</w:t>
            </w:r>
            <w:proofErr w:type="gramEnd"/>
            <w:r w:rsidRPr="00A6775D">
              <w:rPr>
                <w:rFonts w:asciiTheme="minorBidi" w:hAnsiTheme="minorBidi" w:cstheme="minorBidi"/>
                <w:sz w:val="24"/>
                <w:szCs w:val="24"/>
                <w:lang w:val="en-GB"/>
              </w:rPr>
              <w:t xml:space="preserve"> was your ring tone on your first cell phone?’’</w:t>
            </w:r>
          </w:p>
          <w:p w:rsidR="0077327E" w:rsidRPr="00A6775D" w:rsidRDefault="0077327E" w:rsidP="0077327E">
            <w:pPr>
              <w:pStyle w:val="ListParagraph"/>
              <w:numPr>
                <w:ilvl w:val="0"/>
                <w:numId w:val="20"/>
              </w:numPr>
              <w:autoSpaceDE w:val="0"/>
              <w:autoSpaceDN w:val="0"/>
              <w:adjustRightInd w:val="0"/>
              <w:spacing w:line="360" w:lineRule="auto"/>
              <w:jc w:val="both"/>
              <w:rPr>
                <w:rFonts w:asciiTheme="minorBidi" w:hAnsiTheme="minorBidi" w:cstheme="minorBidi"/>
                <w:sz w:val="24"/>
                <w:szCs w:val="24"/>
                <w:lang w:val="en-GB"/>
              </w:rPr>
            </w:pPr>
            <w:r w:rsidRPr="00A6775D">
              <w:rPr>
                <w:rFonts w:asciiTheme="minorBidi" w:hAnsiTheme="minorBidi" w:cstheme="minorBidi"/>
                <w:sz w:val="24"/>
                <w:szCs w:val="24"/>
                <w:lang w:val="en-GB"/>
              </w:rPr>
              <w:t>Eyes to the left and down. Associated with internal dialogue, a direction people usually stare when talking to themselves.</w:t>
            </w:r>
          </w:p>
          <w:p w:rsidR="0077327E" w:rsidRPr="00A6775D" w:rsidRDefault="0077327E" w:rsidP="0077327E">
            <w:pPr>
              <w:pStyle w:val="ListParagraph"/>
              <w:numPr>
                <w:ilvl w:val="0"/>
                <w:numId w:val="20"/>
              </w:numPr>
              <w:autoSpaceDE w:val="0"/>
              <w:autoSpaceDN w:val="0"/>
              <w:adjustRightInd w:val="0"/>
              <w:spacing w:line="360" w:lineRule="auto"/>
              <w:jc w:val="both"/>
              <w:rPr>
                <w:rFonts w:asciiTheme="minorBidi" w:hAnsiTheme="minorBidi" w:cstheme="minorBidi"/>
                <w:sz w:val="24"/>
                <w:szCs w:val="24"/>
                <w:lang w:val="en-GB"/>
              </w:rPr>
            </w:pPr>
            <w:r w:rsidRPr="00A6775D">
              <w:rPr>
                <w:rFonts w:asciiTheme="minorBidi" w:hAnsiTheme="minorBidi" w:cstheme="minorBidi"/>
                <w:sz w:val="24"/>
                <w:szCs w:val="24"/>
                <w:lang w:val="en-GB"/>
              </w:rPr>
              <w:t>Eyes to the right and up. Visually constructing images—</w:t>
            </w:r>
            <w:proofErr w:type="gramStart"/>
            <w:r w:rsidRPr="00A6775D">
              <w:rPr>
                <w:rFonts w:asciiTheme="minorBidi" w:hAnsiTheme="minorBidi" w:cstheme="minorBidi"/>
                <w:sz w:val="24"/>
                <w:szCs w:val="24"/>
                <w:lang w:val="en-GB"/>
              </w:rPr>
              <w:t>‘‘What</w:t>
            </w:r>
            <w:proofErr w:type="gramEnd"/>
            <w:r w:rsidRPr="00A6775D">
              <w:rPr>
                <w:rFonts w:asciiTheme="minorBidi" w:hAnsiTheme="minorBidi" w:cstheme="minorBidi"/>
                <w:sz w:val="24"/>
                <w:szCs w:val="24"/>
                <w:lang w:val="en-GB"/>
              </w:rPr>
              <w:t xml:space="preserve"> would your next house look like?’’</w:t>
            </w:r>
          </w:p>
          <w:p w:rsidR="0077327E" w:rsidRPr="00A6775D" w:rsidRDefault="0077327E" w:rsidP="0077327E">
            <w:pPr>
              <w:pStyle w:val="ListParagraph"/>
              <w:numPr>
                <w:ilvl w:val="0"/>
                <w:numId w:val="20"/>
              </w:numPr>
              <w:autoSpaceDE w:val="0"/>
              <w:autoSpaceDN w:val="0"/>
              <w:adjustRightInd w:val="0"/>
              <w:spacing w:line="360" w:lineRule="auto"/>
              <w:jc w:val="both"/>
              <w:rPr>
                <w:rFonts w:asciiTheme="minorBidi" w:hAnsiTheme="minorBidi" w:cstheme="minorBidi"/>
                <w:sz w:val="24"/>
                <w:szCs w:val="24"/>
                <w:lang w:val="en-GB"/>
              </w:rPr>
            </w:pPr>
            <w:r w:rsidRPr="00A6775D">
              <w:rPr>
                <w:rFonts w:asciiTheme="minorBidi" w:hAnsiTheme="minorBidi" w:cstheme="minorBidi"/>
                <w:sz w:val="24"/>
                <w:szCs w:val="24"/>
                <w:lang w:val="en-GB"/>
              </w:rPr>
              <w:t>Eyes to the right toward the ear. Creating a sound—‘‘Can you create a new song and sing it for me?’’</w:t>
            </w:r>
          </w:p>
          <w:p w:rsidR="0077327E" w:rsidRPr="00A6775D" w:rsidRDefault="0077327E" w:rsidP="0077327E">
            <w:pPr>
              <w:pStyle w:val="ListParagraph"/>
              <w:numPr>
                <w:ilvl w:val="0"/>
                <w:numId w:val="20"/>
              </w:numPr>
              <w:autoSpaceDE w:val="0"/>
              <w:autoSpaceDN w:val="0"/>
              <w:adjustRightInd w:val="0"/>
              <w:spacing w:line="360" w:lineRule="auto"/>
              <w:jc w:val="both"/>
              <w:rPr>
                <w:rFonts w:asciiTheme="minorBidi" w:hAnsiTheme="minorBidi" w:cstheme="minorBidi"/>
                <w:sz w:val="24"/>
                <w:szCs w:val="24"/>
                <w:lang w:val="en-GB"/>
              </w:rPr>
            </w:pPr>
            <w:r w:rsidRPr="00A6775D">
              <w:rPr>
                <w:rFonts w:asciiTheme="minorBidi" w:hAnsiTheme="minorBidi" w:cstheme="minorBidi"/>
                <w:sz w:val="24"/>
                <w:szCs w:val="24"/>
                <w:lang w:val="en-GB"/>
              </w:rPr>
              <w:t xml:space="preserve">Eyes to the right and down. Associated with feelings or </w:t>
            </w:r>
            <w:proofErr w:type="spellStart"/>
            <w:r w:rsidRPr="00A6775D">
              <w:rPr>
                <w:rFonts w:asciiTheme="minorBidi" w:hAnsiTheme="minorBidi" w:cstheme="minorBidi"/>
                <w:sz w:val="24"/>
                <w:szCs w:val="24"/>
                <w:lang w:val="en-GB"/>
              </w:rPr>
              <w:t>kinesthetic</w:t>
            </w:r>
            <w:proofErr w:type="spellEnd"/>
            <w:r w:rsidRPr="00A6775D">
              <w:rPr>
                <w:rFonts w:asciiTheme="minorBidi" w:hAnsiTheme="minorBidi" w:cstheme="minorBidi"/>
                <w:sz w:val="24"/>
                <w:szCs w:val="24"/>
                <w:lang w:val="en-GB"/>
              </w:rPr>
              <w:t>—‘‘Can you remember the smell of a campfire?’’</w:t>
            </w:r>
          </w:p>
          <w:p w:rsidR="0077327E" w:rsidRPr="00A6775D" w:rsidRDefault="0077327E" w:rsidP="0077327E">
            <w:pPr>
              <w:autoSpaceDE w:val="0"/>
              <w:autoSpaceDN w:val="0"/>
              <w:adjustRightInd w:val="0"/>
              <w:spacing w:line="360" w:lineRule="auto"/>
              <w:jc w:val="both"/>
              <w:rPr>
                <w:rFonts w:asciiTheme="minorBidi" w:hAnsiTheme="minorBidi"/>
                <w:sz w:val="24"/>
                <w:szCs w:val="24"/>
                <w:lang w:val="en-GB"/>
              </w:rPr>
            </w:pPr>
            <w:r w:rsidRPr="00A6775D">
              <w:rPr>
                <w:rFonts w:asciiTheme="minorBidi" w:hAnsiTheme="minorBidi"/>
                <w:sz w:val="24"/>
                <w:szCs w:val="24"/>
                <w:lang w:val="en-GB"/>
              </w:rPr>
              <w:t>Eye language principles also include aspects of blinking. Under normal circumstances, a person blinks about 20 times per minute, each blink about a fourth of a second. Under stress, a person usually blinks considerably more than normal, and typically faster than normal. Some benign circumstances lead to unusual blinking. If being filmed, or on TV, a person would blink about twice as fast as normal. But a sleep-deprived person also blinks more often.</w:t>
            </w:r>
          </w:p>
          <w:p w:rsidR="0077327E" w:rsidRPr="00A6775D" w:rsidRDefault="0077327E" w:rsidP="0077327E">
            <w:pPr>
              <w:autoSpaceDE w:val="0"/>
              <w:autoSpaceDN w:val="0"/>
              <w:adjustRightInd w:val="0"/>
              <w:spacing w:line="360" w:lineRule="auto"/>
              <w:jc w:val="both"/>
              <w:rPr>
                <w:rFonts w:asciiTheme="minorBidi" w:hAnsiTheme="minorBidi"/>
                <w:sz w:val="24"/>
                <w:szCs w:val="24"/>
                <w:lang w:val="en-GB"/>
              </w:rPr>
            </w:pPr>
            <w:r w:rsidRPr="00A6775D">
              <w:rPr>
                <w:rFonts w:asciiTheme="minorBidi" w:hAnsiTheme="minorBidi"/>
                <w:sz w:val="24"/>
                <w:szCs w:val="24"/>
                <w:lang w:val="en-GB"/>
              </w:rPr>
              <w:t>Other eye language cues:</w:t>
            </w:r>
          </w:p>
          <w:p w:rsidR="0077327E" w:rsidRPr="00A6775D" w:rsidRDefault="0077327E" w:rsidP="0077327E">
            <w:pPr>
              <w:pStyle w:val="ListParagraph"/>
              <w:numPr>
                <w:ilvl w:val="0"/>
                <w:numId w:val="21"/>
              </w:numPr>
              <w:autoSpaceDE w:val="0"/>
              <w:autoSpaceDN w:val="0"/>
              <w:adjustRightInd w:val="0"/>
              <w:spacing w:line="360" w:lineRule="auto"/>
              <w:jc w:val="both"/>
              <w:rPr>
                <w:rFonts w:asciiTheme="minorBidi" w:hAnsiTheme="minorBidi" w:cstheme="minorBidi"/>
                <w:sz w:val="24"/>
                <w:szCs w:val="24"/>
                <w:lang w:val="en-GB"/>
              </w:rPr>
            </w:pPr>
            <w:r w:rsidRPr="00A6775D">
              <w:rPr>
                <w:rFonts w:asciiTheme="minorBidi" w:hAnsiTheme="minorBidi" w:cstheme="minorBidi"/>
                <w:sz w:val="24"/>
                <w:szCs w:val="24"/>
                <w:lang w:val="en-GB"/>
              </w:rPr>
              <w:t>Gaze downward. In American culture, this equates to defeat, guilt, or submission.</w:t>
            </w:r>
          </w:p>
          <w:p w:rsidR="0077327E" w:rsidRPr="00A6775D" w:rsidRDefault="0077327E" w:rsidP="0077327E">
            <w:pPr>
              <w:pStyle w:val="ListParagraph"/>
              <w:numPr>
                <w:ilvl w:val="0"/>
                <w:numId w:val="21"/>
              </w:numPr>
              <w:autoSpaceDE w:val="0"/>
              <w:autoSpaceDN w:val="0"/>
              <w:adjustRightInd w:val="0"/>
              <w:spacing w:line="360" w:lineRule="auto"/>
              <w:jc w:val="both"/>
              <w:rPr>
                <w:rFonts w:asciiTheme="minorBidi" w:hAnsiTheme="minorBidi" w:cstheme="minorBidi"/>
                <w:sz w:val="24"/>
                <w:szCs w:val="24"/>
                <w:lang w:val="en-GB"/>
              </w:rPr>
            </w:pPr>
            <w:r w:rsidRPr="00A6775D">
              <w:rPr>
                <w:rFonts w:asciiTheme="minorBidi" w:hAnsiTheme="minorBidi" w:cstheme="minorBidi"/>
                <w:sz w:val="24"/>
                <w:szCs w:val="24"/>
                <w:lang w:val="en-GB"/>
              </w:rPr>
              <w:t>Raising eyebrows. Uncertainty, disbelief, surprise, or frustration.</w:t>
            </w:r>
          </w:p>
          <w:p w:rsidR="0077327E" w:rsidRPr="00A6775D" w:rsidRDefault="0077327E" w:rsidP="0077327E">
            <w:pPr>
              <w:pStyle w:val="ListParagraph"/>
              <w:numPr>
                <w:ilvl w:val="0"/>
                <w:numId w:val="21"/>
              </w:numPr>
              <w:autoSpaceDE w:val="0"/>
              <w:autoSpaceDN w:val="0"/>
              <w:adjustRightInd w:val="0"/>
              <w:spacing w:line="360" w:lineRule="auto"/>
              <w:jc w:val="both"/>
              <w:rPr>
                <w:rFonts w:asciiTheme="minorBidi" w:hAnsiTheme="minorBidi" w:cstheme="minorBidi"/>
                <w:sz w:val="24"/>
                <w:szCs w:val="24"/>
                <w:lang w:val="en-GB"/>
              </w:rPr>
            </w:pPr>
            <w:r w:rsidRPr="00A6775D">
              <w:rPr>
                <w:rFonts w:asciiTheme="minorBidi" w:hAnsiTheme="minorBidi" w:cstheme="minorBidi"/>
                <w:sz w:val="24"/>
                <w:szCs w:val="24"/>
                <w:lang w:val="en-GB"/>
              </w:rPr>
              <w:t>Raising one eyebrow and head tilted back. Disdain, arrogance, or pride.</w:t>
            </w:r>
          </w:p>
          <w:p w:rsidR="0077327E" w:rsidRPr="00A6775D" w:rsidRDefault="0077327E" w:rsidP="0077327E">
            <w:pPr>
              <w:pStyle w:val="ListParagraph"/>
              <w:numPr>
                <w:ilvl w:val="0"/>
                <w:numId w:val="21"/>
              </w:numPr>
              <w:autoSpaceDE w:val="0"/>
              <w:autoSpaceDN w:val="0"/>
              <w:adjustRightInd w:val="0"/>
              <w:spacing w:line="360" w:lineRule="auto"/>
              <w:jc w:val="both"/>
              <w:rPr>
                <w:rFonts w:asciiTheme="minorBidi" w:hAnsiTheme="minorBidi" w:cstheme="minorBidi"/>
                <w:sz w:val="24"/>
                <w:szCs w:val="24"/>
                <w:lang w:val="en-GB"/>
              </w:rPr>
            </w:pPr>
            <w:r w:rsidRPr="00A6775D">
              <w:rPr>
                <w:rFonts w:asciiTheme="minorBidi" w:hAnsiTheme="minorBidi" w:cstheme="minorBidi"/>
                <w:sz w:val="24"/>
                <w:szCs w:val="24"/>
                <w:lang w:val="en-GB"/>
              </w:rPr>
              <w:t>Dilation of pupils. Interest in the thing.</w:t>
            </w:r>
          </w:p>
          <w:p w:rsidR="0077327E" w:rsidRPr="00A6775D" w:rsidRDefault="0077327E" w:rsidP="0077327E">
            <w:pPr>
              <w:autoSpaceDE w:val="0"/>
              <w:autoSpaceDN w:val="0"/>
              <w:adjustRightInd w:val="0"/>
              <w:spacing w:line="360" w:lineRule="auto"/>
              <w:jc w:val="both"/>
              <w:rPr>
                <w:rFonts w:asciiTheme="minorBidi" w:hAnsiTheme="minorBidi"/>
                <w:sz w:val="24"/>
                <w:szCs w:val="24"/>
                <w:lang w:val="en-GB"/>
              </w:rPr>
            </w:pPr>
            <w:r w:rsidRPr="00A6775D">
              <w:rPr>
                <w:rFonts w:asciiTheme="minorBidi" w:hAnsiTheme="minorBidi"/>
                <w:sz w:val="24"/>
                <w:szCs w:val="24"/>
                <w:lang w:val="en-GB"/>
              </w:rPr>
              <w:t>Too much can be made of eye language, and the use of best practices in interviews would lead to more reliable results and interpretations.)</w:t>
            </w:r>
          </w:p>
          <w:p w:rsidR="0077327E" w:rsidRPr="00A6775D" w:rsidRDefault="0077327E" w:rsidP="0077327E">
            <w:pPr>
              <w:autoSpaceDE w:val="0"/>
              <w:autoSpaceDN w:val="0"/>
              <w:adjustRightInd w:val="0"/>
              <w:spacing w:line="360" w:lineRule="auto"/>
              <w:jc w:val="both"/>
              <w:rPr>
                <w:rFonts w:asciiTheme="minorBidi" w:hAnsiTheme="minorBidi"/>
                <w:sz w:val="24"/>
                <w:szCs w:val="24"/>
                <w:lang w:val="en-GB"/>
              </w:rPr>
            </w:pPr>
            <w:r w:rsidRPr="00A6775D">
              <w:rPr>
                <w:rFonts w:asciiTheme="minorBidi" w:hAnsiTheme="minorBidi"/>
                <w:sz w:val="24"/>
                <w:szCs w:val="24"/>
                <w:lang w:val="en-GB"/>
              </w:rPr>
              <w:t>‘’Fraud Auditing and Forensic Accounting’’; 4th Edition, Tommie W. Singleton &amp; Aaron J. Singleton.</w:t>
            </w:r>
          </w:p>
          <w:p w:rsidR="0077327E" w:rsidRPr="00A6775D" w:rsidRDefault="0077327E" w:rsidP="0077327E">
            <w:pPr>
              <w:autoSpaceDE w:val="0"/>
              <w:autoSpaceDN w:val="0"/>
              <w:adjustRightInd w:val="0"/>
              <w:spacing w:line="360" w:lineRule="auto"/>
              <w:jc w:val="both"/>
              <w:rPr>
                <w:rFonts w:asciiTheme="minorBidi" w:hAnsiTheme="minorBidi"/>
                <w:sz w:val="24"/>
                <w:szCs w:val="24"/>
                <w:lang w:val="en-GB"/>
              </w:rPr>
            </w:pPr>
          </w:p>
          <w:p w:rsidR="0077327E" w:rsidRPr="00A6775D" w:rsidRDefault="0077327E" w:rsidP="0077327E">
            <w:pPr>
              <w:autoSpaceDE w:val="0"/>
              <w:autoSpaceDN w:val="0"/>
              <w:adjustRightInd w:val="0"/>
              <w:spacing w:line="360" w:lineRule="auto"/>
              <w:jc w:val="both"/>
              <w:rPr>
                <w:rFonts w:asciiTheme="minorBidi" w:hAnsiTheme="minorBidi"/>
                <w:sz w:val="24"/>
                <w:szCs w:val="24"/>
                <w:lang w:val="en-GB"/>
              </w:rPr>
            </w:pPr>
            <w:proofErr w:type="gramStart"/>
            <w:r w:rsidRPr="00A6775D">
              <w:rPr>
                <w:rFonts w:asciiTheme="minorBidi" w:hAnsiTheme="minorBidi"/>
                <w:sz w:val="24"/>
                <w:szCs w:val="24"/>
                <w:lang w:val="en-GB"/>
              </w:rPr>
              <w:t>v.(</w:t>
            </w:r>
            <w:proofErr w:type="gramEnd"/>
            <w:r w:rsidRPr="00A6775D">
              <w:rPr>
                <w:rFonts w:asciiTheme="minorBidi" w:hAnsiTheme="minorBidi"/>
                <w:sz w:val="24"/>
                <w:szCs w:val="24"/>
                <w:lang w:val="en-GB"/>
              </w:rPr>
              <w:t xml:space="preserve"> In addition to body language cues, there are other cues that are used to identify lies. A list of some areas of cues and an example of each follow:</w:t>
            </w:r>
          </w:p>
          <w:p w:rsidR="0077327E" w:rsidRPr="00A6775D" w:rsidRDefault="0077327E" w:rsidP="0077327E">
            <w:pPr>
              <w:pStyle w:val="ListParagraph"/>
              <w:numPr>
                <w:ilvl w:val="0"/>
                <w:numId w:val="22"/>
              </w:numPr>
              <w:autoSpaceDE w:val="0"/>
              <w:autoSpaceDN w:val="0"/>
              <w:adjustRightInd w:val="0"/>
              <w:spacing w:line="360" w:lineRule="auto"/>
              <w:jc w:val="both"/>
              <w:rPr>
                <w:rFonts w:asciiTheme="minorBidi" w:hAnsiTheme="minorBidi" w:cstheme="minorBidi"/>
                <w:sz w:val="24"/>
                <w:szCs w:val="24"/>
                <w:lang w:val="en-GB"/>
              </w:rPr>
            </w:pPr>
            <w:r w:rsidRPr="00A6775D">
              <w:rPr>
                <w:rFonts w:asciiTheme="minorBidi" w:hAnsiTheme="minorBidi" w:cstheme="minorBidi"/>
                <w:sz w:val="24"/>
                <w:szCs w:val="24"/>
                <w:lang w:val="en-GB"/>
              </w:rPr>
              <w:lastRenderedPageBreak/>
              <w:t>Interpersonal interactions: Shakes head ‘‘yes’’ after the point is made, inconsistent gestures.</w:t>
            </w:r>
          </w:p>
          <w:p w:rsidR="0077327E" w:rsidRPr="00A6775D" w:rsidRDefault="0077327E" w:rsidP="0077327E">
            <w:pPr>
              <w:pStyle w:val="ListParagraph"/>
              <w:numPr>
                <w:ilvl w:val="0"/>
                <w:numId w:val="22"/>
              </w:numPr>
              <w:autoSpaceDE w:val="0"/>
              <w:autoSpaceDN w:val="0"/>
              <w:adjustRightInd w:val="0"/>
              <w:spacing w:line="360" w:lineRule="auto"/>
              <w:jc w:val="both"/>
              <w:rPr>
                <w:rFonts w:asciiTheme="minorBidi" w:hAnsiTheme="minorBidi" w:cstheme="minorBidi"/>
                <w:sz w:val="24"/>
                <w:szCs w:val="24"/>
                <w:lang w:val="en-GB"/>
              </w:rPr>
            </w:pPr>
            <w:r w:rsidRPr="00A6775D">
              <w:rPr>
                <w:rFonts w:asciiTheme="minorBidi" w:hAnsiTheme="minorBidi" w:cstheme="minorBidi"/>
                <w:sz w:val="24"/>
                <w:szCs w:val="24"/>
                <w:lang w:val="en-GB"/>
              </w:rPr>
              <w:t>Emotional states: Deceitful people tend to avoid touching the person questioning them.</w:t>
            </w:r>
          </w:p>
          <w:p w:rsidR="0077327E" w:rsidRPr="00A6775D" w:rsidRDefault="0077327E" w:rsidP="0077327E">
            <w:pPr>
              <w:pStyle w:val="ListParagraph"/>
              <w:numPr>
                <w:ilvl w:val="0"/>
                <w:numId w:val="22"/>
              </w:numPr>
              <w:autoSpaceDE w:val="0"/>
              <w:autoSpaceDN w:val="0"/>
              <w:adjustRightInd w:val="0"/>
              <w:spacing w:line="360" w:lineRule="auto"/>
              <w:jc w:val="both"/>
              <w:rPr>
                <w:rFonts w:asciiTheme="minorBidi" w:hAnsiTheme="minorBidi" w:cstheme="minorBidi"/>
                <w:sz w:val="24"/>
                <w:szCs w:val="24"/>
                <w:lang w:val="en-GB"/>
              </w:rPr>
            </w:pPr>
            <w:r w:rsidRPr="00A6775D">
              <w:rPr>
                <w:rFonts w:asciiTheme="minorBidi" w:hAnsiTheme="minorBidi" w:cstheme="minorBidi"/>
                <w:sz w:val="24"/>
                <w:szCs w:val="24"/>
                <w:lang w:val="en-GB"/>
              </w:rPr>
              <w:t xml:space="preserve">Verbal content: Reflects question back as the answer immediately after the question; </w:t>
            </w:r>
            <w:proofErr w:type="gramStart"/>
            <w:r w:rsidRPr="00A6775D">
              <w:rPr>
                <w:rFonts w:asciiTheme="minorBidi" w:hAnsiTheme="minorBidi" w:cstheme="minorBidi"/>
                <w:sz w:val="24"/>
                <w:szCs w:val="24"/>
                <w:lang w:val="en-GB"/>
              </w:rPr>
              <w:t>‘‘Did</w:t>
            </w:r>
            <w:proofErr w:type="gramEnd"/>
            <w:r w:rsidRPr="00A6775D">
              <w:rPr>
                <w:rFonts w:asciiTheme="minorBidi" w:hAnsiTheme="minorBidi" w:cstheme="minorBidi"/>
                <w:sz w:val="24"/>
                <w:szCs w:val="24"/>
                <w:lang w:val="en-GB"/>
              </w:rPr>
              <w:t xml:space="preserve"> you write a check to yourself?’’ ‘‘No, I didn’t write a check to myself.’’</w:t>
            </w:r>
          </w:p>
          <w:p w:rsidR="0077327E" w:rsidRPr="00A6775D" w:rsidRDefault="0077327E" w:rsidP="0077327E">
            <w:pPr>
              <w:pStyle w:val="ListParagraph"/>
              <w:numPr>
                <w:ilvl w:val="0"/>
                <w:numId w:val="22"/>
              </w:numPr>
              <w:autoSpaceDE w:val="0"/>
              <w:autoSpaceDN w:val="0"/>
              <w:adjustRightInd w:val="0"/>
              <w:spacing w:line="360" w:lineRule="auto"/>
              <w:jc w:val="both"/>
              <w:rPr>
                <w:rFonts w:asciiTheme="minorBidi" w:hAnsiTheme="minorBidi" w:cstheme="minorBidi"/>
                <w:sz w:val="24"/>
                <w:szCs w:val="24"/>
                <w:lang w:val="en-GB"/>
              </w:rPr>
            </w:pPr>
            <w:r w:rsidRPr="00A6775D">
              <w:rPr>
                <w:rFonts w:asciiTheme="minorBidi" w:hAnsiTheme="minorBidi" w:cstheme="minorBidi"/>
                <w:sz w:val="24"/>
                <w:szCs w:val="24"/>
                <w:lang w:val="en-GB"/>
              </w:rPr>
              <w:t>How comments are made: Disassociating people, events, and so on by replacing the pronoun—‘‘the equipment’’ versus ‘‘my equipment.’’</w:t>
            </w:r>
          </w:p>
          <w:p w:rsidR="0077327E" w:rsidRPr="00A6775D" w:rsidRDefault="0077327E" w:rsidP="0077327E">
            <w:pPr>
              <w:pStyle w:val="ListParagraph"/>
              <w:numPr>
                <w:ilvl w:val="0"/>
                <w:numId w:val="22"/>
              </w:numPr>
              <w:autoSpaceDE w:val="0"/>
              <w:autoSpaceDN w:val="0"/>
              <w:adjustRightInd w:val="0"/>
              <w:spacing w:line="360" w:lineRule="auto"/>
              <w:jc w:val="both"/>
              <w:rPr>
                <w:rFonts w:asciiTheme="minorBidi" w:hAnsiTheme="minorBidi" w:cstheme="minorBidi"/>
                <w:sz w:val="24"/>
                <w:szCs w:val="24"/>
                <w:lang w:val="en-GB"/>
              </w:rPr>
            </w:pPr>
            <w:r w:rsidRPr="00A6775D">
              <w:rPr>
                <w:rFonts w:asciiTheme="minorBidi" w:hAnsiTheme="minorBidi" w:cstheme="minorBidi"/>
                <w:sz w:val="24"/>
                <w:szCs w:val="24"/>
                <w:lang w:val="en-GB"/>
              </w:rPr>
              <w:t>Psychological frames: Deceitful statements almost always omit what went wrong in describing events, except concerning delays or cancellations.</w:t>
            </w:r>
          </w:p>
          <w:p w:rsidR="0077327E" w:rsidRPr="00A6775D" w:rsidRDefault="0077327E" w:rsidP="0077327E">
            <w:pPr>
              <w:autoSpaceDE w:val="0"/>
              <w:autoSpaceDN w:val="0"/>
              <w:adjustRightInd w:val="0"/>
              <w:spacing w:line="360" w:lineRule="auto"/>
              <w:jc w:val="both"/>
              <w:rPr>
                <w:rFonts w:asciiTheme="minorBidi" w:hAnsiTheme="minorBidi"/>
                <w:sz w:val="24"/>
                <w:szCs w:val="24"/>
                <w:lang w:val="en-GB"/>
              </w:rPr>
            </w:pPr>
            <w:r w:rsidRPr="00A6775D">
              <w:rPr>
                <w:rFonts w:asciiTheme="minorBidi" w:hAnsiTheme="minorBidi"/>
                <w:sz w:val="24"/>
                <w:szCs w:val="24"/>
                <w:lang w:val="en-GB"/>
              </w:rPr>
              <w:t>As interesting as these signs are, again, there is enough inconsistency to create problems. Yet it would be helpful if a fraud investigator at least was aware of these signs. In addition, some are the same basic cues as those used in more reliable deception detection methodologies (e.g., SCAN).)</w:t>
            </w:r>
          </w:p>
          <w:p w:rsidR="0077327E" w:rsidRPr="00A6775D" w:rsidRDefault="0077327E" w:rsidP="0077327E">
            <w:pPr>
              <w:autoSpaceDE w:val="0"/>
              <w:autoSpaceDN w:val="0"/>
              <w:adjustRightInd w:val="0"/>
              <w:spacing w:line="360" w:lineRule="auto"/>
              <w:jc w:val="both"/>
              <w:rPr>
                <w:rFonts w:asciiTheme="minorBidi" w:hAnsiTheme="minorBidi"/>
                <w:sz w:val="24"/>
                <w:szCs w:val="24"/>
                <w:lang w:val="en-GB"/>
              </w:rPr>
            </w:pPr>
            <w:r w:rsidRPr="00A6775D">
              <w:rPr>
                <w:rFonts w:asciiTheme="minorBidi" w:hAnsiTheme="minorBidi"/>
                <w:sz w:val="24"/>
                <w:szCs w:val="24"/>
                <w:lang w:val="en-GB"/>
              </w:rPr>
              <w:t>‘’Fraud Auditing and Forensic Accounting’’; 4th Edition, Tommie W. Singleton &amp; Aaron J. Singleton.</w:t>
            </w:r>
          </w:p>
          <w:p w:rsidR="0077327E" w:rsidRPr="00A6775D" w:rsidRDefault="0077327E" w:rsidP="0077327E">
            <w:pPr>
              <w:autoSpaceDE w:val="0"/>
              <w:autoSpaceDN w:val="0"/>
              <w:adjustRightInd w:val="0"/>
              <w:spacing w:line="360" w:lineRule="auto"/>
              <w:jc w:val="both"/>
              <w:rPr>
                <w:rFonts w:asciiTheme="minorBidi" w:hAnsiTheme="minorBidi"/>
                <w:sz w:val="24"/>
                <w:szCs w:val="24"/>
                <w:lang w:val="en-GB"/>
              </w:rPr>
            </w:pPr>
          </w:p>
          <w:p w:rsidR="0077327E" w:rsidRPr="00A6775D" w:rsidRDefault="0077327E" w:rsidP="0077327E">
            <w:pPr>
              <w:autoSpaceDE w:val="0"/>
              <w:autoSpaceDN w:val="0"/>
              <w:adjustRightInd w:val="0"/>
              <w:spacing w:line="360" w:lineRule="auto"/>
              <w:jc w:val="both"/>
              <w:rPr>
                <w:rFonts w:asciiTheme="minorBidi" w:hAnsiTheme="minorBidi"/>
                <w:sz w:val="24"/>
                <w:szCs w:val="24"/>
                <w:lang w:val="en-GB"/>
              </w:rPr>
            </w:pPr>
            <w:proofErr w:type="gramStart"/>
            <w:r w:rsidRPr="00A6775D">
              <w:rPr>
                <w:rFonts w:asciiTheme="minorBidi" w:hAnsiTheme="minorBidi"/>
                <w:sz w:val="24"/>
                <w:szCs w:val="24"/>
                <w:lang w:val="en-GB"/>
              </w:rPr>
              <w:t>2.(</w:t>
            </w:r>
            <w:proofErr w:type="gramEnd"/>
            <w:r w:rsidRPr="00A6775D">
              <w:rPr>
                <w:rFonts w:asciiTheme="minorBidi" w:hAnsiTheme="minorBidi"/>
                <w:sz w:val="24"/>
                <w:szCs w:val="24"/>
                <w:lang w:val="en-GB"/>
              </w:rPr>
              <w:t xml:space="preserve"> Auditors ask questions in the course of most audits, whether they are internal or external. But there is a big difference in asking questions in an audit and asking questions in a fraud investigation. To ask questions effectively in a fraud investigation, one must employ best practices for interviewing techniques in</w:t>
            </w:r>
          </w:p>
          <w:p w:rsidR="0077327E" w:rsidRPr="00A6775D" w:rsidRDefault="0077327E" w:rsidP="0077327E">
            <w:pPr>
              <w:autoSpaceDE w:val="0"/>
              <w:autoSpaceDN w:val="0"/>
              <w:adjustRightInd w:val="0"/>
              <w:spacing w:line="360" w:lineRule="auto"/>
              <w:jc w:val="both"/>
              <w:rPr>
                <w:rFonts w:asciiTheme="minorBidi" w:hAnsiTheme="minorBidi"/>
                <w:sz w:val="24"/>
                <w:szCs w:val="24"/>
                <w:lang w:val="en-GB"/>
              </w:rPr>
            </w:pPr>
            <w:proofErr w:type="gramStart"/>
            <w:r w:rsidRPr="00A6775D">
              <w:rPr>
                <w:rFonts w:asciiTheme="minorBidi" w:hAnsiTheme="minorBidi"/>
                <w:sz w:val="24"/>
                <w:szCs w:val="24"/>
                <w:lang w:val="en-GB"/>
              </w:rPr>
              <w:t>that</w:t>
            </w:r>
            <w:proofErr w:type="gramEnd"/>
            <w:r w:rsidRPr="00A6775D">
              <w:rPr>
                <w:rFonts w:asciiTheme="minorBidi" w:hAnsiTheme="minorBidi"/>
                <w:sz w:val="24"/>
                <w:szCs w:val="24"/>
                <w:lang w:val="en-GB"/>
              </w:rPr>
              <w:t xml:space="preserve"> context. According to Joe Wells, founder of the Association of Certified Fraud Examiners (ACFE), ‘‘The best clues usually don’t come from the books but from the people who work with them.’’</w:t>
            </w:r>
          </w:p>
          <w:p w:rsidR="0077327E" w:rsidRPr="00A6775D" w:rsidRDefault="0077327E" w:rsidP="0077327E">
            <w:pPr>
              <w:autoSpaceDE w:val="0"/>
              <w:autoSpaceDN w:val="0"/>
              <w:adjustRightInd w:val="0"/>
              <w:spacing w:line="360" w:lineRule="auto"/>
              <w:jc w:val="both"/>
              <w:rPr>
                <w:rFonts w:asciiTheme="minorBidi" w:hAnsiTheme="minorBidi"/>
                <w:sz w:val="24"/>
                <w:szCs w:val="24"/>
                <w:lang w:val="en-GB"/>
              </w:rPr>
            </w:pPr>
            <w:r w:rsidRPr="00A6775D">
              <w:rPr>
                <w:rFonts w:asciiTheme="minorBidi" w:hAnsiTheme="minorBidi"/>
                <w:sz w:val="24"/>
                <w:szCs w:val="24"/>
                <w:lang w:val="en-GB"/>
              </w:rPr>
              <w:t xml:space="preserve">Questions used in interviews could be (1) introductory, (2) informational, (3) closing, (4) assessment, or (5) admission-seeking. 1 Experts agree that </w:t>
            </w:r>
            <w:proofErr w:type="spellStart"/>
            <w:r w:rsidRPr="00A6775D">
              <w:rPr>
                <w:rFonts w:asciiTheme="minorBidi" w:hAnsiTheme="minorBidi"/>
                <w:sz w:val="24"/>
                <w:szCs w:val="24"/>
                <w:lang w:val="en-GB"/>
              </w:rPr>
              <w:t>openended</w:t>
            </w:r>
            <w:proofErr w:type="spellEnd"/>
            <w:r w:rsidRPr="00A6775D">
              <w:rPr>
                <w:rFonts w:asciiTheme="minorBidi" w:hAnsiTheme="minorBidi"/>
                <w:sz w:val="24"/>
                <w:szCs w:val="24"/>
                <w:lang w:val="en-GB"/>
              </w:rPr>
              <w:t xml:space="preserve"> questions are far superior to questions that can be answered with a simple ‘‘yes’’ or ‘‘no.’’</w:t>
            </w:r>
          </w:p>
          <w:p w:rsidR="0077327E" w:rsidRPr="00A6775D" w:rsidRDefault="0077327E" w:rsidP="0077327E">
            <w:pPr>
              <w:autoSpaceDE w:val="0"/>
              <w:autoSpaceDN w:val="0"/>
              <w:adjustRightInd w:val="0"/>
              <w:spacing w:line="360" w:lineRule="auto"/>
              <w:jc w:val="both"/>
              <w:rPr>
                <w:rFonts w:asciiTheme="minorBidi" w:hAnsiTheme="minorBidi"/>
                <w:sz w:val="24"/>
                <w:szCs w:val="24"/>
                <w:lang w:val="en-GB"/>
              </w:rPr>
            </w:pPr>
            <w:r w:rsidRPr="00A6775D">
              <w:rPr>
                <w:rFonts w:asciiTheme="minorBidi" w:hAnsiTheme="minorBidi"/>
                <w:sz w:val="24"/>
                <w:szCs w:val="24"/>
                <w:lang w:val="en-GB"/>
              </w:rPr>
              <w:t xml:space="preserve">One of the problems about interviews in a fraud investigation is the possibility the investigator is not trained or experienced in proper interview techniques (i.e., best practices) or worse yet, unfamiliar with the legal protocol of interviews. In the case of the latter, the case could be frustrated from a successful conclusion or even end in a </w:t>
            </w:r>
            <w:r w:rsidRPr="00A6775D">
              <w:rPr>
                <w:rFonts w:asciiTheme="minorBidi" w:hAnsiTheme="minorBidi"/>
                <w:sz w:val="24"/>
                <w:szCs w:val="24"/>
                <w:lang w:val="en-GB"/>
              </w:rPr>
              <w:lastRenderedPageBreak/>
              <w:t>counter lawsuit for some legal cause.)</w:t>
            </w:r>
          </w:p>
          <w:p w:rsidR="0077327E" w:rsidRPr="00A6775D" w:rsidRDefault="0077327E" w:rsidP="0077327E">
            <w:pPr>
              <w:autoSpaceDE w:val="0"/>
              <w:autoSpaceDN w:val="0"/>
              <w:adjustRightInd w:val="0"/>
              <w:spacing w:line="360" w:lineRule="auto"/>
              <w:jc w:val="both"/>
              <w:rPr>
                <w:rFonts w:asciiTheme="minorBidi" w:hAnsiTheme="minorBidi"/>
                <w:sz w:val="24"/>
                <w:szCs w:val="24"/>
                <w:lang w:val="en-GB"/>
              </w:rPr>
            </w:pPr>
            <w:r w:rsidRPr="00A6775D">
              <w:rPr>
                <w:rFonts w:asciiTheme="minorBidi" w:hAnsiTheme="minorBidi"/>
                <w:sz w:val="24"/>
                <w:szCs w:val="24"/>
                <w:lang w:val="en-GB"/>
              </w:rPr>
              <w:t>‘’Fraud Auditing and Forensic Accounting’’; 4th Edition, Tommie W. Singleton &amp; Aaron J. Singleton.</w:t>
            </w:r>
          </w:p>
          <w:p w:rsidR="0077327E" w:rsidRPr="00A6775D" w:rsidRDefault="0077327E" w:rsidP="0077327E">
            <w:pPr>
              <w:autoSpaceDE w:val="0"/>
              <w:autoSpaceDN w:val="0"/>
              <w:adjustRightInd w:val="0"/>
              <w:spacing w:line="360" w:lineRule="auto"/>
              <w:jc w:val="both"/>
              <w:rPr>
                <w:rFonts w:asciiTheme="minorBidi" w:hAnsiTheme="minorBidi"/>
                <w:sz w:val="24"/>
                <w:szCs w:val="24"/>
                <w:lang w:val="en-GB"/>
              </w:rPr>
            </w:pPr>
          </w:p>
          <w:p w:rsidR="0077327E" w:rsidRPr="00A6775D" w:rsidRDefault="0077327E" w:rsidP="0077327E">
            <w:pPr>
              <w:autoSpaceDE w:val="0"/>
              <w:autoSpaceDN w:val="0"/>
              <w:adjustRightInd w:val="0"/>
              <w:spacing w:line="360" w:lineRule="auto"/>
              <w:jc w:val="both"/>
              <w:rPr>
                <w:rFonts w:asciiTheme="minorBidi" w:hAnsiTheme="minorBidi"/>
                <w:sz w:val="24"/>
                <w:szCs w:val="24"/>
                <w:lang w:val="en-GB"/>
              </w:rPr>
            </w:pPr>
            <w:r w:rsidRPr="00A6775D">
              <w:rPr>
                <w:rFonts w:asciiTheme="minorBidi" w:hAnsiTheme="minorBidi"/>
                <w:sz w:val="24"/>
                <w:szCs w:val="24"/>
                <w:lang w:val="en-GB"/>
              </w:rPr>
              <w:t>3. (Joe Wells wrote an article describing common best practices for interviews (see a summation of it in Exhibit 13.1). The list begins with an appropriate level of preparation, and ends with getting a signed statement, especially when the interview is the suspect who confesses during the interview.</w:t>
            </w:r>
          </w:p>
          <w:p w:rsidR="0077327E" w:rsidRPr="00A6775D" w:rsidRDefault="0077327E" w:rsidP="0077327E">
            <w:pPr>
              <w:autoSpaceDE w:val="0"/>
              <w:autoSpaceDN w:val="0"/>
              <w:adjustRightInd w:val="0"/>
              <w:spacing w:line="360" w:lineRule="auto"/>
              <w:jc w:val="both"/>
              <w:rPr>
                <w:rFonts w:asciiTheme="minorBidi" w:hAnsiTheme="minorBidi"/>
                <w:sz w:val="24"/>
                <w:szCs w:val="24"/>
                <w:lang w:val="en-GB"/>
              </w:rPr>
            </w:pPr>
            <w:r w:rsidRPr="00A6775D">
              <w:rPr>
                <w:rFonts w:asciiTheme="minorBidi" w:hAnsiTheme="minorBidi"/>
                <w:sz w:val="24"/>
                <w:szCs w:val="24"/>
                <w:lang w:val="en-GB"/>
              </w:rPr>
              <w:t>The second step is ‘‘think as you go.’’ Although it seems intuitive that the interviewer should write down questions for the interviewee, actually the best thing to do is not write them down. Instead, the interviewer should have a list of key points and allow the conversation to take its natural course. Besides, you do not want the astute fraudster to get a peek at the questions and prepare an answer.</w:t>
            </w:r>
          </w:p>
          <w:p w:rsidR="0077327E" w:rsidRPr="00A6775D" w:rsidRDefault="0077327E" w:rsidP="00227F92">
            <w:pPr>
              <w:autoSpaceDE w:val="0"/>
              <w:autoSpaceDN w:val="0"/>
              <w:adjustRightInd w:val="0"/>
              <w:spacing w:line="360" w:lineRule="auto"/>
              <w:jc w:val="center"/>
              <w:rPr>
                <w:rFonts w:asciiTheme="minorBidi" w:hAnsiTheme="minorBidi"/>
                <w:sz w:val="24"/>
                <w:szCs w:val="24"/>
                <w:lang w:val="en-GB"/>
              </w:rPr>
            </w:pPr>
            <w:r w:rsidRPr="00A6775D">
              <w:rPr>
                <w:rFonts w:asciiTheme="minorBidi" w:hAnsiTheme="minorBidi"/>
                <w:noProof/>
                <w:sz w:val="24"/>
                <w:szCs w:val="24"/>
                <w:lang w:eastAsia="en-GB"/>
              </w:rPr>
              <w:drawing>
                <wp:inline distT="0" distB="0" distL="0" distR="0" wp14:anchorId="67617329" wp14:editId="208BEA27">
                  <wp:extent cx="4864490" cy="277977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876648" cy="2786724"/>
                          </a:xfrm>
                          <a:prstGeom prst="rect">
                            <a:avLst/>
                          </a:prstGeom>
                          <a:noFill/>
                          <a:ln>
                            <a:noFill/>
                          </a:ln>
                        </pic:spPr>
                      </pic:pic>
                    </a:graphicData>
                  </a:graphic>
                </wp:inline>
              </w:drawing>
            </w:r>
          </w:p>
          <w:p w:rsidR="0077327E" w:rsidRPr="00A6775D" w:rsidRDefault="0077327E" w:rsidP="0077327E">
            <w:pPr>
              <w:autoSpaceDE w:val="0"/>
              <w:autoSpaceDN w:val="0"/>
              <w:adjustRightInd w:val="0"/>
              <w:spacing w:line="360" w:lineRule="auto"/>
              <w:jc w:val="both"/>
              <w:rPr>
                <w:rFonts w:asciiTheme="minorBidi" w:hAnsiTheme="minorBidi"/>
                <w:sz w:val="24"/>
                <w:szCs w:val="24"/>
                <w:lang w:val="en-GB"/>
              </w:rPr>
            </w:pPr>
          </w:p>
          <w:p w:rsidR="0077327E" w:rsidRPr="00A6775D" w:rsidRDefault="0077327E" w:rsidP="0077327E">
            <w:pPr>
              <w:autoSpaceDE w:val="0"/>
              <w:autoSpaceDN w:val="0"/>
              <w:adjustRightInd w:val="0"/>
              <w:spacing w:line="360" w:lineRule="auto"/>
              <w:jc w:val="both"/>
              <w:rPr>
                <w:rFonts w:asciiTheme="minorBidi" w:hAnsiTheme="minorBidi"/>
                <w:sz w:val="24"/>
                <w:szCs w:val="24"/>
                <w:lang w:val="en-GB"/>
              </w:rPr>
            </w:pPr>
            <w:r w:rsidRPr="00A6775D">
              <w:rPr>
                <w:rFonts w:asciiTheme="minorBidi" w:hAnsiTheme="minorBidi"/>
                <w:sz w:val="24"/>
                <w:szCs w:val="24"/>
                <w:lang w:val="en-GB"/>
              </w:rPr>
              <w:t xml:space="preserve">Next, the interviewer should watch for nonverbal </w:t>
            </w:r>
            <w:proofErr w:type="spellStart"/>
            <w:r w:rsidRPr="00A6775D">
              <w:rPr>
                <w:rFonts w:asciiTheme="minorBidi" w:hAnsiTheme="minorBidi"/>
                <w:sz w:val="24"/>
                <w:szCs w:val="24"/>
                <w:lang w:val="en-GB"/>
              </w:rPr>
              <w:t>behavior</w:t>
            </w:r>
            <w:proofErr w:type="spellEnd"/>
            <w:r w:rsidRPr="00A6775D">
              <w:rPr>
                <w:rFonts w:asciiTheme="minorBidi" w:hAnsiTheme="minorBidi"/>
                <w:sz w:val="24"/>
                <w:szCs w:val="24"/>
                <w:lang w:val="en-GB"/>
              </w:rPr>
              <w:t>. Usually, humans have a different body language when under stress. The trained fraud investigator knows how to watch for signs of stress in a process called calibration. This process is used to assess a witness’s truthfulness (most of the rest of this chapter addresses techniques that could be used in calibration).</w:t>
            </w:r>
          </w:p>
          <w:p w:rsidR="0077327E" w:rsidRPr="00A6775D" w:rsidRDefault="0077327E" w:rsidP="0077327E">
            <w:pPr>
              <w:autoSpaceDE w:val="0"/>
              <w:autoSpaceDN w:val="0"/>
              <w:adjustRightInd w:val="0"/>
              <w:spacing w:line="360" w:lineRule="auto"/>
              <w:jc w:val="both"/>
              <w:rPr>
                <w:rFonts w:asciiTheme="minorBidi" w:hAnsiTheme="minorBidi"/>
                <w:sz w:val="24"/>
                <w:szCs w:val="24"/>
                <w:lang w:val="en-GB"/>
              </w:rPr>
            </w:pPr>
            <w:r w:rsidRPr="00A6775D">
              <w:rPr>
                <w:rFonts w:asciiTheme="minorBidi" w:hAnsiTheme="minorBidi"/>
                <w:sz w:val="24"/>
                <w:szCs w:val="24"/>
                <w:lang w:val="en-GB"/>
              </w:rPr>
              <w:t xml:space="preserve">Fourth, the interviewer sets the tone. That includes dressing properly, using good social skills, introducing himself or herself appropriately, and especially developing a rapport with the interviewee. Next, the interviewer should pace the questions to keep </w:t>
            </w:r>
            <w:r w:rsidRPr="00A6775D">
              <w:rPr>
                <w:rFonts w:asciiTheme="minorBidi" w:hAnsiTheme="minorBidi"/>
                <w:sz w:val="24"/>
                <w:szCs w:val="24"/>
                <w:lang w:val="en-GB"/>
              </w:rPr>
              <w:lastRenderedPageBreak/>
              <w:t>the interviewee comfortable with the interviewee and the process—not too fast, not too slow, and not too long! The hard questions should follow a few easy questions and ease up to the harder ones. Sixth, the interviewer should listen more than talk, allowing the interviewee to become stressed, if he or she is being deceptive, and eventually provide the interviewer cues of his or her deception. Besides, the more the investigator talks, the more the interviewee learns, which could be a strategic mistake for an interviewer. Next, the interviewer should be straightforward.</w:t>
            </w:r>
          </w:p>
          <w:p w:rsidR="0077327E" w:rsidRPr="00A6775D" w:rsidRDefault="0077327E" w:rsidP="0077327E">
            <w:pPr>
              <w:autoSpaceDE w:val="0"/>
              <w:autoSpaceDN w:val="0"/>
              <w:adjustRightInd w:val="0"/>
              <w:spacing w:line="360" w:lineRule="auto"/>
              <w:jc w:val="both"/>
              <w:rPr>
                <w:rFonts w:asciiTheme="minorBidi" w:hAnsiTheme="minorBidi"/>
                <w:sz w:val="24"/>
                <w:szCs w:val="24"/>
                <w:lang w:val="en-GB"/>
              </w:rPr>
            </w:pPr>
            <w:r w:rsidRPr="00A6775D">
              <w:rPr>
                <w:rFonts w:asciiTheme="minorBidi" w:hAnsiTheme="minorBidi"/>
                <w:sz w:val="24"/>
                <w:szCs w:val="24"/>
                <w:lang w:val="en-GB"/>
              </w:rPr>
              <w:t>Approach the process in an open way, and be as honest as possible without compromising the process. Trying to be too secretive or aggressive can cause the interviewer to become defensive, and that would likely lessen the effectiveness of the interview process.</w:t>
            </w:r>
          </w:p>
          <w:p w:rsidR="0077327E" w:rsidRPr="00A6775D" w:rsidRDefault="0077327E" w:rsidP="0077327E">
            <w:pPr>
              <w:autoSpaceDE w:val="0"/>
              <w:autoSpaceDN w:val="0"/>
              <w:adjustRightInd w:val="0"/>
              <w:spacing w:line="360" w:lineRule="auto"/>
              <w:jc w:val="both"/>
              <w:rPr>
                <w:rFonts w:asciiTheme="minorBidi" w:hAnsiTheme="minorBidi"/>
                <w:sz w:val="24"/>
                <w:szCs w:val="24"/>
                <w:lang w:val="en-GB"/>
              </w:rPr>
            </w:pPr>
            <w:r w:rsidRPr="00A6775D">
              <w:rPr>
                <w:rFonts w:asciiTheme="minorBidi" w:hAnsiTheme="minorBidi"/>
                <w:sz w:val="24"/>
                <w:szCs w:val="24"/>
                <w:lang w:val="en-GB"/>
              </w:rPr>
              <w:t xml:space="preserve">Next, the interviewer needs to take his time. Honest people usually do </w:t>
            </w:r>
            <w:proofErr w:type="spellStart"/>
            <w:r w:rsidRPr="00A6775D">
              <w:rPr>
                <w:rFonts w:asciiTheme="minorBidi" w:hAnsiTheme="minorBidi"/>
                <w:sz w:val="24"/>
                <w:szCs w:val="24"/>
                <w:lang w:val="en-GB"/>
              </w:rPr>
              <w:t>no</w:t>
            </w:r>
            <w:r w:rsidR="00FE1CD0">
              <w:rPr>
                <w:rFonts w:asciiTheme="minorBidi" w:hAnsiTheme="minorBidi"/>
                <w:sz w:val="24"/>
                <w:szCs w:val="24"/>
                <w:lang w:val="en-GB"/>
              </w:rPr>
              <w:t>tmind</w:t>
            </w:r>
            <w:proofErr w:type="spellEnd"/>
            <w:r w:rsidR="00FE1CD0">
              <w:rPr>
                <w:rFonts w:asciiTheme="minorBidi" w:hAnsiTheme="minorBidi"/>
                <w:sz w:val="24"/>
                <w:szCs w:val="24"/>
                <w:lang w:val="en-GB"/>
              </w:rPr>
              <w:t xml:space="preserve"> follow-up questions when </w:t>
            </w:r>
            <w:bookmarkStart w:id="0" w:name="_GoBack"/>
            <w:bookmarkEnd w:id="0"/>
            <w:r w:rsidRPr="00A6775D">
              <w:rPr>
                <w:rFonts w:asciiTheme="minorBidi" w:hAnsiTheme="minorBidi"/>
                <w:sz w:val="24"/>
                <w:szCs w:val="24"/>
                <w:lang w:val="en-GB"/>
              </w:rPr>
              <w:t>the interviewer’s instincts say he did not get all of the facts. Guilty people, however, typically get impatient. Another obvious step is to double-check supposed facts gathered, and start that process during the interview. Nothing damages an investigation more than having testimony contradicted by the very person who gave it. Tape recording is an option, but the downside to that tactic is the probability of losing rapport with the interviewee. Guilty persons tend to clam up or be evasive when a tape recorder is on.</w:t>
            </w:r>
          </w:p>
          <w:p w:rsidR="0077327E" w:rsidRPr="00A6775D" w:rsidRDefault="0077327E" w:rsidP="0077327E">
            <w:pPr>
              <w:autoSpaceDE w:val="0"/>
              <w:autoSpaceDN w:val="0"/>
              <w:adjustRightInd w:val="0"/>
              <w:spacing w:line="360" w:lineRule="auto"/>
              <w:jc w:val="both"/>
              <w:rPr>
                <w:rFonts w:asciiTheme="minorBidi" w:hAnsiTheme="minorBidi"/>
                <w:sz w:val="24"/>
                <w:szCs w:val="24"/>
                <w:lang w:val="en-GB"/>
              </w:rPr>
            </w:pPr>
            <w:r w:rsidRPr="00A6775D">
              <w:rPr>
                <w:rFonts w:asciiTheme="minorBidi" w:hAnsiTheme="minorBidi"/>
                <w:sz w:val="24"/>
                <w:szCs w:val="24"/>
                <w:lang w:val="en-GB"/>
              </w:rPr>
              <w:t>The primary purpose of the interview process in a fraud investigation is to interview the suspect, last in the investigation process, and to obtain a signed confession in that interview: known as an admission-seeking interview. There is little evidence more reliable in court than a written confession signed by the perpetrator’s own signature.</w:t>
            </w:r>
          </w:p>
          <w:p w:rsidR="0077327E" w:rsidRPr="00A6775D" w:rsidRDefault="0077327E" w:rsidP="0077327E">
            <w:pPr>
              <w:autoSpaceDE w:val="0"/>
              <w:autoSpaceDN w:val="0"/>
              <w:adjustRightInd w:val="0"/>
              <w:spacing w:line="360" w:lineRule="auto"/>
              <w:jc w:val="both"/>
              <w:rPr>
                <w:rFonts w:asciiTheme="minorBidi" w:hAnsiTheme="minorBidi"/>
                <w:sz w:val="24"/>
                <w:szCs w:val="24"/>
                <w:lang w:val="en-GB"/>
              </w:rPr>
            </w:pPr>
            <w:r w:rsidRPr="00A6775D">
              <w:rPr>
                <w:rFonts w:asciiTheme="minorBidi" w:hAnsiTheme="minorBidi"/>
                <w:sz w:val="24"/>
                <w:szCs w:val="24"/>
                <w:lang w:val="en-GB"/>
              </w:rPr>
              <w:t xml:space="preserve">Perhaps no one is considered more of an expert than Dan </w:t>
            </w:r>
            <w:proofErr w:type="spellStart"/>
            <w:r w:rsidRPr="00A6775D">
              <w:rPr>
                <w:rFonts w:asciiTheme="minorBidi" w:hAnsiTheme="minorBidi"/>
                <w:sz w:val="24"/>
                <w:szCs w:val="24"/>
                <w:lang w:val="en-GB"/>
              </w:rPr>
              <w:t>Rabon</w:t>
            </w:r>
            <w:proofErr w:type="spellEnd"/>
            <w:r w:rsidRPr="00A6775D">
              <w:rPr>
                <w:rFonts w:asciiTheme="minorBidi" w:hAnsiTheme="minorBidi"/>
                <w:sz w:val="24"/>
                <w:szCs w:val="24"/>
                <w:lang w:val="en-GB"/>
              </w:rPr>
              <w:t xml:space="preserve"> on effective interviews. Don provides deception indicators in his books</w:t>
            </w:r>
            <w:proofErr w:type="gramStart"/>
            <w:r w:rsidRPr="00A6775D">
              <w:rPr>
                <w:rFonts w:asciiTheme="minorBidi" w:hAnsiTheme="minorBidi"/>
                <w:sz w:val="24"/>
                <w:szCs w:val="24"/>
                <w:lang w:val="en-GB"/>
              </w:rPr>
              <w:t>,2</w:t>
            </w:r>
            <w:proofErr w:type="gramEnd"/>
            <w:r w:rsidRPr="00A6775D">
              <w:rPr>
                <w:rFonts w:asciiTheme="minorBidi" w:hAnsiTheme="minorBidi"/>
                <w:sz w:val="24"/>
                <w:szCs w:val="24"/>
                <w:lang w:val="en-GB"/>
              </w:rPr>
              <w:t xml:space="preserve"> such as dry mouth, excessive sweating, and so on that are obviously useful in an interview, and are more calibration cues.)</w:t>
            </w:r>
          </w:p>
          <w:p w:rsidR="0077327E" w:rsidRPr="00A6775D" w:rsidRDefault="0077327E" w:rsidP="0077327E">
            <w:pPr>
              <w:autoSpaceDE w:val="0"/>
              <w:autoSpaceDN w:val="0"/>
              <w:adjustRightInd w:val="0"/>
              <w:spacing w:line="360" w:lineRule="auto"/>
              <w:jc w:val="both"/>
              <w:rPr>
                <w:rFonts w:asciiTheme="minorBidi" w:hAnsiTheme="minorBidi"/>
                <w:sz w:val="24"/>
                <w:szCs w:val="24"/>
                <w:lang w:val="en-GB"/>
              </w:rPr>
            </w:pPr>
            <w:r w:rsidRPr="00A6775D">
              <w:rPr>
                <w:rFonts w:asciiTheme="minorBidi" w:hAnsiTheme="minorBidi"/>
                <w:sz w:val="24"/>
                <w:szCs w:val="24"/>
                <w:lang w:val="en-GB"/>
              </w:rPr>
              <w:t>‘’Fraud Auditing and Forensic Accounting’’; 4th Edition, Tommie W. Singleton &amp; Aaron J. Singleton.</w:t>
            </w:r>
          </w:p>
          <w:p w:rsidR="0077327E" w:rsidRPr="0077327E" w:rsidRDefault="0077327E" w:rsidP="0077327E">
            <w:pPr>
              <w:autoSpaceDE w:val="0"/>
              <w:autoSpaceDN w:val="0"/>
              <w:adjustRightInd w:val="0"/>
              <w:jc w:val="both"/>
              <w:rPr>
                <w:rFonts w:ascii="Calibri" w:hAnsi="Calibri" w:cs="Calibri"/>
                <w:b/>
                <w:bCs/>
                <w:i/>
                <w:iCs/>
                <w:sz w:val="24"/>
                <w:szCs w:val="24"/>
                <w:u w:val="single"/>
              </w:rPr>
            </w:pPr>
            <w:r w:rsidRPr="0077327E">
              <w:rPr>
                <w:rFonts w:ascii="Calibri" w:hAnsi="Calibri" w:cs="Calibri"/>
                <w:b/>
                <w:bCs/>
                <w:i/>
                <w:iCs/>
                <w:sz w:val="24"/>
                <w:szCs w:val="24"/>
                <w:u w:val="single"/>
              </w:rPr>
              <w:t>References:</w:t>
            </w:r>
          </w:p>
          <w:p w:rsidR="0077327E" w:rsidRDefault="0077327E" w:rsidP="0077327E">
            <w:pPr>
              <w:autoSpaceDE w:val="0"/>
              <w:autoSpaceDN w:val="0"/>
              <w:adjustRightInd w:val="0"/>
              <w:jc w:val="both"/>
              <w:rPr>
                <w:rFonts w:asciiTheme="minorBidi" w:hAnsiTheme="minorBidi"/>
                <w:sz w:val="24"/>
                <w:szCs w:val="24"/>
                <w:lang w:val="en-GB"/>
              </w:rPr>
            </w:pPr>
            <w:r w:rsidRPr="00A6775D">
              <w:rPr>
                <w:rFonts w:asciiTheme="minorBidi" w:hAnsiTheme="minorBidi"/>
                <w:sz w:val="24"/>
                <w:szCs w:val="24"/>
                <w:lang w:val="en-GB"/>
              </w:rPr>
              <w:t>Fraud Auditing and Forensic Accounting</w:t>
            </w:r>
            <w:r>
              <w:rPr>
                <w:rFonts w:asciiTheme="minorBidi" w:hAnsiTheme="minorBidi"/>
                <w:sz w:val="24"/>
                <w:szCs w:val="24"/>
                <w:lang w:val="en-GB"/>
              </w:rPr>
              <w:t>,</w:t>
            </w:r>
            <w:r w:rsidRPr="00A6775D">
              <w:rPr>
                <w:rFonts w:asciiTheme="minorBidi" w:hAnsiTheme="minorBidi"/>
                <w:sz w:val="24"/>
                <w:szCs w:val="24"/>
                <w:lang w:val="en-GB"/>
              </w:rPr>
              <w:t xml:space="preserve"> 4th Edition</w:t>
            </w:r>
          </w:p>
          <w:p w:rsidR="0077327E" w:rsidRPr="0077327E" w:rsidRDefault="0077327E" w:rsidP="0077327E">
            <w:pPr>
              <w:autoSpaceDE w:val="0"/>
              <w:autoSpaceDN w:val="0"/>
              <w:adjustRightInd w:val="0"/>
              <w:jc w:val="both"/>
              <w:rPr>
                <w:rFonts w:ascii="Calibri" w:hAnsi="Calibri" w:cs="Calibri"/>
                <w:b/>
                <w:bCs/>
                <w:sz w:val="24"/>
                <w:szCs w:val="24"/>
                <w:rtl/>
              </w:rPr>
            </w:pPr>
            <w:r w:rsidRPr="00A6775D">
              <w:rPr>
                <w:rFonts w:asciiTheme="minorBidi" w:hAnsiTheme="minorBidi"/>
                <w:sz w:val="24"/>
                <w:szCs w:val="24"/>
                <w:lang w:val="en-GB"/>
              </w:rPr>
              <w:t xml:space="preserve"> Tommie W. Singleton &amp; Aaron J. Singleton.</w:t>
            </w:r>
          </w:p>
          <w:p w:rsidR="0056096B" w:rsidRPr="00261B95" w:rsidRDefault="0056096B" w:rsidP="00261B95">
            <w:pPr>
              <w:autoSpaceDE w:val="0"/>
              <w:autoSpaceDN w:val="0"/>
              <w:adjustRightInd w:val="0"/>
              <w:jc w:val="both"/>
              <w:rPr>
                <w:rFonts w:asciiTheme="minorBidi" w:hAnsiTheme="minorBidi"/>
                <w:b/>
                <w:sz w:val="24"/>
                <w:szCs w:val="24"/>
              </w:rPr>
            </w:pPr>
          </w:p>
        </w:tc>
      </w:tr>
    </w:tbl>
    <w:p w:rsidR="00503D7E" w:rsidRPr="005D6DA7" w:rsidRDefault="00503D7E" w:rsidP="00A851DA">
      <w:pPr>
        <w:autoSpaceDE w:val="0"/>
        <w:autoSpaceDN w:val="0"/>
        <w:adjustRightInd w:val="0"/>
        <w:spacing w:after="0" w:line="240" w:lineRule="auto"/>
        <w:rPr>
          <w:rFonts w:cs="CalvertMT-Bold"/>
          <w:b/>
          <w:bCs/>
          <w:sz w:val="28"/>
          <w:lang w:val="en-US"/>
        </w:rPr>
      </w:pPr>
    </w:p>
    <w:p w:rsidR="00A851DA" w:rsidRPr="005D6DA7" w:rsidRDefault="00AE1481" w:rsidP="00A851DA">
      <w:pPr>
        <w:autoSpaceDE w:val="0"/>
        <w:autoSpaceDN w:val="0"/>
        <w:adjustRightInd w:val="0"/>
        <w:spacing w:after="0" w:line="240" w:lineRule="auto"/>
        <w:rPr>
          <w:rFonts w:cs="CalvertMT-Bold"/>
          <w:b/>
          <w:bCs/>
          <w:sz w:val="28"/>
          <w:lang w:val="en-US"/>
        </w:rPr>
      </w:pPr>
      <w:r w:rsidRPr="005D6DA7">
        <w:rPr>
          <w:rFonts w:cs="CalvertMT-Bold"/>
          <w:b/>
          <w:bCs/>
          <w:sz w:val="28"/>
          <w:lang w:val="en-US"/>
        </w:rPr>
        <w:lastRenderedPageBreak/>
        <w:t>Student</w:t>
      </w:r>
      <w:r w:rsidR="00A851DA" w:rsidRPr="005D6DA7">
        <w:rPr>
          <w:rFonts w:cs="CalvertMT-Bold"/>
          <w:b/>
          <w:bCs/>
          <w:sz w:val="28"/>
          <w:lang w:val="en-US"/>
        </w:rPr>
        <w:t xml:space="preserve"> Statement:</w:t>
      </w:r>
    </w:p>
    <w:p w:rsidR="00A851DA" w:rsidRPr="005D6DA7" w:rsidRDefault="00A851DA" w:rsidP="00A851DA">
      <w:pPr>
        <w:autoSpaceDE w:val="0"/>
        <w:autoSpaceDN w:val="0"/>
        <w:adjustRightInd w:val="0"/>
        <w:spacing w:after="0" w:line="240" w:lineRule="auto"/>
        <w:rPr>
          <w:rFonts w:cs="CalvertMT-Bold"/>
          <w:b/>
          <w:bCs/>
          <w:lang w:val="en-US"/>
        </w:rPr>
      </w:pPr>
    </w:p>
    <w:p w:rsidR="00A851DA" w:rsidRPr="005D6DA7" w:rsidRDefault="00405895" w:rsidP="00A851DA">
      <w:pPr>
        <w:autoSpaceDE w:val="0"/>
        <w:autoSpaceDN w:val="0"/>
        <w:adjustRightInd w:val="0"/>
        <w:spacing w:after="0" w:line="240" w:lineRule="auto"/>
        <w:rPr>
          <w:rFonts w:cs="Bliss-Regular"/>
          <w:lang w:val="en-US"/>
        </w:rPr>
      </w:pPr>
      <w:r w:rsidRPr="005D6DA7">
        <w:rPr>
          <w:rFonts w:cs="Bliss-Regular"/>
          <w:lang w:val="en-US"/>
        </w:rPr>
        <w:t>By submitting this assignment, I confirm that this is my own work.</w:t>
      </w:r>
    </w:p>
    <w:p w:rsidR="00503D7E" w:rsidRPr="005D6DA7" w:rsidRDefault="00503D7E" w:rsidP="00A851DA">
      <w:pPr>
        <w:autoSpaceDE w:val="0"/>
        <w:autoSpaceDN w:val="0"/>
        <w:adjustRightInd w:val="0"/>
        <w:spacing w:after="0" w:line="240" w:lineRule="auto"/>
        <w:rPr>
          <w:rFonts w:cs="Bliss-Regular"/>
          <w:lang w:val="en-US"/>
        </w:rPr>
      </w:pPr>
    </w:p>
    <w:tbl>
      <w:tblPr>
        <w:tblStyle w:val="TableGrid"/>
        <w:tblW w:w="0" w:type="auto"/>
        <w:tblLook w:val="04A0" w:firstRow="1" w:lastRow="0" w:firstColumn="1" w:lastColumn="0" w:noHBand="0" w:noVBand="1"/>
      </w:tblPr>
      <w:tblGrid>
        <w:gridCol w:w="2310"/>
        <w:gridCol w:w="4035"/>
        <w:gridCol w:w="1276"/>
        <w:gridCol w:w="1621"/>
      </w:tblGrid>
      <w:tr w:rsidR="005D6DA7" w:rsidRPr="005D6DA7" w:rsidTr="00405895">
        <w:tc>
          <w:tcPr>
            <w:tcW w:w="2310" w:type="dxa"/>
            <w:shd w:val="clear" w:color="auto" w:fill="D9D9D9" w:themeFill="background1" w:themeFillShade="D9"/>
          </w:tcPr>
          <w:p w:rsidR="00405895" w:rsidRPr="005D6DA7" w:rsidRDefault="00405895" w:rsidP="00A851DA">
            <w:pPr>
              <w:rPr>
                <w:rFonts w:cs="Bliss-Regular"/>
              </w:rPr>
            </w:pPr>
            <w:r w:rsidRPr="005D6DA7">
              <w:rPr>
                <w:rFonts w:cs="Bliss-Regular"/>
              </w:rPr>
              <w:t>Student Signature</w:t>
            </w:r>
          </w:p>
        </w:tc>
        <w:tc>
          <w:tcPr>
            <w:tcW w:w="4035" w:type="dxa"/>
          </w:tcPr>
          <w:p w:rsidR="00405895" w:rsidRPr="005D6DA7" w:rsidRDefault="00CB2A1B" w:rsidP="00A851DA">
            <w:pPr>
              <w:rPr>
                <w:rFonts w:cs="Bliss-Regular"/>
              </w:rPr>
            </w:pPr>
            <w:r w:rsidRPr="005D6DA7">
              <w:rPr>
                <w:rFonts w:asciiTheme="minorBidi" w:hAnsiTheme="minorBidi"/>
              </w:rPr>
              <w:t xml:space="preserve">Ashraf Kamal </w:t>
            </w:r>
            <w:proofErr w:type="spellStart"/>
            <w:r w:rsidRPr="005D6DA7">
              <w:rPr>
                <w:rFonts w:asciiTheme="minorBidi" w:hAnsiTheme="minorBidi"/>
              </w:rPr>
              <w:t>Hamed</w:t>
            </w:r>
            <w:proofErr w:type="spellEnd"/>
            <w:r w:rsidRPr="005D6DA7">
              <w:rPr>
                <w:rFonts w:asciiTheme="minorBidi" w:hAnsiTheme="minorBidi"/>
              </w:rPr>
              <w:t xml:space="preserve"> Bashir</w:t>
            </w:r>
          </w:p>
        </w:tc>
        <w:tc>
          <w:tcPr>
            <w:tcW w:w="1276" w:type="dxa"/>
            <w:shd w:val="clear" w:color="auto" w:fill="D9D9D9" w:themeFill="background1" w:themeFillShade="D9"/>
          </w:tcPr>
          <w:p w:rsidR="00405895" w:rsidRPr="005D6DA7" w:rsidRDefault="00405895" w:rsidP="00A851DA">
            <w:pPr>
              <w:rPr>
                <w:rFonts w:cs="Bliss-Regular"/>
              </w:rPr>
            </w:pPr>
            <w:r w:rsidRPr="005D6DA7">
              <w:rPr>
                <w:rFonts w:cs="Bliss-Regular"/>
              </w:rPr>
              <w:t>Date</w:t>
            </w:r>
          </w:p>
        </w:tc>
        <w:tc>
          <w:tcPr>
            <w:tcW w:w="1621" w:type="dxa"/>
          </w:tcPr>
          <w:p w:rsidR="00405895" w:rsidRPr="005D6DA7" w:rsidRDefault="0077327E" w:rsidP="0077327E">
            <w:pPr>
              <w:rPr>
                <w:rFonts w:cs="Bliss-Regular"/>
              </w:rPr>
            </w:pPr>
            <w:r>
              <w:rPr>
                <w:rFonts w:cs="Bliss-Regular"/>
              </w:rPr>
              <w:t>09</w:t>
            </w:r>
            <w:r w:rsidR="00541806" w:rsidRPr="005D6DA7">
              <w:rPr>
                <w:rFonts w:cs="Bliss-Regular"/>
              </w:rPr>
              <w:t>/</w:t>
            </w:r>
            <w:r>
              <w:rPr>
                <w:rFonts w:cs="Bliss-Regular"/>
              </w:rPr>
              <w:t>01</w:t>
            </w:r>
            <w:r w:rsidR="00541806" w:rsidRPr="005D6DA7">
              <w:rPr>
                <w:rFonts w:cs="Bliss-Regular"/>
              </w:rPr>
              <w:t>/</w:t>
            </w:r>
            <w:r>
              <w:rPr>
                <w:rFonts w:cs="Bliss-Regular"/>
              </w:rPr>
              <w:t>2016</w:t>
            </w:r>
          </w:p>
        </w:tc>
      </w:tr>
    </w:tbl>
    <w:p w:rsidR="00A851DA" w:rsidRPr="005D6DA7" w:rsidRDefault="00A851DA" w:rsidP="00A851DA">
      <w:pPr>
        <w:rPr>
          <w:rFonts w:cs="Bliss-Regular"/>
          <w:lang w:val="en-US"/>
        </w:rPr>
      </w:pPr>
    </w:p>
    <w:p w:rsidR="00A851DA" w:rsidRPr="005D6DA7" w:rsidRDefault="00503D7E" w:rsidP="00503D7E">
      <w:pPr>
        <w:shd w:val="clear" w:color="auto" w:fill="D9D9D9" w:themeFill="background1" w:themeFillShade="D9"/>
        <w:rPr>
          <w:b/>
          <w:sz w:val="32"/>
          <w:lang w:val="en-US"/>
        </w:rPr>
      </w:pPr>
      <w:r w:rsidRPr="005D6DA7">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D6DA7" w:rsidRPr="005D6DA7" w:rsidTr="00B0415E">
        <w:trPr>
          <w:trHeight w:val="249"/>
        </w:trPr>
        <w:tc>
          <w:tcPr>
            <w:tcW w:w="4621" w:type="dxa"/>
            <w:shd w:val="clear" w:color="auto" w:fill="D9D9D9" w:themeFill="background1" w:themeFillShade="D9"/>
          </w:tcPr>
          <w:p w:rsidR="00503D7E" w:rsidRPr="005D6DA7" w:rsidRDefault="00503D7E" w:rsidP="00503D7E">
            <w:pPr>
              <w:rPr>
                <w:b/>
              </w:rPr>
            </w:pPr>
            <w:r w:rsidRPr="005D6DA7">
              <w:rPr>
                <w:b/>
              </w:rPr>
              <w:t>Total Marks</w:t>
            </w:r>
          </w:p>
        </w:tc>
        <w:tc>
          <w:tcPr>
            <w:tcW w:w="4621" w:type="dxa"/>
          </w:tcPr>
          <w:p w:rsidR="00503D7E" w:rsidRPr="005D6DA7" w:rsidRDefault="00503D7E" w:rsidP="00503D7E">
            <w:pPr>
              <w:rPr>
                <w:rFonts w:cs="Times New Roman"/>
                <w:szCs w:val="32"/>
              </w:rPr>
            </w:pPr>
          </w:p>
        </w:tc>
      </w:tr>
      <w:tr w:rsidR="005D6DA7" w:rsidRPr="005D6DA7" w:rsidTr="00B0415E">
        <w:tc>
          <w:tcPr>
            <w:tcW w:w="4621" w:type="dxa"/>
            <w:shd w:val="clear" w:color="auto" w:fill="D9D9D9" w:themeFill="background1" w:themeFillShade="D9"/>
          </w:tcPr>
          <w:p w:rsidR="00503D7E" w:rsidRPr="005D6DA7" w:rsidRDefault="00503D7E" w:rsidP="00503D7E">
            <w:pPr>
              <w:rPr>
                <w:b/>
              </w:rPr>
            </w:pPr>
            <w:r w:rsidRPr="005D6DA7">
              <w:rPr>
                <w:b/>
              </w:rPr>
              <w:t>Marks Obtained</w:t>
            </w:r>
          </w:p>
        </w:tc>
        <w:tc>
          <w:tcPr>
            <w:tcW w:w="4621" w:type="dxa"/>
          </w:tcPr>
          <w:p w:rsidR="00503D7E" w:rsidRPr="005D6DA7" w:rsidRDefault="00503D7E" w:rsidP="00503D7E">
            <w:pPr>
              <w:rPr>
                <w:rFonts w:cs="Times New Roman"/>
                <w:szCs w:val="32"/>
              </w:rPr>
            </w:pPr>
          </w:p>
        </w:tc>
      </w:tr>
      <w:tr w:rsidR="005D6DA7" w:rsidRPr="005D6DA7" w:rsidTr="00B0415E">
        <w:tc>
          <w:tcPr>
            <w:tcW w:w="4621" w:type="dxa"/>
            <w:shd w:val="clear" w:color="auto" w:fill="D9D9D9" w:themeFill="background1" w:themeFillShade="D9"/>
          </w:tcPr>
          <w:p w:rsidR="00503D7E" w:rsidRPr="005D6DA7" w:rsidRDefault="00B0415E" w:rsidP="00503D7E">
            <w:pPr>
              <w:rPr>
                <w:b/>
              </w:rPr>
            </w:pPr>
            <w:r w:rsidRPr="005D6DA7">
              <w:rPr>
                <w:b/>
              </w:rPr>
              <w:t>Percentage / Grade</w:t>
            </w:r>
          </w:p>
        </w:tc>
        <w:tc>
          <w:tcPr>
            <w:tcW w:w="4621" w:type="dxa"/>
          </w:tcPr>
          <w:p w:rsidR="00503D7E" w:rsidRPr="005D6DA7" w:rsidRDefault="00503D7E" w:rsidP="00503D7E">
            <w:pPr>
              <w:rPr>
                <w:rFonts w:cs="Times New Roman"/>
                <w:szCs w:val="32"/>
              </w:rPr>
            </w:pPr>
          </w:p>
        </w:tc>
      </w:tr>
    </w:tbl>
    <w:p w:rsidR="00EA30AB" w:rsidRPr="005D6DA7" w:rsidRDefault="00EA30AB" w:rsidP="00503D7E">
      <w:pPr>
        <w:rPr>
          <w:rFonts w:cs="Times New Roman"/>
          <w:sz w:val="24"/>
          <w:szCs w:val="32"/>
        </w:rPr>
      </w:pPr>
    </w:p>
    <w:sectPr w:rsidR="00EA30AB" w:rsidRPr="005D6DA7"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AdvP6658">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2E4A55"/>
    <w:multiLevelType w:val="hybridMultilevel"/>
    <w:tmpl w:val="631817AA"/>
    <w:lvl w:ilvl="0" w:tplc="2EAE1344">
      <w:start w:val="2"/>
      <w:numFmt w:val="bullet"/>
      <w:lvlText w:val=""/>
      <w:lvlJc w:val="left"/>
      <w:pPr>
        <w:ind w:left="720" w:hanging="360"/>
      </w:pPr>
      <w:rPr>
        <w:rFonts w:ascii="Symbol" w:eastAsiaTheme="minorHAnsi"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EC55118"/>
    <w:multiLevelType w:val="hybridMultilevel"/>
    <w:tmpl w:val="D0667E2C"/>
    <w:lvl w:ilvl="0" w:tplc="BEECF12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1EE0993"/>
    <w:multiLevelType w:val="hybridMultilevel"/>
    <w:tmpl w:val="733A0F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1031B49"/>
    <w:multiLevelType w:val="hybridMultilevel"/>
    <w:tmpl w:val="426C79A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24796BDD"/>
    <w:multiLevelType w:val="hybridMultilevel"/>
    <w:tmpl w:val="F02EB622"/>
    <w:lvl w:ilvl="0" w:tplc="3A16CC8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8B26D14"/>
    <w:multiLevelType w:val="hybridMultilevel"/>
    <w:tmpl w:val="AF1C68A4"/>
    <w:lvl w:ilvl="0" w:tplc="04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2C307BC2"/>
    <w:multiLevelType w:val="hybridMultilevel"/>
    <w:tmpl w:val="13FE3656"/>
    <w:lvl w:ilvl="0" w:tplc="DEA8968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CE76823"/>
    <w:multiLevelType w:val="hybridMultilevel"/>
    <w:tmpl w:val="73B2DB12"/>
    <w:lvl w:ilvl="0" w:tplc="D4D0A60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0D21FC4"/>
    <w:multiLevelType w:val="hybridMultilevel"/>
    <w:tmpl w:val="D228FBF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380D7AE2"/>
    <w:multiLevelType w:val="hybridMultilevel"/>
    <w:tmpl w:val="0A42C3CC"/>
    <w:lvl w:ilvl="0" w:tplc="04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429339E2"/>
    <w:multiLevelType w:val="hybridMultilevel"/>
    <w:tmpl w:val="B292FC7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331661A"/>
    <w:multiLevelType w:val="hybridMultilevel"/>
    <w:tmpl w:val="9A1A610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59E0C05"/>
    <w:multiLevelType w:val="hybridMultilevel"/>
    <w:tmpl w:val="BF64F86E"/>
    <w:lvl w:ilvl="0" w:tplc="04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45DE14C1"/>
    <w:multiLevelType w:val="hybridMultilevel"/>
    <w:tmpl w:val="D270BA72"/>
    <w:lvl w:ilvl="0" w:tplc="AE7A09DE">
      <w:start w:val="3"/>
      <w:numFmt w:val="bullet"/>
      <w:lvlText w:val=""/>
      <w:lvlJc w:val="left"/>
      <w:pPr>
        <w:ind w:left="720" w:hanging="360"/>
      </w:pPr>
      <w:rPr>
        <w:rFonts w:ascii="Symbol" w:eastAsiaTheme="minorHAnsi" w:hAnsi="Symbol" w:cs="AdvP6658" w:hint="default"/>
        <w:color w:val="808080"/>
        <w:sz w:val="9"/>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6363688"/>
    <w:multiLevelType w:val="hybridMultilevel"/>
    <w:tmpl w:val="B36EFEAA"/>
    <w:lvl w:ilvl="0" w:tplc="BEBCA8B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484C6040"/>
    <w:multiLevelType w:val="hybridMultilevel"/>
    <w:tmpl w:val="364EBB6E"/>
    <w:lvl w:ilvl="0" w:tplc="B2A6250A">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9336ECA"/>
    <w:multiLevelType w:val="hybridMultilevel"/>
    <w:tmpl w:val="0194E5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4A362E42"/>
    <w:multiLevelType w:val="hybridMultilevel"/>
    <w:tmpl w:val="1C94CC84"/>
    <w:lvl w:ilvl="0" w:tplc="7AC2D82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F7213C1"/>
    <w:multiLevelType w:val="hybridMultilevel"/>
    <w:tmpl w:val="19C0224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20B7B3C"/>
    <w:multiLevelType w:val="hybridMultilevel"/>
    <w:tmpl w:val="126E7354"/>
    <w:lvl w:ilvl="0" w:tplc="04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7C807B8E"/>
    <w:multiLevelType w:val="hybridMultilevel"/>
    <w:tmpl w:val="766C8910"/>
    <w:lvl w:ilvl="0" w:tplc="04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8"/>
  </w:num>
  <w:num w:numId="2">
    <w:abstractNumId w:val="13"/>
  </w:num>
  <w:num w:numId="3">
    <w:abstractNumId w:val="7"/>
  </w:num>
  <w:num w:numId="4">
    <w:abstractNumId w:val="4"/>
  </w:num>
  <w:num w:numId="5">
    <w:abstractNumId w:val="17"/>
  </w:num>
  <w:num w:numId="6">
    <w:abstractNumId w:val="2"/>
  </w:num>
  <w:num w:numId="7">
    <w:abstractNumId w:val="15"/>
  </w:num>
  <w:num w:numId="8">
    <w:abstractNumId w:val="0"/>
  </w:num>
  <w:num w:numId="9">
    <w:abstractNumId w:val="19"/>
  </w:num>
  <w:num w:numId="10">
    <w:abstractNumId w:val="5"/>
  </w:num>
  <w:num w:numId="11">
    <w:abstractNumId w:val="10"/>
  </w:num>
  <w:num w:numId="12">
    <w:abstractNumId w:val="6"/>
  </w:num>
  <w:num w:numId="13">
    <w:abstractNumId w:val="11"/>
  </w:num>
  <w:num w:numId="14">
    <w:abstractNumId w:val="12"/>
  </w:num>
  <w:num w:numId="15">
    <w:abstractNumId w:val="20"/>
  </w:num>
  <w:num w:numId="16">
    <w:abstractNumId w:val="14"/>
  </w:num>
  <w:num w:numId="17">
    <w:abstractNumId w:val="8"/>
  </w:num>
  <w:num w:numId="18">
    <w:abstractNumId w:val="3"/>
  </w:num>
  <w:num w:numId="19">
    <w:abstractNumId w:val="1"/>
  </w:num>
  <w:num w:numId="20">
    <w:abstractNumId w:val="16"/>
  </w:num>
  <w:num w:numId="21">
    <w:abstractNumId w:val="9"/>
  </w:num>
  <w:num w:numId="2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hdrShapeDefaults>
    <o:shapedefaults v:ext="edit" spidmax="68609">
      <o:colormenu v:ext="edit" strokecolor="none"/>
    </o:shapedefaults>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0E4129"/>
    <w:rsid w:val="001175EE"/>
    <w:rsid w:val="00157CF6"/>
    <w:rsid w:val="00182416"/>
    <w:rsid w:val="00187EB4"/>
    <w:rsid w:val="001A0602"/>
    <w:rsid w:val="001F0481"/>
    <w:rsid w:val="00200C92"/>
    <w:rsid w:val="0020451E"/>
    <w:rsid w:val="00206B9D"/>
    <w:rsid w:val="00227F92"/>
    <w:rsid w:val="0023259C"/>
    <w:rsid w:val="00261B95"/>
    <w:rsid w:val="002A78EF"/>
    <w:rsid w:val="002B0BD7"/>
    <w:rsid w:val="002B573D"/>
    <w:rsid w:val="002C5CB2"/>
    <w:rsid w:val="002F779F"/>
    <w:rsid w:val="00371885"/>
    <w:rsid w:val="003E2B87"/>
    <w:rsid w:val="00402786"/>
    <w:rsid w:val="00405895"/>
    <w:rsid w:val="004058DF"/>
    <w:rsid w:val="00443E6F"/>
    <w:rsid w:val="00463386"/>
    <w:rsid w:val="00486F1A"/>
    <w:rsid w:val="00490CB9"/>
    <w:rsid w:val="004A2CE2"/>
    <w:rsid w:val="004E3CDA"/>
    <w:rsid w:val="004F4B4D"/>
    <w:rsid w:val="0050216D"/>
    <w:rsid w:val="00503D7E"/>
    <w:rsid w:val="0050778F"/>
    <w:rsid w:val="00527C11"/>
    <w:rsid w:val="00535F31"/>
    <w:rsid w:val="00541806"/>
    <w:rsid w:val="0056096B"/>
    <w:rsid w:val="00574D64"/>
    <w:rsid w:val="00591365"/>
    <w:rsid w:val="005B31E4"/>
    <w:rsid w:val="005D6DA7"/>
    <w:rsid w:val="006034F6"/>
    <w:rsid w:val="00607874"/>
    <w:rsid w:val="00607E77"/>
    <w:rsid w:val="00617BB3"/>
    <w:rsid w:val="00645CDD"/>
    <w:rsid w:val="006823A7"/>
    <w:rsid w:val="00687EE8"/>
    <w:rsid w:val="006E1476"/>
    <w:rsid w:val="0070347F"/>
    <w:rsid w:val="0070678E"/>
    <w:rsid w:val="0077327E"/>
    <w:rsid w:val="00831C11"/>
    <w:rsid w:val="0085330E"/>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2A1B"/>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80B0B"/>
    <w:rsid w:val="00EA30AB"/>
    <w:rsid w:val="00EB3925"/>
    <w:rsid w:val="00ED2A16"/>
    <w:rsid w:val="00F96EB3"/>
    <w:rsid w:val="00FE1CD0"/>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68609">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2">
    <w:name w:val="heading 2"/>
    <w:basedOn w:val="Normal"/>
    <w:link w:val="Heading2Char"/>
    <w:uiPriority w:val="9"/>
    <w:qFormat/>
    <w:rsid w:val="00CB2A1B"/>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Preformatted">
    <w:name w:val="HTML Preformatted"/>
    <w:basedOn w:val="Normal"/>
    <w:link w:val="HTMLPreformattedChar"/>
    <w:uiPriority w:val="99"/>
    <w:semiHidden/>
    <w:unhideWhenUsed/>
    <w:rsid w:val="00CB2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CB2A1B"/>
    <w:rPr>
      <w:rFonts w:ascii="Courier New" w:eastAsia="Times New Roman" w:hAnsi="Courier New" w:cs="Courier New"/>
      <w:sz w:val="20"/>
      <w:szCs w:val="20"/>
      <w:lang w:val="en-US"/>
    </w:rPr>
  </w:style>
  <w:style w:type="character" w:customStyle="1" w:styleId="Heading2Char">
    <w:name w:val="Heading 2 Char"/>
    <w:basedOn w:val="DefaultParagraphFont"/>
    <w:link w:val="Heading2"/>
    <w:uiPriority w:val="9"/>
    <w:rsid w:val="00CB2A1B"/>
    <w:rPr>
      <w:rFonts w:ascii="Times New Roman" w:eastAsia="Times New Roman" w:hAnsi="Times New Roman" w:cs="Times New Roman"/>
      <w:b/>
      <w:bCs/>
      <w:sz w:val="36"/>
      <w:szCs w:val="3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8724467">
      <w:bodyDiv w:val="1"/>
      <w:marLeft w:val="0"/>
      <w:marRight w:val="0"/>
      <w:marTop w:val="0"/>
      <w:marBottom w:val="0"/>
      <w:divBdr>
        <w:top w:val="none" w:sz="0" w:space="0" w:color="auto"/>
        <w:left w:val="none" w:sz="0" w:space="0" w:color="auto"/>
        <w:bottom w:val="none" w:sz="0" w:space="0" w:color="auto"/>
        <w:right w:val="none" w:sz="0" w:space="0" w:color="auto"/>
      </w:divBdr>
    </w:div>
    <w:div w:id="1678388045">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3E776E-AD0F-417E-9A44-8FAAE42C2A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7</Pages>
  <Words>1793</Words>
  <Characters>10226</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Pc</cp:lastModifiedBy>
  <cp:revision>13</cp:revision>
  <dcterms:created xsi:type="dcterms:W3CDTF">2015-01-26T12:24:00Z</dcterms:created>
  <dcterms:modified xsi:type="dcterms:W3CDTF">2016-01-09T17:42:00Z</dcterms:modified>
</cp:coreProperties>
</file>