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16676B" w:rsidP="0016676B">
            <w:pPr>
              <w:rPr>
                <w:sz w:val="24"/>
                <w:szCs w:val="24"/>
              </w:rPr>
            </w:pPr>
            <w:r>
              <w:rPr>
                <w:sz w:val="24"/>
                <w:szCs w:val="24"/>
              </w:rPr>
              <w:t>4</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9F3085" w:rsidP="009F3085">
            <w:pPr>
              <w:rPr>
                <w:rFonts w:cs="Bliss-Regular"/>
                <w:color w:val="000000"/>
                <w:sz w:val="24"/>
                <w:szCs w:val="24"/>
              </w:rPr>
            </w:pPr>
            <w:r>
              <w:rPr>
                <w:rFonts w:cs="Bliss-Regular"/>
                <w:color w:val="000000"/>
                <w:sz w:val="24"/>
                <w:szCs w:val="24"/>
              </w:rPr>
              <w:t>31</w:t>
            </w:r>
            <w:bookmarkStart w:id="0" w:name="_GoBack"/>
            <w:bookmarkEnd w:id="0"/>
            <w:r w:rsidR="00C3091D">
              <w:rPr>
                <w:rFonts w:cs="Bliss-Regular"/>
                <w:color w:val="000000"/>
                <w:sz w:val="24"/>
                <w:szCs w:val="24"/>
              </w:rPr>
              <w:t xml:space="preserve"> Mar. 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306840" w:rsidRPr="002B7C5A" w:rsidRDefault="00306840" w:rsidP="002B7C5A">
      <w:pPr>
        <w:autoSpaceDE w:val="0"/>
        <w:autoSpaceDN w:val="0"/>
        <w:adjustRightInd w:val="0"/>
        <w:spacing w:after="0" w:line="240" w:lineRule="auto"/>
        <w:jc w:val="both"/>
        <w:rPr>
          <w:rFonts w:cs="Calibri"/>
          <w:color w:val="FF0000"/>
          <w:sz w:val="24"/>
          <w:szCs w:val="24"/>
        </w:rPr>
      </w:pPr>
      <w:r w:rsidRPr="002B7C5A">
        <w:rPr>
          <w:rFonts w:cs="Times New Roman"/>
          <w:color w:val="FF0000"/>
          <w:sz w:val="24"/>
          <w:szCs w:val="24"/>
        </w:rPr>
        <w:lastRenderedPageBreak/>
        <w:t>1.</w:t>
      </w:r>
      <w:r w:rsidRPr="002B7C5A">
        <w:rPr>
          <w:rFonts w:cs="Times New Roman"/>
          <w:color w:val="FF0000"/>
          <w:sz w:val="24"/>
          <w:szCs w:val="24"/>
        </w:rPr>
        <w:tab/>
      </w:r>
      <w:r w:rsidRPr="002B7C5A">
        <w:rPr>
          <w:rFonts w:cs="Calibri"/>
          <w:color w:val="FF0000"/>
          <w:sz w:val="24"/>
          <w:szCs w:val="24"/>
        </w:rPr>
        <w:t xml:space="preserve">Give short answers for the following questions: </w:t>
      </w:r>
    </w:p>
    <w:p w:rsidR="00306840" w:rsidRPr="002B7C5A" w:rsidRDefault="00306840" w:rsidP="002B7C5A">
      <w:pPr>
        <w:autoSpaceDE w:val="0"/>
        <w:autoSpaceDN w:val="0"/>
        <w:adjustRightInd w:val="0"/>
        <w:spacing w:after="56" w:line="240" w:lineRule="auto"/>
        <w:ind w:left="720"/>
        <w:jc w:val="both"/>
        <w:rPr>
          <w:rFonts w:cs="Calibri"/>
          <w:color w:val="000000"/>
          <w:sz w:val="24"/>
          <w:szCs w:val="24"/>
        </w:rPr>
      </w:pPr>
      <w:r w:rsidRPr="002B7C5A">
        <w:rPr>
          <w:rFonts w:cs="Calibri"/>
          <w:color w:val="FF0000"/>
          <w:sz w:val="24"/>
          <w:szCs w:val="24"/>
        </w:rPr>
        <w:t>I. Explain the term ‘fraud risk factors’</w:t>
      </w:r>
      <w:r w:rsidRPr="002B7C5A">
        <w:rPr>
          <w:rFonts w:cs="Calibri"/>
          <w:color w:val="000000"/>
          <w:sz w:val="24"/>
          <w:szCs w:val="24"/>
        </w:rPr>
        <w:t xml:space="preserve"> </w:t>
      </w:r>
    </w:p>
    <w:p w:rsidR="00EA04FB" w:rsidRPr="002B7C5A" w:rsidRDefault="00EA04FB" w:rsidP="002B7C5A">
      <w:pPr>
        <w:autoSpaceDE w:val="0"/>
        <w:autoSpaceDN w:val="0"/>
        <w:adjustRightInd w:val="0"/>
        <w:spacing w:after="56" w:line="240" w:lineRule="auto"/>
        <w:ind w:left="720"/>
        <w:jc w:val="both"/>
        <w:rPr>
          <w:rFonts w:cs="Calibri"/>
          <w:color w:val="000000"/>
          <w:sz w:val="24"/>
          <w:szCs w:val="24"/>
        </w:rPr>
      </w:pPr>
    </w:p>
    <w:p w:rsidR="00BE4EB3" w:rsidRPr="002B7C5A" w:rsidRDefault="00306840" w:rsidP="002B7C5A">
      <w:pPr>
        <w:pStyle w:val="Default"/>
        <w:ind w:left="720"/>
        <w:jc w:val="both"/>
        <w:rPr>
          <w:rFonts w:asciiTheme="minorHAnsi" w:eastAsiaTheme="minorEastAsia" w:hAnsiTheme="minorHAnsi"/>
        </w:rPr>
      </w:pPr>
      <w:r w:rsidRPr="002B7C5A">
        <w:rPr>
          <w:rFonts w:asciiTheme="minorHAnsi" w:eastAsia="Times New Roman" w:hAnsiTheme="minorHAnsi" w:cs="Helvetica"/>
        </w:rPr>
        <w:t xml:space="preserve">Fraud risk factors are events or conditions that track the three conditions of the fraud triangle, i.e. pressure, opportunity and </w:t>
      </w:r>
      <w:r w:rsidR="00A91D4E" w:rsidRPr="002B7C5A">
        <w:rPr>
          <w:rFonts w:asciiTheme="minorHAnsi" w:eastAsia="Times New Roman" w:hAnsiTheme="minorHAnsi" w:cs="Helvetica"/>
        </w:rPr>
        <w:t>rationalization</w:t>
      </w:r>
      <w:r w:rsidRPr="002B7C5A">
        <w:rPr>
          <w:rFonts w:asciiTheme="minorHAnsi" w:eastAsia="Times New Roman" w:hAnsiTheme="minorHAnsi" w:cs="Helvetica"/>
        </w:rPr>
        <w:t xml:space="preserve">. Although fraud risk factors do not necessarily indicate that fraud exists, they often are warning signs where it does.  We should not think that these fraud risk factors are all-inclusive. </w:t>
      </w:r>
      <w:r w:rsidR="00BE4EB3" w:rsidRPr="002B7C5A">
        <w:rPr>
          <w:rFonts w:asciiTheme="minorHAnsi" w:eastAsiaTheme="minorEastAsia" w:hAnsiTheme="minorHAnsi"/>
        </w:rPr>
        <w:t xml:space="preserve">In any financial statement audit, some level of doubt and risk is present. For instance, there may be doubts about the capability of organization and the accounting employees, about the efficiency of internal controls, about the excellence of evidence, and so on. These suspicions or risks are commonly classified as: </w:t>
      </w:r>
    </w:p>
    <w:p w:rsidR="00BE4EB3" w:rsidRPr="002B7C5A" w:rsidRDefault="00BE4EB3" w:rsidP="002B7C5A">
      <w:pPr>
        <w:pStyle w:val="ListParagraph"/>
        <w:numPr>
          <w:ilvl w:val="0"/>
          <w:numId w:val="24"/>
        </w:numPr>
        <w:autoSpaceDE w:val="0"/>
        <w:autoSpaceDN w:val="0"/>
        <w:adjustRightInd w:val="0"/>
        <w:spacing w:after="34" w:line="240" w:lineRule="auto"/>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Inborn risks </w:t>
      </w:r>
    </w:p>
    <w:p w:rsidR="00BE4EB3" w:rsidRPr="002B7C5A" w:rsidRDefault="00BE4EB3" w:rsidP="002B7C5A">
      <w:pPr>
        <w:pStyle w:val="ListParagraph"/>
        <w:numPr>
          <w:ilvl w:val="0"/>
          <w:numId w:val="24"/>
        </w:numPr>
        <w:autoSpaceDE w:val="0"/>
        <w:autoSpaceDN w:val="0"/>
        <w:adjustRightInd w:val="0"/>
        <w:spacing w:after="34" w:line="240" w:lineRule="auto"/>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Control risks </w:t>
      </w:r>
    </w:p>
    <w:p w:rsidR="00BE4EB3" w:rsidRPr="002B7C5A" w:rsidRDefault="00BE4EB3" w:rsidP="002B7C5A">
      <w:pPr>
        <w:pStyle w:val="ListParagraph"/>
        <w:numPr>
          <w:ilvl w:val="0"/>
          <w:numId w:val="24"/>
        </w:numPr>
        <w:autoSpaceDE w:val="0"/>
        <w:autoSpaceDN w:val="0"/>
        <w:adjustRightInd w:val="0"/>
        <w:spacing w:after="0" w:line="240" w:lineRule="auto"/>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Detection risks </w:t>
      </w:r>
    </w:p>
    <w:p w:rsidR="00BE4EB3" w:rsidRPr="00BE4EB3" w:rsidRDefault="00BE4EB3" w:rsidP="002B7C5A">
      <w:pPr>
        <w:autoSpaceDE w:val="0"/>
        <w:autoSpaceDN w:val="0"/>
        <w:adjustRightInd w:val="0"/>
        <w:spacing w:after="0" w:line="240" w:lineRule="auto"/>
        <w:jc w:val="both"/>
        <w:rPr>
          <w:rFonts w:cs="Calibri"/>
          <w:color w:val="000000"/>
          <w:sz w:val="24"/>
          <w:szCs w:val="24"/>
        </w:rPr>
      </w:pPr>
    </w:p>
    <w:p w:rsidR="00306840" w:rsidRPr="002B7C5A" w:rsidRDefault="00BE4EB3" w:rsidP="002B7C5A">
      <w:pPr>
        <w:autoSpaceDE w:val="0"/>
        <w:autoSpaceDN w:val="0"/>
        <w:adjustRightInd w:val="0"/>
        <w:spacing w:after="56" w:line="240" w:lineRule="auto"/>
        <w:ind w:left="720"/>
        <w:jc w:val="both"/>
        <w:rPr>
          <w:rFonts w:cs="Calibri"/>
          <w:color w:val="000000"/>
          <w:sz w:val="24"/>
          <w:szCs w:val="24"/>
        </w:rPr>
      </w:pPr>
      <w:r w:rsidRPr="002B7C5A">
        <w:rPr>
          <w:rFonts w:cs="Calibri"/>
          <w:color w:val="000000"/>
          <w:sz w:val="24"/>
          <w:szCs w:val="24"/>
        </w:rPr>
        <w:t xml:space="preserve">Measuring the amount of danger present and recognizing the areas of maximum risk are significant primary steps in identifying financial statement fraud </w:t>
      </w:r>
      <w:r w:rsidR="00306840" w:rsidRPr="002B7C5A">
        <w:rPr>
          <w:rFonts w:eastAsia="Times New Roman" w:cs="Helvetica"/>
          <w:sz w:val="24"/>
          <w:szCs w:val="24"/>
        </w:rPr>
        <w:t>Research has shown that people who used open-ended questions that encouraged them to develop their own fraud risk factors outperformed those who relied on a checklist based questions</w:t>
      </w:r>
    </w:p>
    <w:p w:rsidR="00306840" w:rsidRPr="002B7C5A" w:rsidRDefault="00306840" w:rsidP="002B7C5A">
      <w:pPr>
        <w:autoSpaceDE w:val="0"/>
        <w:autoSpaceDN w:val="0"/>
        <w:adjustRightInd w:val="0"/>
        <w:spacing w:after="56" w:line="240" w:lineRule="auto"/>
        <w:ind w:left="720"/>
        <w:jc w:val="both"/>
        <w:rPr>
          <w:rFonts w:cs="Calibri"/>
          <w:color w:val="000000"/>
          <w:sz w:val="24"/>
          <w:szCs w:val="24"/>
        </w:rPr>
      </w:pPr>
    </w:p>
    <w:p w:rsidR="00306840" w:rsidRPr="002B7C5A" w:rsidRDefault="00306840" w:rsidP="002B7C5A">
      <w:pPr>
        <w:autoSpaceDE w:val="0"/>
        <w:autoSpaceDN w:val="0"/>
        <w:adjustRightInd w:val="0"/>
        <w:spacing w:after="56" w:line="240" w:lineRule="auto"/>
        <w:ind w:left="720"/>
        <w:jc w:val="both"/>
        <w:rPr>
          <w:rFonts w:cs="Calibri"/>
          <w:color w:val="FF0000"/>
          <w:sz w:val="24"/>
          <w:szCs w:val="24"/>
        </w:rPr>
      </w:pPr>
      <w:r w:rsidRPr="002B7C5A">
        <w:rPr>
          <w:rFonts w:cs="Calibri"/>
          <w:color w:val="FF0000"/>
          <w:sz w:val="24"/>
          <w:szCs w:val="24"/>
        </w:rPr>
        <w:t xml:space="preserve">II. What control mechanisms could be adopted against corruption? </w:t>
      </w:r>
    </w:p>
    <w:p w:rsidR="00A91D4E" w:rsidRPr="002B7C5A" w:rsidRDefault="00A91D4E" w:rsidP="002B7C5A">
      <w:pPr>
        <w:autoSpaceDE w:val="0"/>
        <w:autoSpaceDN w:val="0"/>
        <w:adjustRightInd w:val="0"/>
        <w:spacing w:after="56" w:line="240" w:lineRule="auto"/>
        <w:ind w:left="720"/>
        <w:jc w:val="both"/>
        <w:rPr>
          <w:rFonts w:cs="Calibri"/>
          <w:color w:val="FF0000"/>
          <w:sz w:val="24"/>
          <w:szCs w:val="24"/>
        </w:rPr>
      </w:pPr>
    </w:p>
    <w:p w:rsidR="00A91D4E" w:rsidRPr="002B7C5A" w:rsidRDefault="00A91D4E" w:rsidP="002B7C5A">
      <w:pPr>
        <w:pStyle w:val="Default"/>
        <w:ind w:left="900"/>
        <w:jc w:val="both"/>
        <w:rPr>
          <w:rFonts w:asciiTheme="minorHAnsi" w:eastAsiaTheme="minorEastAsia" w:hAnsiTheme="minorHAnsi"/>
        </w:rPr>
      </w:pPr>
      <w:r w:rsidRPr="002B7C5A">
        <w:rPr>
          <w:rFonts w:asciiTheme="minorHAnsi" w:hAnsiTheme="minorHAnsi"/>
        </w:rPr>
        <w:t xml:space="preserve">Corruption will lead to the company generally overpaying for products and services, for which the culprit (usually an insider-employee within the company) gets a bribe from the dealer’s representative. The targeted insider-employee include anyone with power to award contracts or to purchase products, for example inventory, supplies, fixed assets, raw materials and software. Potential targets also include persons whose sign-off is needed for approval of a contract, such as quality personnel, engineers and other technical specialists. In such an environment some of the </w:t>
      </w:r>
      <w:r w:rsidRPr="002B7C5A">
        <w:rPr>
          <w:rFonts w:asciiTheme="minorHAnsi" w:eastAsiaTheme="minorEastAsia" w:hAnsiTheme="minorHAnsi"/>
        </w:rPr>
        <w:t xml:space="preserve">control mechanisms that could be adopted may include: </w:t>
      </w:r>
    </w:p>
    <w:p w:rsidR="00A91D4E" w:rsidRPr="002B7C5A" w:rsidRDefault="00A91D4E" w:rsidP="002B7C5A">
      <w:pPr>
        <w:pStyle w:val="ListParagraph"/>
        <w:numPr>
          <w:ilvl w:val="0"/>
          <w:numId w:val="22"/>
        </w:numPr>
        <w:autoSpaceDE w:val="0"/>
        <w:autoSpaceDN w:val="0"/>
        <w:adjustRightInd w:val="0"/>
        <w:spacing w:after="22" w:line="240" w:lineRule="auto"/>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Reliability in the asset obtaining bidding processes. </w:t>
      </w:r>
    </w:p>
    <w:p w:rsidR="00A91D4E" w:rsidRPr="002B7C5A" w:rsidRDefault="00A91D4E" w:rsidP="002B7C5A">
      <w:pPr>
        <w:pStyle w:val="ListParagraph"/>
        <w:numPr>
          <w:ilvl w:val="0"/>
          <w:numId w:val="22"/>
        </w:numPr>
        <w:autoSpaceDE w:val="0"/>
        <w:autoSpaceDN w:val="0"/>
        <w:adjustRightInd w:val="0"/>
        <w:spacing w:after="22" w:line="240" w:lineRule="auto"/>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Replacement of employees through various dealer assignments. </w:t>
      </w:r>
    </w:p>
    <w:p w:rsidR="00A91D4E" w:rsidRPr="002B7C5A" w:rsidRDefault="00A91D4E" w:rsidP="002B7C5A">
      <w:pPr>
        <w:pStyle w:val="ListParagraph"/>
        <w:numPr>
          <w:ilvl w:val="0"/>
          <w:numId w:val="22"/>
        </w:numPr>
        <w:autoSpaceDE w:val="0"/>
        <w:autoSpaceDN w:val="0"/>
        <w:adjustRightInd w:val="0"/>
        <w:spacing w:after="22" w:line="240" w:lineRule="auto"/>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As a way of preventing the criminal from telling a partner about lower-bidding competitors, the usage of private fax machines whereby bids are mandatory to be submitted to individuals other than those requesting the bids. </w:t>
      </w:r>
    </w:p>
    <w:p w:rsidR="00A91D4E" w:rsidRPr="002B7C5A" w:rsidRDefault="00A91D4E" w:rsidP="002B7C5A">
      <w:pPr>
        <w:pStyle w:val="ListParagraph"/>
        <w:numPr>
          <w:ilvl w:val="0"/>
          <w:numId w:val="22"/>
        </w:numPr>
        <w:autoSpaceDE w:val="0"/>
        <w:autoSpaceDN w:val="0"/>
        <w:adjustRightInd w:val="0"/>
        <w:spacing w:after="22" w:line="240" w:lineRule="auto"/>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Formation of a hotline and ensuring that sellers are aware of the hotline and willing to use it if any worker approaches them, looking for a bribe. </w:t>
      </w:r>
    </w:p>
    <w:p w:rsidR="00A91D4E" w:rsidRPr="002B7C5A" w:rsidRDefault="00A91D4E" w:rsidP="002B7C5A">
      <w:pPr>
        <w:pStyle w:val="ListParagraph"/>
        <w:numPr>
          <w:ilvl w:val="0"/>
          <w:numId w:val="22"/>
        </w:numPr>
        <w:autoSpaceDE w:val="0"/>
        <w:autoSpaceDN w:val="0"/>
        <w:adjustRightInd w:val="0"/>
        <w:spacing w:after="0" w:line="240" w:lineRule="auto"/>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A strong, enforced policy on exposing conflicts of interest, comprising acceptance of gifts and privileges by buyers. </w:t>
      </w:r>
    </w:p>
    <w:p w:rsidR="00EA04FB" w:rsidRPr="002B7C5A" w:rsidRDefault="00EA04FB" w:rsidP="002B7C5A">
      <w:pPr>
        <w:autoSpaceDE w:val="0"/>
        <w:autoSpaceDN w:val="0"/>
        <w:adjustRightInd w:val="0"/>
        <w:spacing w:after="56" w:line="240" w:lineRule="auto"/>
        <w:ind w:left="720"/>
        <w:jc w:val="both"/>
        <w:rPr>
          <w:rFonts w:cs="Calibri"/>
          <w:color w:val="000000"/>
          <w:sz w:val="24"/>
          <w:szCs w:val="24"/>
        </w:rPr>
      </w:pPr>
    </w:p>
    <w:p w:rsidR="00306840" w:rsidRPr="002B7C5A" w:rsidRDefault="00306840" w:rsidP="002B7C5A">
      <w:pPr>
        <w:autoSpaceDE w:val="0"/>
        <w:autoSpaceDN w:val="0"/>
        <w:adjustRightInd w:val="0"/>
        <w:spacing w:after="56" w:line="240" w:lineRule="auto"/>
        <w:ind w:left="720"/>
        <w:jc w:val="both"/>
        <w:rPr>
          <w:rFonts w:cs="Calibri"/>
          <w:color w:val="000000"/>
          <w:sz w:val="24"/>
          <w:szCs w:val="24"/>
        </w:rPr>
      </w:pPr>
      <w:r w:rsidRPr="002B7C5A">
        <w:rPr>
          <w:rFonts w:cs="Calibri"/>
          <w:color w:val="FF0000"/>
          <w:sz w:val="24"/>
          <w:szCs w:val="24"/>
        </w:rPr>
        <w:t>III. Outline the main benefits of using analytic procedures in audit process</w:t>
      </w:r>
      <w:r w:rsidRPr="002B7C5A">
        <w:rPr>
          <w:rFonts w:cs="Calibri"/>
          <w:color w:val="000000"/>
          <w:sz w:val="24"/>
          <w:szCs w:val="24"/>
        </w:rPr>
        <w:t xml:space="preserve">. </w:t>
      </w:r>
    </w:p>
    <w:p w:rsidR="00EA04FB" w:rsidRPr="002B7C5A" w:rsidRDefault="00EA04FB" w:rsidP="002B7C5A">
      <w:pPr>
        <w:autoSpaceDE w:val="0"/>
        <w:autoSpaceDN w:val="0"/>
        <w:adjustRightInd w:val="0"/>
        <w:spacing w:after="0" w:line="240" w:lineRule="auto"/>
        <w:jc w:val="both"/>
        <w:rPr>
          <w:rFonts w:cs="NewCenturySchlbk-Roman"/>
          <w:sz w:val="24"/>
          <w:szCs w:val="24"/>
        </w:rPr>
      </w:pPr>
    </w:p>
    <w:p w:rsidR="00EA04FB" w:rsidRPr="002B7C5A" w:rsidRDefault="00EA04FB" w:rsidP="002B7C5A">
      <w:pPr>
        <w:autoSpaceDE w:val="0"/>
        <w:autoSpaceDN w:val="0"/>
        <w:adjustRightInd w:val="0"/>
        <w:spacing w:after="0" w:line="240" w:lineRule="auto"/>
        <w:ind w:left="990"/>
        <w:jc w:val="both"/>
        <w:rPr>
          <w:rFonts w:cs="NewCenturySchlbk-Roman"/>
          <w:sz w:val="24"/>
          <w:szCs w:val="24"/>
        </w:rPr>
      </w:pPr>
      <w:r w:rsidRPr="002B7C5A">
        <w:rPr>
          <w:rFonts w:cs="NewCenturySchlbk-Roman"/>
          <w:sz w:val="24"/>
          <w:szCs w:val="24"/>
        </w:rPr>
        <w:t xml:space="preserve">Analytical procedures are an important part of the audit process and consist of evaluations of financial information made by a study of plausible relationships </w:t>
      </w:r>
      <w:r w:rsidRPr="002B7C5A">
        <w:rPr>
          <w:rFonts w:cs="NewCenturySchlbk-Roman"/>
          <w:sz w:val="24"/>
          <w:szCs w:val="24"/>
        </w:rPr>
        <w:lastRenderedPageBreak/>
        <w:t>among both financial and nonfinancial data. Understanding financial relationships is essential in planning and evaluating the results of analytical procedures, and generally requires knowledge of the client and the industry or industries in which the client operates</w:t>
      </w:r>
    </w:p>
    <w:p w:rsidR="00EA04FB" w:rsidRPr="002B7C5A" w:rsidRDefault="00EA04FB" w:rsidP="002B7C5A">
      <w:pPr>
        <w:autoSpaceDE w:val="0"/>
        <w:autoSpaceDN w:val="0"/>
        <w:adjustRightInd w:val="0"/>
        <w:spacing w:after="56" w:line="240" w:lineRule="auto"/>
        <w:ind w:left="720"/>
        <w:jc w:val="both"/>
        <w:rPr>
          <w:rFonts w:cs="Calibri"/>
          <w:color w:val="000000"/>
          <w:sz w:val="24"/>
          <w:szCs w:val="24"/>
        </w:rPr>
      </w:pPr>
    </w:p>
    <w:p w:rsidR="00EA04FB" w:rsidRPr="002B7C5A" w:rsidRDefault="00306840" w:rsidP="002B7C5A">
      <w:pPr>
        <w:autoSpaceDE w:val="0"/>
        <w:autoSpaceDN w:val="0"/>
        <w:adjustRightInd w:val="0"/>
        <w:spacing w:after="56" w:line="240" w:lineRule="auto"/>
        <w:ind w:left="720"/>
        <w:jc w:val="both"/>
        <w:rPr>
          <w:rFonts w:cs="Calibri"/>
          <w:color w:val="FF0000"/>
          <w:sz w:val="24"/>
          <w:szCs w:val="24"/>
        </w:rPr>
      </w:pPr>
      <w:r w:rsidRPr="002B7C5A">
        <w:rPr>
          <w:rFonts w:cs="Calibri"/>
          <w:color w:val="FF0000"/>
          <w:sz w:val="24"/>
          <w:szCs w:val="24"/>
        </w:rPr>
        <w:t>IV. What are the common rationalizations for a fraudster which tempt him to commit fraud?</w:t>
      </w:r>
    </w:p>
    <w:p w:rsidR="00EA04FB" w:rsidRPr="002B7C5A" w:rsidRDefault="00EA04FB" w:rsidP="002B7C5A">
      <w:pPr>
        <w:autoSpaceDE w:val="0"/>
        <w:autoSpaceDN w:val="0"/>
        <w:adjustRightInd w:val="0"/>
        <w:spacing w:after="56" w:line="240" w:lineRule="auto"/>
        <w:ind w:left="720"/>
        <w:jc w:val="both"/>
        <w:rPr>
          <w:rFonts w:cs="Calibri"/>
          <w:color w:val="000000"/>
          <w:sz w:val="24"/>
          <w:szCs w:val="24"/>
        </w:rPr>
      </w:pPr>
    </w:p>
    <w:p w:rsidR="00EA04FB" w:rsidRPr="002B7C5A" w:rsidRDefault="00EA04FB" w:rsidP="002B7C5A">
      <w:pPr>
        <w:pStyle w:val="Default"/>
        <w:ind w:left="990"/>
        <w:jc w:val="both"/>
        <w:rPr>
          <w:rFonts w:asciiTheme="minorHAnsi" w:hAnsiTheme="minorHAnsi"/>
          <w:color w:val="auto"/>
        </w:rPr>
      </w:pPr>
      <w:r w:rsidRPr="002B7C5A">
        <w:rPr>
          <w:rFonts w:asciiTheme="minorHAnsi" w:hAnsiTheme="minorHAnsi"/>
          <w:color w:val="auto"/>
        </w:rPr>
        <w:t xml:space="preserve">The element in the fraud triangle is rationalization, i.e. the vast majority of fraudsters are first-time offenders with no criminal past. They do not view themselves as criminals. They see themselves as ordinary, honest people who are caught in a bad set of circumstances. Because the fraudster does not see himself as a criminal, he must justify the crime to himself in a way that makes it an acceptable or justifiable act. Common rationalizations include the following: </w:t>
      </w:r>
    </w:p>
    <w:p w:rsidR="00EA04FB" w:rsidRPr="002B7C5A" w:rsidRDefault="00EA04FB" w:rsidP="002B7C5A">
      <w:pPr>
        <w:pStyle w:val="Default"/>
        <w:numPr>
          <w:ilvl w:val="0"/>
          <w:numId w:val="17"/>
        </w:numPr>
        <w:jc w:val="both"/>
        <w:rPr>
          <w:rFonts w:asciiTheme="minorHAnsi" w:hAnsiTheme="minorHAnsi"/>
          <w:color w:val="auto"/>
        </w:rPr>
      </w:pPr>
      <w:r w:rsidRPr="002B7C5A">
        <w:rPr>
          <w:rFonts w:asciiTheme="minorHAnsi" w:hAnsiTheme="minorHAnsi"/>
          <w:color w:val="auto"/>
        </w:rPr>
        <w:t xml:space="preserve">I am only borrowing the money </w:t>
      </w:r>
    </w:p>
    <w:p w:rsidR="00EA04FB" w:rsidRPr="002B7C5A" w:rsidRDefault="00EA04FB" w:rsidP="002B7C5A">
      <w:pPr>
        <w:pStyle w:val="Default"/>
        <w:numPr>
          <w:ilvl w:val="0"/>
          <w:numId w:val="17"/>
        </w:numPr>
        <w:jc w:val="both"/>
        <w:rPr>
          <w:rFonts w:asciiTheme="minorHAnsi" w:hAnsiTheme="minorHAnsi"/>
          <w:color w:val="auto"/>
        </w:rPr>
      </w:pPr>
      <w:r w:rsidRPr="002B7C5A">
        <w:rPr>
          <w:rFonts w:asciiTheme="minorHAnsi" w:hAnsiTheme="minorHAnsi"/>
          <w:color w:val="auto"/>
        </w:rPr>
        <w:t xml:space="preserve">I am entitled to the money </w:t>
      </w:r>
    </w:p>
    <w:p w:rsidR="00EA04FB" w:rsidRPr="002B7C5A" w:rsidRDefault="00EA04FB" w:rsidP="002B7C5A">
      <w:pPr>
        <w:pStyle w:val="Default"/>
        <w:numPr>
          <w:ilvl w:val="0"/>
          <w:numId w:val="17"/>
        </w:numPr>
        <w:jc w:val="both"/>
        <w:rPr>
          <w:rFonts w:asciiTheme="minorHAnsi" w:hAnsiTheme="minorHAnsi"/>
          <w:color w:val="auto"/>
        </w:rPr>
      </w:pPr>
      <w:r w:rsidRPr="002B7C5A">
        <w:rPr>
          <w:rFonts w:asciiTheme="minorHAnsi" w:hAnsiTheme="minorHAnsi"/>
          <w:color w:val="auto"/>
        </w:rPr>
        <w:t xml:space="preserve">I have to steal to provide for my family </w:t>
      </w:r>
    </w:p>
    <w:p w:rsidR="00EA04FB" w:rsidRPr="002B7C5A" w:rsidRDefault="00EA04FB" w:rsidP="002B7C5A">
      <w:pPr>
        <w:pStyle w:val="Default"/>
        <w:numPr>
          <w:ilvl w:val="0"/>
          <w:numId w:val="17"/>
        </w:numPr>
        <w:jc w:val="both"/>
        <w:rPr>
          <w:rFonts w:asciiTheme="minorHAnsi" w:hAnsiTheme="minorHAnsi"/>
          <w:color w:val="auto"/>
        </w:rPr>
      </w:pPr>
      <w:r w:rsidRPr="002B7C5A">
        <w:rPr>
          <w:rFonts w:asciiTheme="minorHAnsi" w:hAnsiTheme="minorHAnsi"/>
          <w:color w:val="auto"/>
        </w:rPr>
        <w:t xml:space="preserve">I am underpaid/my employer had cheated me </w:t>
      </w:r>
    </w:p>
    <w:p w:rsidR="00EA04FB" w:rsidRPr="002B7C5A" w:rsidRDefault="00EA04FB" w:rsidP="002B7C5A">
      <w:pPr>
        <w:pStyle w:val="Default"/>
        <w:numPr>
          <w:ilvl w:val="0"/>
          <w:numId w:val="17"/>
        </w:numPr>
        <w:jc w:val="both"/>
        <w:rPr>
          <w:rFonts w:asciiTheme="minorHAnsi" w:hAnsiTheme="minorHAnsi"/>
          <w:color w:val="auto"/>
        </w:rPr>
      </w:pPr>
      <w:r w:rsidRPr="002B7C5A">
        <w:rPr>
          <w:rFonts w:asciiTheme="minorHAnsi" w:hAnsiTheme="minorHAnsi"/>
          <w:color w:val="auto"/>
        </w:rPr>
        <w:t>My employer is dishonest to others and deserved to be fleeced</w:t>
      </w:r>
    </w:p>
    <w:p w:rsidR="00EA04FB" w:rsidRPr="002B7C5A" w:rsidRDefault="00EA04FB" w:rsidP="002B7C5A">
      <w:pPr>
        <w:pStyle w:val="Default"/>
        <w:ind w:left="1350"/>
        <w:jc w:val="both"/>
        <w:rPr>
          <w:rFonts w:asciiTheme="minorHAnsi" w:hAnsiTheme="minorHAnsi"/>
          <w:color w:val="auto"/>
        </w:rPr>
      </w:pPr>
      <w:r w:rsidRPr="002B7C5A">
        <w:rPr>
          <w:rFonts w:asciiTheme="minorHAnsi" w:hAnsiTheme="minorHAnsi"/>
          <w:color w:val="auto"/>
        </w:rPr>
        <w:t xml:space="preserve"> </w:t>
      </w:r>
    </w:p>
    <w:p w:rsidR="00EA04FB" w:rsidRPr="002B7C5A" w:rsidRDefault="00EA04FB" w:rsidP="002B7C5A">
      <w:pPr>
        <w:ind w:left="990"/>
        <w:jc w:val="both"/>
        <w:rPr>
          <w:sz w:val="24"/>
          <w:szCs w:val="24"/>
        </w:rPr>
      </w:pPr>
      <w:r w:rsidRPr="002B7C5A">
        <w:rPr>
          <w:sz w:val="24"/>
          <w:szCs w:val="24"/>
        </w:rPr>
        <w:t xml:space="preserve">While the perpetrator must rationalize the crime to himself before he commits the crime, after the act has taken place the rationalization will often be abandoned. </w:t>
      </w:r>
    </w:p>
    <w:p w:rsidR="00306840" w:rsidRPr="002B7C5A" w:rsidRDefault="00306840" w:rsidP="002B7C5A">
      <w:pPr>
        <w:autoSpaceDE w:val="0"/>
        <w:autoSpaceDN w:val="0"/>
        <w:adjustRightInd w:val="0"/>
        <w:spacing w:after="56" w:line="240" w:lineRule="auto"/>
        <w:ind w:left="720"/>
        <w:jc w:val="both"/>
        <w:rPr>
          <w:rFonts w:cs="Calibri"/>
          <w:color w:val="000000"/>
          <w:sz w:val="24"/>
          <w:szCs w:val="24"/>
        </w:rPr>
      </w:pPr>
      <w:r w:rsidRPr="002B7C5A">
        <w:rPr>
          <w:rFonts w:cs="Calibri"/>
          <w:color w:val="000000"/>
          <w:sz w:val="24"/>
          <w:szCs w:val="24"/>
        </w:rPr>
        <w:t xml:space="preserve"> </w:t>
      </w:r>
    </w:p>
    <w:p w:rsidR="00306840" w:rsidRPr="002B7C5A" w:rsidRDefault="00306840" w:rsidP="002B7C5A">
      <w:pPr>
        <w:autoSpaceDE w:val="0"/>
        <w:autoSpaceDN w:val="0"/>
        <w:adjustRightInd w:val="0"/>
        <w:spacing w:after="56" w:line="240" w:lineRule="auto"/>
        <w:ind w:left="720"/>
        <w:jc w:val="both"/>
        <w:rPr>
          <w:rFonts w:cs="Calibri"/>
          <w:color w:val="FF0000"/>
          <w:sz w:val="24"/>
          <w:szCs w:val="24"/>
        </w:rPr>
      </w:pPr>
      <w:r w:rsidRPr="002B7C5A">
        <w:rPr>
          <w:rFonts w:cs="Calibri"/>
          <w:color w:val="FF0000"/>
          <w:sz w:val="24"/>
          <w:szCs w:val="24"/>
        </w:rPr>
        <w:t xml:space="preserve">V. Outline the important points to be considered when evaluating fraud risk factors. </w:t>
      </w:r>
    </w:p>
    <w:p w:rsidR="00F018D2" w:rsidRPr="002B7C5A" w:rsidRDefault="00F018D2" w:rsidP="002B7C5A">
      <w:pPr>
        <w:autoSpaceDE w:val="0"/>
        <w:autoSpaceDN w:val="0"/>
        <w:adjustRightInd w:val="0"/>
        <w:spacing w:after="73" w:line="240" w:lineRule="auto"/>
        <w:ind w:left="720"/>
        <w:jc w:val="both"/>
        <w:rPr>
          <w:rFonts w:cs="Arial"/>
          <w:sz w:val="24"/>
          <w:szCs w:val="24"/>
        </w:rPr>
      </w:pPr>
    </w:p>
    <w:p w:rsidR="00F018D2" w:rsidRPr="002B7C5A" w:rsidRDefault="00F018D2" w:rsidP="002B7C5A">
      <w:pPr>
        <w:tabs>
          <w:tab w:val="left" w:pos="990"/>
        </w:tabs>
        <w:autoSpaceDE w:val="0"/>
        <w:autoSpaceDN w:val="0"/>
        <w:adjustRightInd w:val="0"/>
        <w:spacing w:after="73" w:line="240" w:lineRule="auto"/>
        <w:ind w:left="990"/>
        <w:jc w:val="both"/>
        <w:rPr>
          <w:rFonts w:cs="Arial"/>
          <w:sz w:val="24"/>
          <w:szCs w:val="24"/>
        </w:rPr>
      </w:pPr>
      <w:r w:rsidRPr="002B7C5A">
        <w:rPr>
          <w:rFonts w:cs="Arial"/>
          <w:sz w:val="24"/>
          <w:szCs w:val="24"/>
        </w:rPr>
        <w:t>Important points to be considered may include;</w:t>
      </w:r>
    </w:p>
    <w:p w:rsidR="00EA04FB" w:rsidRPr="002B7C5A" w:rsidRDefault="00EA04FB" w:rsidP="002B7C5A">
      <w:pPr>
        <w:pStyle w:val="ListParagraph"/>
        <w:numPr>
          <w:ilvl w:val="0"/>
          <w:numId w:val="18"/>
        </w:numPr>
        <w:autoSpaceDE w:val="0"/>
        <w:autoSpaceDN w:val="0"/>
        <w:adjustRightInd w:val="0"/>
        <w:spacing w:after="73" w:line="240" w:lineRule="auto"/>
        <w:jc w:val="both"/>
        <w:rPr>
          <w:rFonts w:asciiTheme="minorHAnsi" w:hAnsiTheme="minorHAnsi" w:cs="Calibri"/>
          <w:sz w:val="24"/>
          <w:szCs w:val="24"/>
        </w:rPr>
      </w:pPr>
      <w:r w:rsidRPr="002B7C5A">
        <w:rPr>
          <w:rFonts w:asciiTheme="minorHAnsi" w:hAnsiTheme="minorHAnsi" w:cs="Calibri"/>
          <w:bCs/>
          <w:sz w:val="24"/>
          <w:szCs w:val="24"/>
        </w:rPr>
        <w:t>Use the Fraud Triangle to explain the significance of fraud risk factors and to initiate thinking</w:t>
      </w:r>
    </w:p>
    <w:p w:rsidR="00EA04FB" w:rsidRPr="002B7C5A" w:rsidRDefault="00F018D2" w:rsidP="002B7C5A">
      <w:pPr>
        <w:pStyle w:val="ListParagraph"/>
        <w:numPr>
          <w:ilvl w:val="0"/>
          <w:numId w:val="18"/>
        </w:numPr>
        <w:autoSpaceDE w:val="0"/>
        <w:autoSpaceDN w:val="0"/>
        <w:adjustRightInd w:val="0"/>
        <w:spacing w:after="73" w:line="240" w:lineRule="auto"/>
        <w:jc w:val="both"/>
        <w:rPr>
          <w:rFonts w:asciiTheme="minorHAnsi" w:hAnsiTheme="minorHAnsi" w:cs="Calibri"/>
          <w:sz w:val="24"/>
          <w:szCs w:val="24"/>
        </w:rPr>
      </w:pPr>
      <w:r w:rsidRPr="002B7C5A">
        <w:rPr>
          <w:rFonts w:asciiTheme="minorHAnsi" w:hAnsiTheme="minorHAnsi" w:cs="Calibri"/>
          <w:bCs/>
          <w:sz w:val="24"/>
          <w:szCs w:val="24"/>
        </w:rPr>
        <w:t xml:space="preserve">Non </w:t>
      </w:r>
      <w:r w:rsidR="00EA04FB" w:rsidRPr="002B7C5A">
        <w:rPr>
          <w:rFonts w:asciiTheme="minorHAnsi" w:hAnsiTheme="minorHAnsi" w:cs="Calibri"/>
          <w:bCs/>
          <w:sz w:val="24"/>
          <w:szCs w:val="24"/>
        </w:rPr>
        <w:t>consider</w:t>
      </w:r>
      <w:r w:rsidRPr="002B7C5A">
        <w:rPr>
          <w:rFonts w:asciiTheme="minorHAnsi" w:hAnsiTheme="minorHAnsi" w:cs="Calibri"/>
          <w:bCs/>
          <w:sz w:val="24"/>
          <w:szCs w:val="24"/>
        </w:rPr>
        <w:t>ation of</w:t>
      </w:r>
      <w:r w:rsidR="00EA04FB" w:rsidRPr="002B7C5A">
        <w:rPr>
          <w:rFonts w:asciiTheme="minorHAnsi" w:hAnsiTheme="minorHAnsi" w:cs="Calibri"/>
          <w:bCs/>
          <w:sz w:val="24"/>
          <w:szCs w:val="24"/>
        </w:rPr>
        <w:t xml:space="preserve"> controls EXCEPT when considering the potential for management override</w:t>
      </w:r>
    </w:p>
    <w:p w:rsidR="00EA04FB" w:rsidRPr="002B7C5A" w:rsidRDefault="00EA04FB" w:rsidP="002B7C5A">
      <w:pPr>
        <w:pStyle w:val="ListParagraph"/>
        <w:numPr>
          <w:ilvl w:val="0"/>
          <w:numId w:val="18"/>
        </w:numPr>
        <w:autoSpaceDE w:val="0"/>
        <w:autoSpaceDN w:val="0"/>
        <w:adjustRightInd w:val="0"/>
        <w:spacing w:after="0" w:line="240" w:lineRule="auto"/>
        <w:jc w:val="both"/>
        <w:rPr>
          <w:rFonts w:asciiTheme="minorHAnsi" w:hAnsiTheme="minorHAnsi" w:cs="Calibri"/>
          <w:bCs/>
          <w:sz w:val="24"/>
          <w:szCs w:val="24"/>
        </w:rPr>
      </w:pPr>
      <w:r w:rsidRPr="002B7C5A">
        <w:rPr>
          <w:rFonts w:asciiTheme="minorHAnsi" w:hAnsiTheme="minorHAnsi" w:cs="Calibri"/>
          <w:bCs/>
          <w:sz w:val="24"/>
          <w:szCs w:val="24"/>
        </w:rPr>
        <w:t>Develop</w:t>
      </w:r>
      <w:r w:rsidR="00F018D2" w:rsidRPr="002B7C5A">
        <w:rPr>
          <w:rFonts w:asciiTheme="minorHAnsi" w:hAnsiTheme="minorHAnsi" w:cs="Calibri"/>
          <w:bCs/>
          <w:sz w:val="24"/>
          <w:szCs w:val="24"/>
        </w:rPr>
        <w:t>ing</w:t>
      </w:r>
      <w:r w:rsidRPr="002B7C5A">
        <w:rPr>
          <w:rFonts w:asciiTheme="minorHAnsi" w:hAnsiTheme="minorHAnsi" w:cs="Calibri"/>
          <w:bCs/>
          <w:sz w:val="24"/>
          <w:szCs w:val="24"/>
        </w:rPr>
        <w:t xml:space="preserve"> interview approach that matches area and culture</w:t>
      </w:r>
    </w:p>
    <w:p w:rsidR="00EA04FB" w:rsidRPr="002B7C5A" w:rsidRDefault="00EA04FB" w:rsidP="002B7C5A">
      <w:pPr>
        <w:autoSpaceDE w:val="0"/>
        <w:autoSpaceDN w:val="0"/>
        <w:adjustRightInd w:val="0"/>
        <w:spacing w:after="0" w:line="240" w:lineRule="auto"/>
        <w:ind w:left="1080"/>
        <w:jc w:val="both"/>
        <w:rPr>
          <w:rFonts w:cs="Calibri"/>
          <w:sz w:val="24"/>
          <w:szCs w:val="24"/>
        </w:rPr>
      </w:pPr>
    </w:p>
    <w:p w:rsidR="00F018D2" w:rsidRPr="002B7C5A" w:rsidRDefault="00EA04FB" w:rsidP="002B7C5A">
      <w:pPr>
        <w:autoSpaceDE w:val="0"/>
        <w:autoSpaceDN w:val="0"/>
        <w:adjustRightInd w:val="0"/>
        <w:spacing w:after="0" w:line="240" w:lineRule="auto"/>
        <w:ind w:left="990"/>
        <w:jc w:val="both"/>
        <w:rPr>
          <w:rFonts w:cs="Calibri"/>
          <w:sz w:val="24"/>
          <w:szCs w:val="24"/>
        </w:rPr>
      </w:pPr>
      <w:r w:rsidRPr="002B7C5A">
        <w:rPr>
          <w:rFonts w:cs="Calibri"/>
          <w:bCs/>
          <w:iCs/>
          <w:sz w:val="24"/>
          <w:szCs w:val="24"/>
        </w:rPr>
        <w:t>Identify fraud risk factors at the entity level, significant location, significant</w:t>
      </w:r>
      <w:r w:rsidR="00F018D2" w:rsidRPr="002B7C5A">
        <w:rPr>
          <w:rFonts w:cs="Calibri"/>
          <w:bCs/>
          <w:iCs/>
          <w:sz w:val="24"/>
          <w:szCs w:val="24"/>
        </w:rPr>
        <w:t xml:space="preserve"> </w:t>
      </w:r>
      <w:r w:rsidRPr="002B7C5A">
        <w:rPr>
          <w:rFonts w:cs="Calibri"/>
          <w:bCs/>
          <w:iCs/>
          <w:sz w:val="24"/>
          <w:szCs w:val="24"/>
        </w:rPr>
        <w:t>account and business process level. Consider whether each fraud risk</w:t>
      </w:r>
      <w:r w:rsidR="00F018D2" w:rsidRPr="002B7C5A">
        <w:rPr>
          <w:rFonts w:cs="Calibri"/>
          <w:bCs/>
          <w:iCs/>
          <w:sz w:val="24"/>
          <w:szCs w:val="24"/>
        </w:rPr>
        <w:t xml:space="preserve"> </w:t>
      </w:r>
      <w:r w:rsidRPr="002B7C5A">
        <w:rPr>
          <w:rFonts w:cs="Calibri"/>
          <w:bCs/>
          <w:iCs/>
          <w:sz w:val="24"/>
          <w:szCs w:val="24"/>
        </w:rPr>
        <w:t>factor indicates the existence of an incentive,</w:t>
      </w:r>
      <w:r w:rsidR="00F018D2" w:rsidRPr="002B7C5A">
        <w:rPr>
          <w:rFonts w:cs="Calibri"/>
          <w:bCs/>
          <w:iCs/>
          <w:sz w:val="24"/>
          <w:szCs w:val="24"/>
        </w:rPr>
        <w:t xml:space="preserve"> </w:t>
      </w:r>
      <w:r w:rsidRPr="002B7C5A">
        <w:rPr>
          <w:rFonts w:cs="Calibri"/>
          <w:bCs/>
          <w:iCs/>
          <w:sz w:val="24"/>
          <w:szCs w:val="24"/>
        </w:rPr>
        <w:t>pressure, opportunity or attitude and rationalization.</w:t>
      </w:r>
      <w:r w:rsidR="00F018D2" w:rsidRPr="002B7C5A">
        <w:rPr>
          <w:rFonts w:cs="Calibri"/>
          <w:bCs/>
          <w:iCs/>
          <w:sz w:val="24"/>
          <w:szCs w:val="24"/>
        </w:rPr>
        <w:t xml:space="preserve"> Some issues to consider are;</w:t>
      </w:r>
    </w:p>
    <w:p w:rsidR="00EA04FB" w:rsidRPr="002B7C5A" w:rsidRDefault="00EA04FB" w:rsidP="002B7C5A">
      <w:pPr>
        <w:pStyle w:val="ListParagraph"/>
        <w:numPr>
          <w:ilvl w:val="0"/>
          <w:numId w:val="19"/>
        </w:numPr>
        <w:autoSpaceDE w:val="0"/>
        <w:autoSpaceDN w:val="0"/>
        <w:adjustRightInd w:val="0"/>
        <w:spacing w:after="0" w:line="240" w:lineRule="auto"/>
        <w:ind w:left="1350"/>
        <w:jc w:val="both"/>
        <w:rPr>
          <w:rFonts w:asciiTheme="minorHAnsi" w:hAnsiTheme="minorHAnsi"/>
          <w:sz w:val="24"/>
          <w:szCs w:val="24"/>
        </w:rPr>
      </w:pPr>
      <w:r w:rsidRPr="002B7C5A">
        <w:rPr>
          <w:rFonts w:asciiTheme="minorHAnsi" w:hAnsiTheme="minorHAnsi"/>
          <w:bCs/>
          <w:sz w:val="24"/>
          <w:szCs w:val="24"/>
        </w:rPr>
        <w:t>Where could the fraud occur?</w:t>
      </w:r>
    </w:p>
    <w:p w:rsidR="00EA04FB" w:rsidRPr="002B7C5A" w:rsidRDefault="00EA04FB" w:rsidP="002B7C5A">
      <w:pPr>
        <w:pStyle w:val="ListParagraph"/>
        <w:numPr>
          <w:ilvl w:val="0"/>
          <w:numId w:val="19"/>
        </w:numPr>
        <w:autoSpaceDE w:val="0"/>
        <w:autoSpaceDN w:val="0"/>
        <w:adjustRightInd w:val="0"/>
        <w:spacing w:after="0" w:line="240" w:lineRule="auto"/>
        <w:ind w:left="1350"/>
        <w:jc w:val="both"/>
        <w:rPr>
          <w:rFonts w:asciiTheme="minorHAnsi" w:hAnsiTheme="minorHAnsi"/>
          <w:sz w:val="24"/>
          <w:szCs w:val="24"/>
        </w:rPr>
      </w:pPr>
      <w:r w:rsidRPr="002B7C5A">
        <w:rPr>
          <w:rFonts w:asciiTheme="minorHAnsi" w:hAnsiTheme="minorHAnsi"/>
          <w:bCs/>
          <w:sz w:val="24"/>
          <w:szCs w:val="24"/>
        </w:rPr>
        <w:t>What would the fraud look like?</w:t>
      </w:r>
    </w:p>
    <w:p w:rsidR="00EA04FB" w:rsidRPr="002B7C5A" w:rsidRDefault="00EA04FB" w:rsidP="002B7C5A">
      <w:pPr>
        <w:pStyle w:val="ListParagraph"/>
        <w:numPr>
          <w:ilvl w:val="0"/>
          <w:numId w:val="19"/>
        </w:numPr>
        <w:autoSpaceDE w:val="0"/>
        <w:autoSpaceDN w:val="0"/>
        <w:adjustRightInd w:val="0"/>
        <w:spacing w:after="0" w:line="240" w:lineRule="auto"/>
        <w:ind w:left="1350"/>
        <w:jc w:val="both"/>
        <w:rPr>
          <w:rFonts w:asciiTheme="minorHAnsi" w:hAnsiTheme="minorHAnsi"/>
          <w:sz w:val="24"/>
          <w:szCs w:val="24"/>
        </w:rPr>
      </w:pPr>
      <w:r w:rsidRPr="002B7C5A">
        <w:rPr>
          <w:rFonts w:asciiTheme="minorHAnsi" w:hAnsiTheme="minorHAnsi"/>
          <w:bCs/>
          <w:sz w:val="24"/>
          <w:szCs w:val="24"/>
        </w:rPr>
        <w:t>What type of fraud is the area susceptible to?</w:t>
      </w:r>
    </w:p>
    <w:p w:rsidR="00EA04FB" w:rsidRPr="002B7C5A" w:rsidRDefault="00EA04FB" w:rsidP="002B7C5A">
      <w:pPr>
        <w:pStyle w:val="ListParagraph"/>
        <w:numPr>
          <w:ilvl w:val="0"/>
          <w:numId w:val="19"/>
        </w:numPr>
        <w:autoSpaceDE w:val="0"/>
        <w:autoSpaceDN w:val="0"/>
        <w:adjustRightInd w:val="0"/>
        <w:spacing w:after="0" w:line="240" w:lineRule="auto"/>
        <w:ind w:left="1350"/>
        <w:jc w:val="both"/>
        <w:rPr>
          <w:rFonts w:asciiTheme="minorHAnsi" w:hAnsiTheme="minorHAnsi"/>
          <w:sz w:val="24"/>
          <w:szCs w:val="24"/>
        </w:rPr>
      </w:pPr>
      <w:r w:rsidRPr="002B7C5A">
        <w:rPr>
          <w:rFonts w:asciiTheme="minorHAnsi" w:hAnsiTheme="minorHAnsi"/>
          <w:bCs/>
          <w:sz w:val="24"/>
          <w:szCs w:val="24"/>
        </w:rPr>
        <w:t>What are the effects on the books and records?</w:t>
      </w:r>
    </w:p>
    <w:p w:rsidR="00EA04FB" w:rsidRPr="002B7C5A" w:rsidRDefault="00EA04FB" w:rsidP="002B7C5A">
      <w:pPr>
        <w:pStyle w:val="ListParagraph"/>
        <w:numPr>
          <w:ilvl w:val="0"/>
          <w:numId w:val="19"/>
        </w:numPr>
        <w:autoSpaceDE w:val="0"/>
        <w:autoSpaceDN w:val="0"/>
        <w:adjustRightInd w:val="0"/>
        <w:spacing w:after="0" w:line="240" w:lineRule="auto"/>
        <w:ind w:left="1350"/>
        <w:jc w:val="both"/>
        <w:rPr>
          <w:rFonts w:asciiTheme="minorHAnsi" w:hAnsiTheme="minorHAnsi" w:cs="Calibri"/>
          <w:sz w:val="24"/>
          <w:szCs w:val="24"/>
        </w:rPr>
      </w:pPr>
      <w:r w:rsidRPr="002B7C5A">
        <w:rPr>
          <w:rFonts w:asciiTheme="minorHAnsi" w:hAnsiTheme="minorHAnsi" w:cs="Calibri"/>
          <w:bCs/>
          <w:sz w:val="24"/>
          <w:szCs w:val="24"/>
        </w:rPr>
        <w:t>When could the fraud occur?</w:t>
      </w:r>
    </w:p>
    <w:p w:rsidR="00EA04FB" w:rsidRPr="002B7C5A" w:rsidRDefault="00EA04FB" w:rsidP="002B7C5A">
      <w:pPr>
        <w:pStyle w:val="ListParagraph"/>
        <w:numPr>
          <w:ilvl w:val="0"/>
          <w:numId w:val="19"/>
        </w:numPr>
        <w:autoSpaceDE w:val="0"/>
        <w:autoSpaceDN w:val="0"/>
        <w:adjustRightInd w:val="0"/>
        <w:spacing w:after="41" w:line="240" w:lineRule="auto"/>
        <w:ind w:left="1350"/>
        <w:jc w:val="both"/>
        <w:rPr>
          <w:rFonts w:asciiTheme="minorHAnsi" w:hAnsiTheme="minorHAnsi" w:cs="Calibri"/>
          <w:sz w:val="24"/>
          <w:szCs w:val="24"/>
        </w:rPr>
      </w:pPr>
      <w:r w:rsidRPr="002B7C5A">
        <w:rPr>
          <w:rFonts w:asciiTheme="minorHAnsi" w:hAnsiTheme="minorHAnsi" w:cs="Calibri"/>
          <w:bCs/>
          <w:sz w:val="24"/>
          <w:szCs w:val="24"/>
        </w:rPr>
        <w:t>Identify incentives / pressures</w:t>
      </w:r>
      <w:r w:rsidR="00F018D2" w:rsidRPr="002B7C5A">
        <w:rPr>
          <w:rFonts w:asciiTheme="minorHAnsi" w:hAnsiTheme="minorHAnsi" w:cs="Calibri"/>
          <w:bCs/>
          <w:sz w:val="24"/>
          <w:szCs w:val="24"/>
        </w:rPr>
        <w:t xml:space="preserve"> </w:t>
      </w:r>
      <w:r w:rsidRPr="002B7C5A">
        <w:rPr>
          <w:rFonts w:asciiTheme="minorHAnsi" w:hAnsiTheme="minorHAnsi" w:cs="Calibri"/>
          <w:bCs/>
          <w:sz w:val="24"/>
          <w:szCs w:val="24"/>
        </w:rPr>
        <w:t>to commit fraud, opportunities</w:t>
      </w:r>
      <w:r w:rsidR="00F018D2" w:rsidRPr="002B7C5A">
        <w:rPr>
          <w:rFonts w:asciiTheme="minorHAnsi" w:hAnsiTheme="minorHAnsi" w:cs="Calibri"/>
          <w:bCs/>
          <w:sz w:val="24"/>
          <w:szCs w:val="24"/>
        </w:rPr>
        <w:t xml:space="preserve"> </w:t>
      </w:r>
      <w:r w:rsidRPr="002B7C5A">
        <w:rPr>
          <w:rFonts w:asciiTheme="minorHAnsi" w:hAnsiTheme="minorHAnsi" w:cs="Calibri"/>
          <w:bCs/>
          <w:sz w:val="24"/>
          <w:szCs w:val="24"/>
        </w:rPr>
        <w:t>to</w:t>
      </w:r>
      <w:r w:rsidR="00F018D2" w:rsidRPr="002B7C5A">
        <w:rPr>
          <w:rFonts w:asciiTheme="minorHAnsi" w:hAnsiTheme="minorHAnsi" w:cs="Calibri"/>
          <w:bCs/>
          <w:sz w:val="24"/>
          <w:szCs w:val="24"/>
        </w:rPr>
        <w:t xml:space="preserve"> </w:t>
      </w:r>
      <w:r w:rsidRPr="002B7C5A">
        <w:rPr>
          <w:rFonts w:asciiTheme="minorHAnsi" w:hAnsiTheme="minorHAnsi" w:cs="Calibri"/>
          <w:bCs/>
          <w:sz w:val="24"/>
          <w:szCs w:val="24"/>
        </w:rPr>
        <w:t>commit fraud, or attitudes /rationalizations to justify fraud.</w:t>
      </w:r>
    </w:p>
    <w:p w:rsidR="00EA04FB" w:rsidRPr="002B7C5A" w:rsidRDefault="00EA04FB" w:rsidP="002B7C5A">
      <w:pPr>
        <w:pStyle w:val="ListParagraph"/>
        <w:numPr>
          <w:ilvl w:val="0"/>
          <w:numId w:val="19"/>
        </w:numPr>
        <w:autoSpaceDE w:val="0"/>
        <w:autoSpaceDN w:val="0"/>
        <w:adjustRightInd w:val="0"/>
        <w:spacing w:after="41" w:line="240" w:lineRule="auto"/>
        <w:ind w:left="1350"/>
        <w:jc w:val="both"/>
        <w:rPr>
          <w:rFonts w:asciiTheme="minorHAnsi" w:hAnsiTheme="minorHAnsi" w:cs="Calibri"/>
          <w:sz w:val="24"/>
          <w:szCs w:val="24"/>
        </w:rPr>
      </w:pPr>
      <w:r w:rsidRPr="002B7C5A">
        <w:rPr>
          <w:rFonts w:asciiTheme="minorHAnsi" w:hAnsiTheme="minorHAnsi" w:cs="Calibri"/>
          <w:bCs/>
          <w:sz w:val="24"/>
          <w:szCs w:val="24"/>
        </w:rPr>
        <w:lastRenderedPageBreak/>
        <w:t>Personnel from various levels</w:t>
      </w:r>
      <w:r w:rsidR="00F018D2" w:rsidRPr="002B7C5A">
        <w:rPr>
          <w:rFonts w:asciiTheme="minorHAnsi" w:hAnsiTheme="minorHAnsi" w:cs="Calibri"/>
          <w:bCs/>
          <w:sz w:val="24"/>
          <w:szCs w:val="24"/>
        </w:rPr>
        <w:t xml:space="preserve"> </w:t>
      </w:r>
      <w:r w:rsidRPr="002B7C5A">
        <w:rPr>
          <w:rFonts w:asciiTheme="minorHAnsi" w:hAnsiTheme="minorHAnsi" w:cs="Calibri"/>
          <w:bCs/>
          <w:sz w:val="24"/>
          <w:szCs w:val="24"/>
        </w:rPr>
        <w:t xml:space="preserve">of the organization </w:t>
      </w:r>
      <w:r w:rsidR="00F018D2" w:rsidRPr="002B7C5A">
        <w:rPr>
          <w:rFonts w:asciiTheme="minorHAnsi" w:hAnsiTheme="minorHAnsi" w:cs="Calibri"/>
          <w:bCs/>
          <w:sz w:val="24"/>
          <w:szCs w:val="24"/>
        </w:rPr>
        <w:t xml:space="preserve">who could </w:t>
      </w:r>
      <w:r w:rsidRPr="002B7C5A">
        <w:rPr>
          <w:rFonts w:asciiTheme="minorHAnsi" w:hAnsiTheme="minorHAnsi" w:cs="Calibri"/>
          <w:bCs/>
          <w:sz w:val="24"/>
          <w:szCs w:val="24"/>
        </w:rPr>
        <w:t>be</w:t>
      </w:r>
      <w:r w:rsidR="00F018D2" w:rsidRPr="002B7C5A">
        <w:rPr>
          <w:rFonts w:asciiTheme="minorHAnsi" w:hAnsiTheme="minorHAnsi" w:cs="Calibri"/>
          <w:bCs/>
          <w:sz w:val="24"/>
          <w:szCs w:val="24"/>
        </w:rPr>
        <w:t xml:space="preserve"> </w:t>
      </w:r>
      <w:r w:rsidRPr="002B7C5A">
        <w:rPr>
          <w:rFonts w:asciiTheme="minorHAnsi" w:hAnsiTheme="minorHAnsi" w:cs="Calibri"/>
          <w:bCs/>
          <w:sz w:val="24"/>
          <w:szCs w:val="24"/>
        </w:rPr>
        <w:t>involved in the process.</w:t>
      </w:r>
    </w:p>
    <w:p w:rsidR="00EA04FB" w:rsidRPr="002B7C5A" w:rsidRDefault="00EA04FB" w:rsidP="002B7C5A">
      <w:pPr>
        <w:pStyle w:val="ListParagraph"/>
        <w:numPr>
          <w:ilvl w:val="0"/>
          <w:numId w:val="19"/>
        </w:numPr>
        <w:autoSpaceDE w:val="0"/>
        <w:autoSpaceDN w:val="0"/>
        <w:adjustRightInd w:val="0"/>
        <w:spacing w:after="0" w:line="240" w:lineRule="auto"/>
        <w:ind w:left="1350"/>
        <w:jc w:val="both"/>
        <w:rPr>
          <w:rFonts w:asciiTheme="minorHAnsi" w:hAnsiTheme="minorHAnsi" w:cs="Calibri"/>
          <w:sz w:val="24"/>
          <w:szCs w:val="24"/>
        </w:rPr>
      </w:pPr>
      <w:r w:rsidRPr="002B7C5A">
        <w:rPr>
          <w:rFonts w:asciiTheme="minorHAnsi" w:hAnsiTheme="minorHAnsi" w:cs="Calibri"/>
          <w:bCs/>
          <w:sz w:val="24"/>
          <w:szCs w:val="24"/>
        </w:rPr>
        <w:t xml:space="preserve">Consider internal and </w:t>
      </w:r>
      <w:r w:rsidR="002B7C5A" w:rsidRPr="002B7C5A">
        <w:rPr>
          <w:rFonts w:asciiTheme="minorHAnsi" w:hAnsiTheme="minorHAnsi" w:cs="Calibri"/>
          <w:bCs/>
          <w:sz w:val="24"/>
          <w:szCs w:val="24"/>
        </w:rPr>
        <w:t>external (</w:t>
      </w:r>
      <w:r w:rsidRPr="002B7C5A">
        <w:rPr>
          <w:rFonts w:asciiTheme="minorHAnsi" w:hAnsiTheme="minorHAnsi" w:cs="Calibri"/>
          <w:bCs/>
          <w:sz w:val="24"/>
          <w:szCs w:val="24"/>
        </w:rPr>
        <w:t>e.g., regulatory, industry)</w:t>
      </w:r>
      <w:r w:rsidR="00F018D2" w:rsidRPr="002B7C5A">
        <w:rPr>
          <w:rFonts w:asciiTheme="minorHAnsi" w:hAnsiTheme="minorHAnsi" w:cs="Calibri"/>
          <w:bCs/>
          <w:sz w:val="24"/>
          <w:szCs w:val="24"/>
        </w:rPr>
        <w:t xml:space="preserve"> issues.</w:t>
      </w:r>
    </w:p>
    <w:p w:rsidR="00EA04FB" w:rsidRPr="002B7C5A" w:rsidRDefault="00EA04FB" w:rsidP="002B7C5A">
      <w:pPr>
        <w:autoSpaceDE w:val="0"/>
        <w:autoSpaceDN w:val="0"/>
        <w:adjustRightInd w:val="0"/>
        <w:spacing w:after="56" w:line="240" w:lineRule="auto"/>
        <w:ind w:left="1350"/>
        <w:jc w:val="both"/>
        <w:rPr>
          <w:rFonts w:cs="Calibri"/>
          <w:color w:val="000000"/>
          <w:sz w:val="24"/>
          <w:szCs w:val="24"/>
        </w:rPr>
      </w:pPr>
    </w:p>
    <w:p w:rsidR="00306840" w:rsidRPr="002B7C5A" w:rsidRDefault="00306840" w:rsidP="002B7C5A">
      <w:pPr>
        <w:autoSpaceDE w:val="0"/>
        <w:autoSpaceDN w:val="0"/>
        <w:adjustRightInd w:val="0"/>
        <w:spacing w:after="0" w:line="240" w:lineRule="auto"/>
        <w:ind w:left="720"/>
        <w:jc w:val="both"/>
        <w:rPr>
          <w:rFonts w:cs="Calibri"/>
          <w:color w:val="FF0000"/>
          <w:sz w:val="24"/>
          <w:szCs w:val="24"/>
        </w:rPr>
      </w:pPr>
      <w:r w:rsidRPr="002B7C5A">
        <w:rPr>
          <w:rFonts w:cs="Calibri"/>
          <w:color w:val="FF0000"/>
          <w:sz w:val="24"/>
          <w:szCs w:val="24"/>
        </w:rPr>
        <w:t xml:space="preserve">VI. Analytic procedures are used throughout the audit process for three primary purposes. What are they? </w:t>
      </w:r>
    </w:p>
    <w:p w:rsidR="00F018D2" w:rsidRPr="002B7C5A" w:rsidRDefault="00F018D2" w:rsidP="002B7C5A">
      <w:pPr>
        <w:autoSpaceDE w:val="0"/>
        <w:autoSpaceDN w:val="0"/>
        <w:adjustRightInd w:val="0"/>
        <w:spacing w:after="0" w:line="240" w:lineRule="auto"/>
        <w:ind w:left="720"/>
        <w:jc w:val="both"/>
        <w:rPr>
          <w:rFonts w:cs="Calibri"/>
          <w:color w:val="000000"/>
          <w:sz w:val="24"/>
          <w:szCs w:val="24"/>
        </w:rPr>
      </w:pPr>
    </w:p>
    <w:p w:rsidR="00F018D2" w:rsidRPr="002B7C5A" w:rsidRDefault="00F018D2" w:rsidP="002B7C5A">
      <w:pPr>
        <w:autoSpaceDE w:val="0"/>
        <w:autoSpaceDN w:val="0"/>
        <w:adjustRightInd w:val="0"/>
        <w:spacing w:after="0" w:line="240" w:lineRule="auto"/>
        <w:ind w:left="990"/>
        <w:jc w:val="both"/>
        <w:rPr>
          <w:rFonts w:cs="NewCenturySchlbk-Roman"/>
          <w:sz w:val="24"/>
          <w:szCs w:val="24"/>
        </w:rPr>
      </w:pPr>
      <w:r w:rsidRPr="002B7C5A">
        <w:rPr>
          <w:rFonts w:cs="Calibri"/>
          <w:color w:val="000000"/>
          <w:sz w:val="24"/>
          <w:szCs w:val="24"/>
        </w:rPr>
        <w:t>The th</w:t>
      </w:r>
      <w:r w:rsidR="002B7C5A" w:rsidRPr="002B7C5A">
        <w:rPr>
          <w:rFonts w:cs="Calibri"/>
          <w:color w:val="000000"/>
          <w:sz w:val="24"/>
          <w:szCs w:val="24"/>
        </w:rPr>
        <w:t>re</w:t>
      </w:r>
      <w:r w:rsidRPr="002B7C5A">
        <w:rPr>
          <w:rFonts w:cs="Calibri"/>
          <w:color w:val="000000"/>
          <w:sz w:val="24"/>
          <w:szCs w:val="24"/>
        </w:rPr>
        <w:t xml:space="preserve">e primary purposes of </w:t>
      </w:r>
      <w:r w:rsidRPr="002B7C5A">
        <w:rPr>
          <w:rFonts w:cs="NewCenturySchlbk-Roman"/>
          <w:sz w:val="24"/>
          <w:szCs w:val="24"/>
        </w:rPr>
        <w:t>Analytical procedures are:</w:t>
      </w:r>
    </w:p>
    <w:p w:rsidR="00F018D2" w:rsidRPr="002B7C5A" w:rsidRDefault="00F018D2" w:rsidP="002B7C5A">
      <w:pPr>
        <w:pStyle w:val="ListParagraph"/>
        <w:numPr>
          <w:ilvl w:val="0"/>
          <w:numId w:val="20"/>
        </w:numPr>
        <w:autoSpaceDE w:val="0"/>
        <w:autoSpaceDN w:val="0"/>
        <w:adjustRightInd w:val="0"/>
        <w:spacing w:after="0" w:line="240" w:lineRule="auto"/>
        <w:jc w:val="both"/>
        <w:rPr>
          <w:rFonts w:asciiTheme="minorHAnsi" w:hAnsiTheme="minorHAnsi" w:cs="NewCenturySchlbk-Roman"/>
          <w:sz w:val="24"/>
          <w:szCs w:val="24"/>
        </w:rPr>
      </w:pPr>
      <w:r w:rsidRPr="002B7C5A">
        <w:rPr>
          <w:rFonts w:asciiTheme="minorHAnsi" w:hAnsiTheme="minorHAnsi" w:cs="NewCenturySchlbk-Roman"/>
          <w:sz w:val="24"/>
          <w:szCs w:val="24"/>
        </w:rPr>
        <w:t>To assist the auditor in planning the nature, timing, and extent of</w:t>
      </w:r>
      <w:r w:rsidR="00A278B1" w:rsidRPr="002B7C5A">
        <w:rPr>
          <w:rFonts w:asciiTheme="minorHAnsi" w:hAnsiTheme="minorHAnsi" w:cs="NewCenturySchlbk-Roman"/>
          <w:sz w:val="24"/>
          <w:szCs w:val="24"/>
        </w:rPr>
        <w:t xml:space="preserve"> </w:t>
      </w:r>
      <w:r w:rsidRPr="002B7C5A">
        <w:rPr>
          <w:rFonts w:asciiTheme="minorHAnsi" w:hAnsiTheme="minorHAnsi" w:cs="NewCenturySchlbk-Roman"/>
          <w:sz w:val="24"/>
          <w:szCs w:val="24"/>
        </w:rPr>
        <w:t>other auditing procedures</w:t>
      </w:r>
    </w:p>
    <w:p w:rsidR="00F018D2" w:rsidRPr="002B7C5A" w:rsidRDefault="00F018D2" w:rsidP="002B7C5A">
      <w:pPr>
        <w:pStyle w:val="ListParagraph"/>
        <w:numPr>
          <w:ilvl w:val="0"/>
          <w:numId w:val="20"/>
        </w:numPr>
        <w:autoSpaceDE w:val="0"/>
        <w:autoSpaceDN w:val="0"/>
        <w:adjustRightInd w:val="0"/>
        <w:spacing w:after="0" w:line="240" w:lineRule="auto"/>
        <w:jc w:val="both"/>
        <w:rPr>
          <w:rFonts w:asciiTheme="minorHAnsi" w:hAnsiTheme="minorHAnsi" w:cs="NewCenturySchlbk-Roman"/>
          <w:sz w:val="24"/>
          <w:szCs w:val="24"/>
        </w:rPr>
      </w:pPr>
      <w:r w:rsidRPr="002B7C5A">
        <w:rPr>
          <w:rFonts w:asciiTheme="minorHAnsi" w:hAnsiTheme="minorHAnsi" w:cs="NewCenturySchlbk-Roman"/>
          <w:sz w:val="24"/>
          <w:szCs w:val="24"/>
        </w:rPr>
        <w:t>As a substantive test to obtain audit evidence about particular assertions</w:t>
      </w:r>
      <w:r w:rsidR="00A278B1" w:rsidRPr="002B7C5A">
        <w:rPr>
          <w:rFonts w:asciiTheme="minorHAnsi" w:hAnsiTheme="minorHAnsi" w:cs="NewCenturySchlbk-Roman"/>
          <w:sz w:val="24"/>
          <w:szCs w:val="24"/>
        </w:rPr>
        <w:t xml:space="preserve"> </w:t>
      </w:r>
      <w:r w:rsidRPr="002B7C5A">
        <w:rPr>
          <w:rFonts w:asciiTheme="minorHAnsi" w:hAnsiTheme="minorHAnsi" w:cs="NewCenturySchlbk-Roman"/>
          <w:sz w:val="24"/>
          <w:szCs w:val="24"/>
        </w:rPr>
        <w:t>related to account balances or classes of transactions</w:t>
      </w:r>
    </w:p>
    <w:p w:rsidR="00F018D2" w:rsidRPr="002B7C5A" w:rsidRDefault="00F018D2" w:rsidP="002B7C5A">
      <w:pPr>
        <w:pStyle w:val="ListParagraph"/>
        <w:numPr>
          <w:ilvl w:val="0"/>
          <w:numId w:val="20"/>
        </w:numPr>
        <w:autoSpaceDE w:val="0"/>
        <w:autoSpaceDN w:val="0"/>
        <w:adjustRightInd w:val="0"/>
        <w:spacing w:after="0" w:line="240" w:lineRule="auto"/>
        <w:jc w:val="both"/>
        <w:rPr>
          <w:rFonts w:asciiTheme="minorHAnsi" w:hAnsiTheme="minorHAnsi" w:cs="Calibri"/>
          <w:color w:val="000000"/>
          <w:sz w:val="24"/>
          <w:szCs w:val="24"/>
        </w:rPr>
      </w:pPr>
      <w:r w:rsidRPr="002B7C5A">
        <w:rPr>
          <w:rFonts w:asciiTheme="minorHAnsi" w:hAnsiTheme="minorHAnsi" w:cs="NewCenturySchlbk-Roman"/>
          <w:sz w:val="24"/>
          <w:szCs w:val="24"/>
        </w:rPr>
        <w:t>As an overall review of the financial information in the final review</w:t>
      </w:r>
      <w:r w:rsidR="00A278B1" w:rsidRPr="002B7C5A">
        <w:rPr>
          <w:rFonts w:asciiTheme="minorHAnsi" w:hAnsiTheme="minorHAnsi" w:cs="NewCenturySchlbk-Roman"/>
          <w:sz w:val="24"/>
          <w:szCs w:val="24"/>
        </w:rPr>
        <w:t xml:space="preserve"> </w:t>
      </w:r>
      <w:r w:rsidRPr="002B7C5A">
        <w:rPr>
          <w:rFonts w:asciiTheme="minorHAnsi" w:hAnsiTheme="minorHAnsi" w:cs="NewCenturySchlbk-Roman"/>
          <w:sz w:val="24"/>
          <w:szCs w:val="24"/>
        </w:rPr>
        <w:t>stage of the audit</w:t>
      </w:r>
    </w:p>
    <w:p w:rsidR="00306840" w:rsidRPr="002B7C5A" w:rsidRDefault="00306840" w:rsidP="002B7C5A">
      <w:pPr>
        <w:autoSpaceDE w:val="0"/>
        <w:autoSpaceDN w:val="0"/>
        <w:adjustRightInd w:val="0"/>
        <w:spacing w:after="0" w:line="240" w:lineRule="auto"/>
        <w:jc w:val="both"/>
        <w:rPr>
          <w:rFonts w:cs="Calibri"/>
          <w:color w:val="000000"/>
          <w:sz w:val="24"/>
          <w:szCs w:val="24"/>
        </w:rPr>
      </w:pPr>
    </w:p>
    <w:p w:rsidR="00A278B1" w:rsidRPr="002B7C5A" w:rsidRDefault="00306840" w:rsidP="002B7C5A">
      <w:pPr>
        <w:autoSpaceDE w:val="0"/>
        <w:autoSpaceDN w:val="0"/>
        <w:adjustRightInd w:val="0"/>
        <w:spacing w:after="58" w:line="240" w:lineRule="auto"/>
        <w:ind w:left="720" w:hanging="720"/>
        <w:jc w:val="both"/>
        <w:rPr>
          <w:rFonts w:cs="Calibri"/>
          <w:color w:val="000000"/>
          <w:sz w:val="24"/>
          <w:szCs w:val="24"/>
        </w:rPr>
      </w:pPr>
      <w:r w:rsidRPr="002B7C5A">
        <w:rPr>
          <w:rFonts w:cs="Calibri"/>
          <w:color w:val="000000"/>
          <w:sz w:val="24"/>
          <w:szCs w:val="24"/>
        </w:rPr>
        <w:t>2.</w:t>
      </w:r>
      <w:r w:rsidRPr="002B7C5A">
        <w:rPr>
          <w:rFonts w:cs="Calibri"/>
          <w:color w:val="000000"/>
          <w:sz w:val="24"/>
          <w:szCs w:val="24"/>
        </w:rPr>
        <w:tab/>
        <w:t>‘</w:t>
      </w:r>
      <w:r w:rsidRPr="002B7C5A">
        <w:rPr>
          <w:rFonts w:cs="Calibri"/>
          <w:color w:val="FF0000"/>
          <w:sz w:val="24"/>
          <w:szCs w:val="24"/>
        </w:rPr>
        <w:t xml:space="preserve">Circumstances may exist that create opportunities for management or other staff to commit fraud’. Discuss </w:t>
      </w:r>
    </w:p>
    <w:p w:rsidR="00A278B1" w:rsidRPr="002B7C5A" w:rsidRDefault="00A278B1" w:rsidP="002B7C5A">
      <w:pPr>
        <w:pStyle w:val="Default"/>
        <w:jc w:val="both"/>
        <w:rPr>
          <w:rFonts w:asciiTheme="minorHAnsi" w:hAnsiTheme="minorHAnsi"/>
        </w:rPr>
      </w:pPr>
      <w:r w:rsidRPr="002B7C5A">
        <w:rPr>
          <w:rFonts w:asciiTheme="minorHAnsi" w:hAnsiTheme="minorHAnsi"/>
        </w:rPr>
        <w:tab/>
      </w:r>
    </w:p>
    <w:p w:rsidR="00A278B1" w:rsidRPr="002B7C5A" w:rsidRDefault="00A278B1" w:rsidP="002B7C5A">
      <w:pPr>
        <w:pStyle w:val="Default"/>
        <w:tabs>
          <w:tab w:val="left" w:pos="900"/>
        </w:tabs>
        <w:ind w:left="900"/>
        <w:jc w:val="both"/>
        <w:rPr>
          <w:rFonts w:asciiTheme="minorHAnsi" w:hAnsiTheme="minorHAnsi"/>
          <w:color w:val="auto"/>
        </w:rPr>
      </w:pPr>
      <w:r w:rsidRPr="002B7C5A">
        <w:rPr>
          <w:rFonts w:asciiTheme="minorHAnsi" w:hAnsiTheme="minorHAnsi"/>
        </w:rPr>
        <w:t>As earlier indicated t</w:t>
      </w:r>
      <w:r w:rsidRPr="002B7C5A">
        <w:rPr>
          <w:rFonts w:asciiTheme="minorHAnsi" w:hAnsiTheme="minorHAnsi"/>
          <w:color w:val="auto"/>
        </w:rPr>
        <w:t xml:space="preserve">o understand why employees, managers, and executives commit fraud, we must understand the </w:t>
      </w:r>
      <w:r w:rsidRPr="002B7C5A">
        <w:rPr>
          <w:rFonts w:asciiTheme="minorHAnsi" w:hAnsiTheme="minorHAnsi"/>
          <w:iCs/>
          <w:color w:val="auto"/>
        </w:rPr>
        <w:t xml:space="preserve">fraud triangle, i.e. </w:t>
      </w:r>
      <w:r w:rsidRPr="002B7C5A">
        <w:rPr>
          <w:rFonts w:asciiTheme="minorHAnsi" w:hAnsiTheme="minorHAnsi"/>
          <w:color w:val="auto"/>
        </w:rPr>
        <w:t>there are three factors that must be present in order for an ordinary person to commit fraud. All three of these factors must be present at the same time in order for fraud to occur. The three factors are now referred to as: Pressure, Opportunity and Rationalization.</w:t>
      </w:r>
    </w:p>
    <w:p w:rsidR="00A278B1" w:rsidRPr="002B7C5A" w:rsidRDefault="00A278B1" w:rsidP="002B7C5A">
      <w:pPr>
        <w:pStyle w:val="Default"/>
        <w:tabs>
          <w:tab w:val="left" w:pos="900"/>
        </w:tabs>
        <w:ind w:left="900"/>
        <w:jc w:val="both"/>
        <w:rPr>
          <w:rFonts w:asciiTheme="minorHAnsi" w:hAnsiTheme="minorHAnsi"/>
          <w:color w:val="auto"/>
        </w:rPr>
      </w:pPr>
      <w:r w:rsidRPr="002B7C5A">
        <w:rPr>
          <w:rFonts w:asciiTheme="minorHAnsi" w:hAnsiTheme="minorHAnsi"/>
          <w:iCs/>
          <w:color w:val="auto"/>
        </w:rPr>
        <w:t xml:space="preserve"> </w:t>
      </w:r>
    </w:p>
    <w:p w:rsidR="00A278B1" w:rsidRPr="002B7C5A" w:rsidRDefault="00A278B1" w:rsidP="002B7C5A">
      <w:pPr>
        <w:pStyle w:val="Default"/>
        <w:ind w:left="900"/>
        <w:jc w:val="both"/>
        <w:rPr>
          <w:rFonts w:asciiTheme="minorHAnsi" w:hAnsiTheme="minorHAnsi"/>
          <w:color w:val="auto"/>
        </w:rPr>
      </w:pPr>
      <w:r w:rsidRPr="002B7C5A">
        <w:rPr>
          <w:rFonts w:asciiTheme="minorHAnsi" w:hAnsiTheme="minorHAnsi"/>
          <w:color w:val="auto"/>
        </w:rPr>
        <w:t xml:space="preserve">The second leg of the fraud triangle is opportunity, sometimes referred to as perceived opportunity, which defines the method by which the crime can be committed. The person must see some way she can use (abuse) her position of trust to solve her financial problem with a low perceived risk of getting caught. It is also critical that the fraudster be able to solve her problem in secret. Fraudsters are always motivated by concerns over status. </w:t>
      </w:r>
    </w:p>
    <w:p w:rsidR="00A278B1" w:rsidRPr="002B7C5A" w:rsidRDefault="00A278B1" w:rsidP="002B7C5A">
      <w:pPr>
        <w:autoSpaceDE w:val="0"/>
        <w:autoSpaceDN w:val="0"/>
        <w:adjustRightInd w:val="0"/>
        <w:spacing w:after="58" w:line="240" w:lineRule="auto"/>
        <w:ind w:left="720" w:hanging="720"/>
        <w:jc w:val="both"/>
        <w:rPr>
          <w:rFonts w:cs="Calibri"/>
          <w:color w:val="000000"/>
          <w:sz w:val="24"/>
          <w:szCs w:val="24"/>
        </w:rPr>
      </w:pPr>
    </w:p>
    <w:p w:rsidR="00306840" w:rsidRPr="002B7C5A" w:rsidRDefault="00306840" w:rsidP="002B7C5A">
      <w:pPr>
        <w:autoSpaceDE w:val="0"/>
        <w:autoSpaceDN w:val="0"/>
        <w:adjustRightInd w:val="0"/>
        <w:spacing w:after="0" w:line="240" w:lineRule="auto"/>
        <w:ind w:left="720" w:hanging="720"/>
        <w:jc w:val="both"/>
        <w:rPr>
          <w:rFonts w:cs="Calibri"/>
          <w:color w:val="000000"/>
          <w:sz w:val="24"/>
          <w:szCs w:val="24"/>
        </w:rPr>
      </w:pPr>
      <w:r w:rsidRPr="002B7C5A">
        <w:rPr>
          <w:rFonts w:cs="Calibri"/>
          <w:color w:val="000000"/>
          <w:sz w:val="24"/>
          <w:szCs w:val="24"/>
        </w:rPr>
        <w:t>3.</w:t>
      </w:r>
      <w:r w:rsidRPr="002B7C5A">
        <w:rPr>
          <w:rFonts w:cs="Calibri"/>
          <w:color w:val="000000"/>
          <w:sz w:val="24"/>
          <w:szCs w:val="24"/>
        </w:rPr>
        <w:tab/>
      </w:r>
      <w:r w:rsidRPr="002B7C5A">
        <w:rPr>
          <w:rFonts w:cs="Calibri"/>
          <w:color w:val="FF0000"/>
          <w:sz w:val="24"/>
          <w:szCs w:val="24"/>
        </w:rPr>
        <w:t xml:space="preserve">SAS 99 suggests that key sources for the identification of fraud risk factors are inquiries of management’ in this context which type of questions an auditor should ask the management? </w:t>
      </w:r>
    </w:p>
    <w:p w:rsidR="00A278B1" w:rsidRPr="002B7C5A" w:rsidRDefault="00A278B1" w:rsidP="002B7C5A">
      <w:pPr>
        <w:autoSpaceDE w:val="0"/>
        <w:autoSpaceDN w:val="0"/>
        <w:adjustRightInd w:val="0"/>
        <w:spacing w:after="0" w:line="240" w:lineRule="auto"/>
        <w:ind w:left="720" w:hanging="720"/>
        <w:jc w:val="both"/>
        <w:rPr>
          <w:rFonts w:cs="Calibri"/>
          <w:color w:val="000000"/>
          <w:sz w:val="24"/>
          <w:szCs w:val="24"/>
        </w:rPr>
      </w:pPr>
    </w:p>
    <w:p w:rsidR="00BE4EB3" w:rsidRPr="002B7C5A" w:rsidRDefault="00A278B1" w:rsidP="002B7C5A">
      <w:pPr>
        <w:pStyle w:val="Default"/>
        <w:ind w:left="720"/>
        <w:jc w:val="both"/>
        <w:rPr>
          <w:rFonts w:asciiTheme="minorHAnsi" w:eastAsiaTheme="minorEastAsia" w:hAnsiTheme="minorHAnsi"/>
        </w:rPr>
      </w:pPr>
      <w:r w:rsidRPr="002B7C5A">
        <w:rPr>
          <w:rFonts w:asciiTheme="minorHAnsi" w:hAnsiTheme="minorHAnsi" w:cs="Zine Sans Dis"/>
        </w:rPr>
        <w:t xml:space="preserve">SAS 99 suggests that one of the main sources for identifying fraud risk factors and obtaining knowledge about any actual, suspected or alleged fraud is to make enquiries with management and others within the entity. There are some of the more important questions that the auditor might raise with management in relation to material misstatement due to fraud. </w:t>
      </w:r>
      <w:r w:rsidR="00BE4EB3" w:rsidRPr="002B7C5A">
        <w:rPr>
          <w:rFonts w:asciiTheme="minorHAnsi" w:hAnsiTheme="minorHAnsi" w:cs="Zine Sans Dis"/>
        </w:rPr>
        <w:t xml:space="preserve">In the process the auditor will be trying to assess; </w:t>
      </w:r>
      <w:r w:rsidRPr="002B7C5A">
        <w:rPr>
          <w:rFonts w:asciiTheme="minorHAnsi" w:hAnsiTheme="minorHAnsi" w:cs="Zine Sans Dis"/>
        </w:rPr>
        <w:t>management’s assessment of the risk that the financial statements may be materially misstated due to fraud, management’s process for identifying and responding to the risks of fraud and</w:t>
      </w:r>
      <w:r w:rsidR="00BE4EB3" w:rsidRPr="002B7C5A">
        <w:rPr>
          <w:rFonts w:asciiTheme="minorHAnsi" w:hAnsiTheme="minorHAnsi" w:cs="Zine Sans Dis"/>
        </w:rPr>
        <w:t xml:space="preserve"> </w:t>
      </w:r>
      <w:r w:rsidRPr="002B7C5A">
        <w:rPr>
          <w:rFonts w:asciiTheme="minorHAnsi" w:hAnsiTheme="minorHAnsi" w:cs="Zine Sans Dis"/>
        </w:rPr>
        <w:t>management’s communication to those charged with governance regarding its processes for identifying and responding to the risks of fraud.</w:t>
      </w:r>
      <w:r w:rsidR="00BE4EB3" w:rsidRPr="002B7C5A">
        <w:rPr>
          <w:rFonts w:asciiTheme="minorHAnsi" w:hAnsiTheme="minorHAnsi" w:cs="Zine Sans Dis"/>
        </w:rPr>
        <w:t xml:space="preserve"> To that end </w:t>
      </w:r>
      <w:r w:rsidR="00BE4EB3" w:rsidRPr="002B7C5A">
        <w:rPr>
          <w:rFonts w:asciiTheme="minorHAnsi" w:eastAsiaTheme="minorEastAsia" w:hAnsiTheme="minorHAnsi"/>
        </w:rPr>
        <w:t>the auditor might discuss with the management through the following question;</w:t>
      </w:r>
    </w:p>
    <w:p w:rsidR="00BE4EB3" w:rsidRPr="002B7C5A" w:rsidRDefault="00BE4EB3" w:rsidP="002B7C5A">
      <w:pPr>
        <w:pStyle w:val="Default"/>
        <w:ind w:left="720"/>
        <w:jc w:val="both"/>
        <w:rPr>
          <w:rFonts w:asciiTheme="minorHAnsi" w:eastAsiaTheme="minorEastAsia" w:hAnsiTheme="minorHAnsi"/>
        </w:rPr>
      </w:pPr>
      <w:r w:rsidRPr="002B7C5A">
        <w:rPr>
          <w:rFonts w:asciiTheme="minorHAnsi" w:eastAsiaTheme="minorEastAsia" w:hAnsiTheme="minorHAnsi"/>
        </w:rPr>
        <w:lastRenderedPageBreak/>
        <w:t xml:space="preserve"> </w:t>
      </w:r>
    </w:p>
    <w:p w:rsidR="00BE4EB3" w:rsidRPr="002B7C5A" w:rsidRDefault="00BE4EB3" w:rsidP="002B7C5A">
      <w:pPr>
        <w:pStyle w:val="ListParagraph"/>
        <w:numPr>
          <w:ilvl w:val="1"/>
          <w:numId w:val="26"/>
        </w:numPr>
        <w:autoSpaceDE w:val="0"/>
        <w:autoSpaceDN w:val="0"/>
        <w:adjustRightInd w:val="0"/>
        <w:spacing w:after="22" w:line="240" w:lineRule="auto"/>
        <w:ind w:left="1080"/>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Does the management have knowledge of any fraud—whether related to economic reporting or to asset misappropriation—committed, unproven, or doubted that could result in a material misrepresentation of the entity’s financial statements? </w:t>
      </w:r>
    </w:p>
    <w:p w:rsidR="00BE4EB3" w:rsidRPr="002B7C5A" w:rsidRDefault="00BE4EB3" w:rsidP="002B7C5A">
      <w:pPr>
        <w:pStyle w:val="ListParagraph"/>
        <w:numPr>
          <w:ilvl w:val="1"/>
          <w:numId w:val="26"/>
        </w:numPr>
        <w:autoSpaceDE w:val="0"/>
        <w:autoSpaceDN w:val="0"/>
        <w:adjustRightInd w:val="0"/>
        <w:spacing w:after="22" w:line="240" w:lineRule="auto"/>
        <w:ind w:left="1080"/>
        <w:jc w:val="both"/>
        <w:rPr>
          <w:rFonts w:asciiTheme="minorHAnsi" w:hAnsiTheme="minorHAnsi" w:cs="Calibri"/>
          <w:color w:val="000000"/>
          <w:sz w:val="24"/>
          <w:szCs w:val="24"/>
        </w:rPr>
      </w:pPr>
      <w:r w:rsidRPr="002B7C5A">
        <w:rPr>
          <w:rFonts w:asciiTheme="minorHAnsi" w:hAnsiTheme="minorHAnsi" w:cs="Calibri"/>
          <w:color w:val="000000"/>
          <w:sz w:val="24"/>
          <w:szCs w:val="24"/>
        </w:rPr>
        <w:t xml:space="preserve">Irrespective of materiality, does the organization have knowledge of any supposed, committed or suspected fraud? </w:t>
      </w:r>
    </w:p>
    <w:p w:rsidR="00BE4EB3" w:rsidRPr="002B7C5A" w:rsidRDefault="00BE4EB3" w:rsidP="002B7C5A">
      <w:pPr>
        <w:pStyle w:val="ListParagraph"/>
        <w:numPr>
          <w:ilvl w:val="1"/>
          <w:numId w:val="26"/>
        </w:numPr>
        <w:autoSpaceDE w:val="0"/>
        <w:autoSpaceDN w:val="0"/>
        <w:adjustRightInd w:val="0"/>
        <w:spacing w:after="0" w:line="240" w:lineRule="auto"/>
        <w:ind w:left="1080"/>
        <w:jc w:val="both"/>
        <w:rPr>
          <w:rFonts w:asciiTheme="minorHAnsi" w:hAnsiTheme="minorHAnsi" w:cs="Calibri"/>
          <w:color w:val="000000"/>
          <w:sz w:val="24"/>
          <w:szCs w:val="24"/>
        </w:rPr>
      </w:pPr>
      <w:r w:rsidRPr="002B7C5A">
        <w:rPr>
          <w:rFonts w:asciiTheme="minorHAnsi" w:hAnsiTheme="minorHAnsi" w:cs="Calibri"/>
          <w:color w:val="000000"/>
          <w:sz w:val="24"/>
          <w:szCs w:val="24"/>
        </w:rPr>
        <w:t>Has the management received any letters or communication about fraud from employees, former workers, predictors, short sellers, or others concerned parties?</w:t>
      </w:r>
      <w:r w:rsidRPr="002B7C5A">
        <w:rPr>
          <w:rFonts w:asciiTheme="minorHAnsi" w:hAnsiTheme="minorHAnsi"/>
          <w:color w:val="FFFFFF"/>
          <w:sz w:val="24"/>
          <w:szCs w:val="24"/>
        </w:rPr>
        <w:t xml:space="preserve">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What is management’s perception of the risk of fraud in the company?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Is there any account balance or class of transactions for which a risk of fraud may be more likely to happen or any specific fraud risk the company has identified?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What programs and controls have been established by the management to reduce specific recognized fraud risks or to help prevent, discourage, and detect frauds of other types?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How does management monitor those programs or controls?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How does management communicate its views on business practices and ethical conduct?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How does management display its conduct to be consistent with its views?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What procedures are in place to monitor the operative locations or business sections?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Are there any particular secondary locations or business segments in which the risk of fraud is more likely to happen? </w:t>
      </w:r>
    </w:p>
    <w:p w:rsidR="00BE4EB3" w:rsidRPr="002B7C5A" w:rsidRDefault="00BE4EB3" w:rsidP="002B7C5A">
      <w:pPr>
        <w:pStyle w:val="ListParagraph"/>
        <w:numPr>
          <w:ilvl w:val="1"/>
          <w:numId w:val="26"/>
        </w:numPr>
        <w:autoSpaceDE w:val="0"/>
        <w:autoSpaceDN w:val="0"/>
        <w:adjustRightInd w:val="0"/>
        <w:spacing w:after="23"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Has management informed the audit committee or others with corresponding authority and responsibility about the entity’s internal control and way in which the management believes the internal control structure serves to prevent, discourage, or identify material misstatements due to fraud? The reports should include the entity’s control environment, control activities, monitoring actions, risk assessment process, information and communication systems. </w:t>
      </w:r>
    </w:p>
    <w:p w:rsidR="00BE4EB3" w:rsidRPr="002B7C5A" w:rsidRDefault="00BE4EB3" w:rsidP="002B7C5A">
      <w:pPr>
        <w:pStyle w:val="ListParagraph"/>
        <w:numPr>
          <w:ilvl w:val="1"/>
          <w:numId w:val="26"/>
        </w:numPr>
        <w:autoSpaceDE w:val="0"/>
        <w:autoSpaceDN w:val="0"/>
        <w:adjustRightInd w:val="0"/>
        <w:spacing w:after="0" w:line="240" w:lineRule="auto"/>
        <w:ind w:left="1080"/>
        <w:jc w:val="both"/>
        <w:rPr>
          <w:rFonts w:asciiTheme="minorHAnsi" w:hAnsiTheme="minorHAnsi" w:cs="Calibri"/>
          <w:sz w:val="24"/>
          <w:szCs w:val="24"/>
        </w:rPr>
      </w:pPr>
      <w:r w:rsidRPr="002B7C5A">
        <w:rPr>
          <w:rFonts w:asciiTheme="minorHAnsi" w:hAnsiTheme="minorHAnsi" w:cs="Calibri"/>
          <w:sz w:val="24"/>
          <w:szCs w:val="24"/>
        </w:rPr>
        <w:t xml:space="preserve">Has anyone advised a member of the organization or others within the company to hold back information from the auditor, to change documents, or to make false entries in the records? </w:t>
      </w:r>
    </w:p>
    <w:p w:rsidR="00A278B1" w:rsidRPr="002B7C5A" w:rsidRDefault="00A278B1" w:rsidP="002B7C5A">
      <w:pPr>
        <w:autoSpaceDE w:val="0"/>
        <w:autoSpaceDN w:val="0"/>
        <w:adjustRightInd w:val="0"/>
        <w:spacing w:after="0" w:line="240" w:lineRule="auto"/>
        <w:ind w:left="720" w:hanging="720"/>
        <w:jc w:val="both"/>
        <w:rPr>
          <w:rFonts w:cs="Calibri"/>
          <w:color w:val="000000"/>
          <w:sz w:val="24"/>
          <w:szCs w:val="24"/>
        </w:rPr>
      </w:pPr>
    </w:p>
    <w:p w:rsidR="002B7C5A" w:rsidRDefault="00306840" w:rsidP="002B7C5A">
      <w:pPr>
        <w:autoSpaceDE w:val="0"/>
        <w:autoSpaceDN w:val="0"/>
        <w:adjustRightInd w:val="0"/>
        <w:spacing w:after="0" w:line="240" w:lineRule="auto"/>
        <w:jc w:val="both"/>
        <w:rPr>
          <w:rFonts w:cs="Calibri"/>
          <w:b/>
          <w:bCs/>
          <w:color w:val="FF0000"/>
          <w:sz w:val="24"/>
          <w:szCs w:val="24"/>
        </w:rPr>
      </w:pPr>
      <w:r w:rsidRPr="002B7C5A">
        <w:rPr>
          <w:rFonts w:cs="Calibri"/>
          <w:b/>
          <w:bCs/>
          <w:color w:val="FF0000"/>
          <w:sz w:val="24"/>
          <w:szCs w:val="24"/>
        </w:rPr>
        <w:t>Case Study</w:t>
      </w:r>
    </w:p>
    <w:p w:rsidR="00306840" w:rsidRPr="002B7C5A" w:rsidRDefault="00306840" w:rsidP="002B7C5A">
      <w:pPr>
        <w:autoSpaceDE w:val="0"/>
        <w:autoSpaceDN w:val="0"/>
        <w:adjustRightInd w:val="0"/>
        <w:spacing w:after="0" w:line="240" w:lineRule="auto"/>
        <w:jc w:val="both"/>
        <w:rPr>
          <w:rFonts w:cs="Calibri"/>
          <w:color w:val="FF0000"/>
          <w:sz w:val="24"/>
          <w:szCs w:val="24"/>
        </w:rPr>
      </w:pPr>
      <w:r w:rsidRPr="002B7C5A">
        <w:rPr>
          <w:rFonts w:cs="Calibri"/>
          <w:color w:val="FF0000"/>
          <w:sz w:val="24"/>
          <w:szCs w:val="24"/>
        </w:rPr>
        <w:t xml:space="preserve"> </w:t>
      </w:r>
    </w:p>
    <w:p w:rsidR="00306840" w:rsidRPr="002B7C5A" w:rsidRDefault="00306840" w:rsidP="002B7C5A">
      <w:pPr>
        <w:autoSpaceDE w:val="0"/>
        <w:autoSpaceDN w:val="0"/>
        <w:adjustRightInd w:val="0"/>
        <w:spacing w:after="0" w:line="240" w:lineRule="auto"/>
        <w:jc w:val="both"/>
        <w:rPr>
          <w:rFonts w:cs="Calibri"/>
          <w:color w:val="FF0000"/>
          <w:sz w:val="24"/>
          <w:szCs w:val="24"/>
        </w:rPr>
      </w:pPr>
      <w:r w:rsidRPr="002B7C5A">
        <w:rPr>
          <w:rFonts w:cs="Calibri"/>
          <w:color w:val="FF0000"/>
          <w:sz w:val="24"/>
          <w:szCs w:val="24"/>
        </w:rPr>
        <w:t xml:space="preserve">A man was on remand in prison having been charged with drug dealing. No drugs were ever found and the evidence against him was simply that he owned a number of properties but worked as a cleaner in a local factory. The implication was that the property purchases could only have been funded from the proceeds of crime. The man denied this. </w:t>
      </w:r>
    </w:p>
    <w:p w:rsidR="00306840" w:rsidRPr="002B7C5A" w:rsidRDefault="00306840" w:rsidP="002B7C5A">
      <w:pPr>
        <w:autoSpaceDE w:val="0"/>
        <w:autoSpaceDN w:val="0"/>
        <w:adjustRightInd w:val="0"/>
        <w:spacing w:after="0" w:line="240" w:lineRule="auto"/>
        <w:jc w:val="both"/>
        <w:rPr>
          <w:rFonts w:cs="Calibri"/>
          <w:color w:val="FF0000"/>
          <w:sz w:val="24"/>
          <w:szCs w:val="24"/>
        </w:rPr>
      </w:pPr>
      <w:r w:rsidRPr="002B7C5A">
        <w:rPr>
          <w:rFonts w:cs="Calibri"/>
          <w:color w:val="FF0000"/>
          <w:sz w:val="24"/>
          <w:szCs w:val="24"/>
        </w:rPr>
        <w:t xml:space="preserve">A forensic expert was instructed to review the man’s financial affairs and explain how the man funded his lifestyle. </w:t>
      </w:r>
    </w:p>
    <w:p w:rsidR="00306840" w:rsidRDefault="00306840" w:rsidP="002B7C5A">
      <w:pPr>
        <w:autoSpaceDE w:val="0"/>
        <w:autoSpaceDN w:val="0"/>
        <w:adjustRightInd w:val="0"/>
        <w:spacing w:after="0" w:line="240" w:lineRule="auto"/>
        <w:jc w:val="both"/>
        <w:rPr>
          <w:rFonts w:cs="Calibri"/>
          <w:color w:val="FF0000"/>
          <w:sz w:val="24"/>
          <w:szCs w:val="24"/>
        </w:rPr>
      </w:pPr>
      <w:r w:rsidRPr="002B7C5A">
        <w:rPr>
          <w:rFonts w:cs="Calibri"/>
          <w:color w:val="FF0000"/>
          <w:sz w:val="24"/>
          <w:szCs w:val="24"/>
        </w:rPr>
        <w:t xml:space="preserve">The expert made a detailed review of the man and his family’s financial affairs, starting at the time he bought his first property. The records explained the sources of all the funds used to buy the properties. It showed how the man had used equity created through the legitimate purchase and sale of other properties to create his portfolio and support his </w:t>
      </w:r>
      <w:r w:rsidRPr="002B7C5A">
        <w:rPr>
          <w:rFonts w:cs="Calibri"/>
          <w:color w:val="FF0000"/>
          <w:sz w:val="24"/>
          <w:szCs w:val="24"/>
        </w:rPr>
        <w:lastRenderedPageBreak/>
        <w:t xml:space="preserve">family’s lifestyle. The Court accepted this fraud investigations report in its entirety and the man was released from remand without charge. </w:t>
      </w:r>
    </w:p>
    <w:p w:rsidR="0049207D" w:rsidRPr="002B7C5A" w:rsidRDefault="0049207D" w:rsidP="002B7C5A">
      <w:pPr>
        <w:autoSpaceDE w:val="0"/>
        <w:autoSpaceDN w:val="0"/>
        <w:adjustRightInd w:val="0"/>
        <w:spacing w:after="0" w:line="240" w:lineRule="auto"/>
        <w:jc w:val="both"/>
        <w:rPr>
          <w:rFonts w:cs="Calibri"/>
          <w:color w:val="FF0000"/>
          <w:sz w:val="24"/>
          <w:szCs w:val="24"/>
        </w:rPr>
      </w:pPr>
    </w:p>
    <w:p w:rsidR="00306840" w:rsidRPr="0049207D" w:rsidRDefault="00306840" w:rsidP="0049207D">
      <w:pPr>
        <w:pStyle w:val="ListParagraph"/>
        <w:numPr>
          <w:ilvl w:val="0"/>
          <w:numId w:val="27"/>
        </w:numPr>
        <w:autoSpaceDE w:val="0"/>
        <w:autoSpaceDN w:val="0"/>
        <w:adjustRightInd w:val="0"/>
        <w:spacing w:after="18" w:line="240" w:lineRule="auto"/>
        <w:jc w:val="both"/>
        <w:rPr>
          <w:rFonts w:cs="Calibri"/>
          <w:color w:val="FF0000"/>
          <w:sz w:val="24"/>
          <w:szCs w:val="24"/>
        </w:rPr>
      </w:pPr>
      <w:r w:rsidRPr="0049207D">
        <w:rPr>
          <w:rFonts w:cs="Calibri"/>
          <w:color w:val="FF0000"/>
          <w:sz w:val="24"/>
          <w:szCs w:val="24"/>
        </w:rPr>
        <w:t xml:space="preserve">What type of evidence do you think the expert would have gathered for his report? </w:t>
      </w:r>
    </w:p>
    <w:p w:rsidR="0049207D" w:rsidRPr="00E54B67" w:rsidRDefault="0049207D" w:rsidP="0049207D">
      <w:pPr>
        <w:pStyle w:val="ListParagraph"/>
        <w:autoSpaceDE w:val="0"/>
        <w:autoSpaceDN w:val="0"/>
        <w:adjustRightInd w:val="0"/>
        <w:spacing w:after="18" w:line="240" w:lineRule="auto"/>
        <w:jc w:val="both"/>
        <w:rPr>
          <w:rFonts w:cs="Calibri"/>
          <w:sz w:val="24"/>
          <w:szCs w:val="24"/>
        </w:rPr>
      </w:pPr>
    </w:p>
    <w:p w:rsidR="00E54B67" w:rsidRPr="00E54B67" w:rsidRDefault="00E54B67" w:rsidP="00E54B67">
      <w:pPr>
        <w:spacing w:before="75" w:after="0" w:line="300" w:lineRule="atLeast"/>
        <w:ind w:left="360"/>
        <w:jc w:val="both"/>
        <w:rPr>
          <w:rFonts w:eastAsia="Times New Roman" w:cs="Times New Roman"/>
          <w:sz w:val="24"/>
          <w:szCs w:val="24"/>
        </w:rPr>
      </w:pPr>
      <w:r w:rsidRPr="00E54B67">
        <w:rPr>
          <w:rFonts w:eastAsia="Times New Roman" w:cs="Times New Roman"/>
          <w:sz w:val="24"/>
          <w:szCs w:val="24"/>
        </w:rPr>
        <w:t xml:space="preserve">The type of Evidence the expert would have gathered for his report can be divided into </w:t>
      </w:r>
      <w:r w:rsidR="006422BE">
        <w:rPr>
          <w:rFonts w:eastAsia="Times New Roman" w:cs="Times New Roman"/>
          <w:sz w:val="24"/>
          <w:szCs w:val="24"/>
        </w:rPr>
        <w:t>three</w:t>
      </w:r>
      <w:r w:rsidRPr="00E54B67">
        <w:rPr>
          <w:rFonts w:eastAsia="Times New Roman" w:cs="Times New Roman"/>
          <w:sz w:val="24"/>
          <w:szCs w:val="24"/>
        </w:rPr>
        <w:t xml:space="preserve"> categories: </w:t>
      </w:r>
    </w:p>
    <w:p w:rsidR="00E54B67" w:rsidRPr="00E54B67" w:rsidRDefault="00927AEA" w:rsidP="00E54B67">
      <w:pPr>
        <w:numPr>
          <w:ilvl w:val="0"/>
          <w:numId w:val="29"/>
        </w:numPr>
        <w:spacing w:before="75" w:after="75" w:line="300" w:lineRule="atLeast"/>
        <w:rPr>
          <w:rFonts w:eastAsia="Times New Roman" w:cs="Times New Roman"/>
          <w:sz w:val="24"/>
          <w:szCs w:val="24"/>
        </w:rPr>
      </w:pPr>
      <w:r>
        <w:rPr>
          <w:rFonts w:eastAsia="Times New Roman" w:cs="Times New Roman"/>
          <w:sz w:val="24"/>
          <w:szCs w:val="24"/>
        </w:rPr>
        <w:t xml:space="preserve">Direct or </w:t>
      </w:r>
      <w:r w:rsidR="00E54B67" w:rsidRPr="00E54B67">
        <w:rPr>
          <w:rFonts w:eastAsia="Times New Roman" w:cs="Times New Roman"/>
          <w:sz w:val="24"/>
          <w:szCs w:val="24"/>
        </w:rPr>
        <w:t>Testimonial</w:t>
      </w:r>
      <w:r>
        <w:rPr>
          <w:rFonts w:eastAsia="Times New Roman" w:cs="Times New Roman"/>
          <w:sz w:val="24"/>
          <w:szCs w:val="24"/>
        </w:rPr>
        <w:t xml:space="preserve"> (oral)</w:t>
      </w:r>
      <w:r w:rsidR="00E54B67" w:rsidRPr="00E54B67">
        <w:rPr>
          <w:rFonts w:eastAsia="Times New Roman" w:cs="Times New Roman"/>
          <w:sz w:val="24"/>
          <w:szCs w:val="24"/>
        </w:rPr>
        <w:t xml:space="preserve"> - statements or the spoken word from the subject and/or witness(es). </w:t>
      </w:r>
    </w:p>
    <w:p w:rsidR="006422BE" w:rsidRPr="006422BE" w:rsidRDefault="006422BE" w:rsidP="00E54B67">
      <w:pPr>
        <w:numPr>
          <w:ilvl w:val="0"/>
          <w:numId w:val="29"/>
        </w:numPr>
        <w:spacing w:before="75" w:after="75" w:line="300" w:lineRule="atLeast"/>
        <w:rPr>
          <w:rFonts w:eastAsia="Times New Roman" w:cs="Times New Roman"/>
          <w:color w:val="333333"/>
          <w:sz w:val="24"/>
          <w:szCs w:val="24"/>
        </w:rPr>
      </w:pPr>
      <w:r>
        <w:rPr>
          <w:rFonts w:eastAsia="Times New Roman" w:cs="Times New Roman"/>
          <w:sz w:val="24"/>
          <w:szCs w:val="24"/>
        </w:rPr>
        <w:t xml:space="preserve">Real or </w:t>
      </w:r>
      <w:r w:rsidR="00E54B67" w:rsidRPr="00E54B67">
        <w:rPr>
          <w:rFonts w:eastAsia="Times New Roman" w:cs="Times New Roman"/>
          <w:sz w:val="24"/>
          <w:szCs w:val="24"/>
        </w:rPr>
        <w:t>Physical - also referred to as real evidence, consists of tangible articles</w:t>
      </w:r>
      <w:r>
        <w:rPr>
          <w:rFonts w:eastAsia="Times New Roman" w:cs="Times New Roman"/>
          <w:sz w:val="24"/>
          <w:szCs w:val="24"/>
        </w:rPr>
        <w:t xml:space="preserve"> and</w:t>
      </w:r>
    </w:p>
    <w:p w:rsidR="00E54B67" w:rsidRPr="00E54B67" w:rsidRDefault="006422BE" w:rsidP="00E54B67">
      <w:pPr>
        <w:numPr>
          <w:ilvl w:val="0"/>
          <w:numId w:val="29"/>
        </w:numPr>
        <w:spacing w:before="75" w:after="75" w:line="300" w:lineRule="atLeast"/>
        <w:rPr>
          <w:rFonts w:eastAsia="Times New Roman" w:cs="Times New Roman"/>
          <w:color w:val="333333"/>
          <w:sz w:val="24"/>
          <w:szCs w:val="24"/>
        </w:rPr>
      </w:pPr>
      <w:r>
        <w:rPr>
          <w:rFonts w:eastAsia="Times New Roman" w:cs="Times New Roman"/>
          <w:sz w:val="24"/>
          <w:szCs w:val="24"/>
        </w:rPr>
        <w:t>Documentary evidence</w:t>
      </w:r>
      <w:r w:rsidR="00E54B67" w:rsidRPr="00E54B67">
        <w:rPr>
          <w:rFonts w:eastAsia="Times New Roman" w:cs="Times New Roman"/>
          <w:sz w:val="24"/>
          <w:szCs w:val="24"/>
        </w:rPr>
        <w:t>.</w:t>
      </w:r>
      <w:r w:rsidR="00E54B67" w:rsidRPr="00E54B67">
        <w:rPr>
          <w:rFonts w:eastAsia="Times New Roman" w:cs="Times New Roman"/>
          <w:color w:val="333333"/>
          <w:sz w:val="24"/>
          <w:szCs w:val="24"/>
        </w:rPr>
        <w:t xml:space="preserve"> </w:t>
      </w:r>
    </w:p>
    <w:p w:rsidR="0049207D" w:rsidRDefault="00927AEA" w:rsidP="00927AEA">
      <w:pPr>
        <w:spacing w:before="75" w:after="0" w:line="300" w:lineRule="atLeast"/>
        <w:ind w:left="360"/>
        <w:jc w:val="both"/>
        <w:rPr>
          <w:rFonts w:cs="Calibri"/>
          <w:sz w:val="24"/>
          <w:szCs w:val="24"/>
        </w:rPr>
      </w:pPr>
      <w:r w:rsidRPr="00927AEA">
        <w:rPr>
          <w:rFonts w:eastAsia="Times New Roman"/>
          <w:sz w:val="24"/>
          <w:szCs w:val="24"/>
        </w:rPr>
        <w:t>Oftentimes, evidence tells a story and helps an investigator recreate the scene and establish the sequence of events. Physical evidence can corroborate statements from the victim(s), witness(es) and/or suspect(s). If analyzed and interpreted properly, physical evidence is more reliable than testimonial evidence; testimonial evidence is more subjective in nature. An individual’s perception of events and memory of what happened can be incomplete or inaccurate. Physical evidence is objective and when documented, collected and preserved properly may be the only way to reliably place or link someone with a crime. Physical evidence is therefore often referred to as the "silent witness."</w:t>
      </w:r>
      <w:r>
        <w:rPr>
          <w:rFonts w:eastAsia="Times New Roman"/>
          <w:sz w:val="24"/>
          <w:szCs w:val="24"/>
        </w:rPr>
        <w:t xml:space="preserve"> In the above matter t</w:t>
      </w:r>
      <w:r w:rsidR="0049207D" w:rsidRPr="00E54B67">
        <w:rPr>
          <w:rFonts w:cs="Calibri"/>
          <w:sz w:val="24"/>
          <w:szCs w:val="24"/>
        </w:rPr>
        <w:t xml:space="preserve">he Forensic expert </w:t>
      </w:r>
      <w:r>
        <w:rPr>
          <w:rFonts w:cs="Calibri"/>
          <w:sz w:val="24"/>
          <w:szCs w:val="24"/>
        </w:rPr>
        <w:t xml:space="preserve">must have </w:t>
      </w:r>
      <w:r w:rsidR="0049207D" w:rsidRPr="00E54B67">
        <w:rPr>
          <w:rFonts w:cs="Calibri"/>
          <w:sz w:val="24"/>
          <w:szCs w:val="24"/>
        </w:rPr>
        <w:t>walked through the</w:t>
      </w:r>
      <w:r>
        <w:rPr>
          <w:rFonts w:cs="Calibri"/>
          <w:sz w:val="24"/>
          <w:szCs w:val="24"/>
        </w:rPr>
        <w:t xml:space="preserve"> entire life span of the man’s property </w:t>
      </w:r>
      <w:r w:rsidR="0049207D" w:rsidRPr="00E54B67">
        <w:rPr>
          <w:rFonts w:cs="Calibri"/>
          <w:sz w:val="24"/>
          <w:szCs w:val="24"/>
        </w:rPr>
        <w:t>acquisition</w:t>
      </w:r>
      <w:r>
        <w:rPr>
          <w:rFonts w:cs="Calibri"/>
          <w:sz w:val="24"/>
          <w:szCs w:val="24"/>
        </w:rPr>
        <w:t>s</w:t>
      </w:r>
      <w:r w:rsidR="0049207D" w:rsidRPr="00E54B67">
        <w:rPr>
          <w:rFonts w:cs="Calibri"/>
          <w:sz w:val="24"/>
          <w:szCs w:val="24"/>
        </w:rPr>
        <w:t xml:space="preserve"> and disposal</w:t>
      </w:r>
      <w:r>
        <w:rPr>
          <w:rFonts w:cs="Calibri"/>
          <w:sz w:val="24"/>
          <w:szCs w:val="24"/>
        </w:rPr>
        <w:t>s looking at where and who he bought it from and for how much and where and who he sold it to and at how much, how did he keep his proceeds, was it in cash or through bank supported transactions.</w:t>
      </w:r>
    </w:p>
    <w:p w:rsidR="00927AEA" w:rsidRPr="0049207D" w:rsidRDefault="00927AEA" w:rsidP="00927AEA">
      <w:pPr>
        <w:spacing w:before="75" w:after="0" w:line="300" w:lineRule="atLeast"/>
        <w:ind w:left="360"/>
        <w:jc w:val="both"/>
        <w:rPr>
          <w:rFonts w:cs="Calibri"/>
          <w:sz w:val="24"/>
          <w:szCs w:val="24"/>
        </w:rPr>
      </w:pPr>
    </w:p>
    <w:p w:rsidR="00306840" w:rsidRPr="002B7C5A" w:rsidRDefault="00306840" w:rsidP="002B7C5A">
      <w:pPr>
        <w:autoSpaceDE w:val="0"/>
        <w:autoSpaceDN w:val="0"/>
        <w:adjustRightInd w:val="0"/>
        <w:spacing w:after="0" w:line="240" w:lineRule="auto"/>
        <w:jc w:val="both"/>
        <w:rPr>
          <w:rFonts w:cs="Calibri"/>
          <w:color w:val="000000"/>
          <w:sz w:val="24"/>
          <w:szCs w:val="24"/>
        </w:rPr>
      </w:pPr>
      <w:r w:rsidRPr="002B7C5A">
        <w:rPr>
          <w:rFonts w:cs="Calibri"/>
          <w:color w:val="FF0000"/>
          <w:sz w:val="24"/>
          <w:szCs w:val="24"/>
        </w:rPr>
        <w:t xml:space="preserve">2. Which documents could have helped the forensic expert in gathering evidence? </w:t>
      </w:r>
    </w:p>
    <w:p w:rsidR="009C4632" w:rsidRDefault="009C4632" w:rsidP="009C4632">
      <w:pPr>
        <w:autoSpaceDE w:val="0"/>
        <w:autoSpaceDN w:val="0"/>
        <w:adjustRightInd w:val="0"/>
        <w:spacing w:after="0" w:line="240" w:lineRule="auto"/>
        <w:ind w:left="360"/>
        <w:jc w:val="both"/>
        <w:rPr>
          <w:rFonts w:cs="RotisSemiSerif"/>
          <w:sz w:val="24"/>
          <w:szCs w:val="24"/>
        </w:rPr>
      </w:pPr>
    </w:p>
    <w:p w:rsidR="009C4632" w:rsidRPr="009C4632" w:rsidRDefault="009C4632" w:rsidP="009C4632">
      <w:pPr>
        <w:autoSpaceDE w:val="0"/>
        <w:autoSpaceDN w:val="0"/>
        <w:adjustRightInd w:val="0"/>
        <w:spacing w:after="0" w:line="240" w:lineRule="auto"/>
        <w:ind w:left="360"/>
        <w:jc w:val="both"/>
        <w:rPr>
          <w:rFonts w:cs="Times New Roman"/>
          <w:sz w:val="24"/>
          <w:szCs w:val="24"/>
        </w:rPr>
      </w:pPr>
      <w:r w:rsidRPr="009C4632">
        <w:rPr>
          <w:rFonts w:cs="RotisSemiSerif"/>
          <w:sz w:val="24"/>
          <w:szCs w:val="24"/>
        </w:rPr>
        <w:t>Some of the most reliable evidence in an investigation is documentary</w:t>
      </w:r>
      <w:r>
        <w:rPr>
          <w:rFonts w:cs="RotisSemiSerif"/>
          <w:sz w:val="24"/>
          <w:szCs w:val="24"/>
        </w:rPr>
        <w:t xml:space="preserve"> </w:t>
      </w:r>
      <w:r w:rsidRPr="009C4632">
        <w:rPr>
          <w:rFonts w:cs="RotisSemiSerif"/>
          <w:sz w:val="24"/>
          <w:szCs w:val="24"/>
        </w:rPr>
        <w:t>evidence. On the whole, documents don’t tend to lie — except, of course,</w:t>
      </w:r>
      <w:r>
        <w:rPr>
          <w:rFonts w:cs="RotisSemiSerif"/>
          <w:sz w:val="24"/>
          <w:szCs w:val="24"/>
        </w:rPr>
        <w:t xml:space="preserve"> </w:t>
      </w:r>
      <w:r w:rsidRPr="009C4632">
        <w:rPr>
          <w:rFonts w:cs="RotisSemiSerif"/>
          <w:sz w:val="24"/>
          <w:szCs w:val="24"/>
        </w:rPr>
        <w:t>where they are forgeries or are manufactured after the event to mislead.</w:t>
      </w:r>
      <w:r>
        <w:rPr>
          <w:rFonts w:cs="RotisSemiSerif"/>
          <w:sz w:val="24"/>
          <w:szCs w:val="24"/>
        </w:rPr>
        <w:t xml:space="preserve"> In the matter above documents that could have helped the forensic expert in gathering evidence may include; Contract documents, register entries, pictures and drawings, Sales / Purchase agreements, Bank account numbers</w:t>
      </w:r>
      <w:r w:rsidR="009F3085">
        <w:rPr>
          <w:rFonts w:cs="RotisSemiSerif"/>
          <w:sz w:val="24"/>
          <w:szCs w:val="24"/>
        </w:rPr>
        <w:t>, Bank statements, Bank deposit slips, returned paid cheques, letter of instruction to banks, Title deeds and Rental/tenancy agreements.</w:t>
      </w:r>
    </w:p>
    <w:sectPr w:rsidR="009C4632" w:rsidRPr="009C4632"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21E" w:rsidRDefault="0014521E" w:rsidP="00CB4D0A">
      <w:pPr>
        <w:spacing w:after="0" w:line="240" w:lineRule="auto"/>
      </w:pPr>
      <w:r>
        <w:separator/>
      </w:r>
    </w:p>
  </w:endnote>
  <w:endnote w:type="continuationSeparator" w:id="0">
    <w:p w:rsidR="0014521E" w:rsidRDefault="001452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NewCenturySchlbk-Italic">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NewCenturySchlbk-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tisSemiSeri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21E" w:rsidRDefault="0014521E" w:rsidP="00CB4D0A">
      <w:pPr>
        <w:spacing w:after="0" w:line="240" w:lineRule="auto"/>
      </w:pPr>
      <w:r>
        <w:separator/>
      </w:r>
    </w:p>
  </w:footnote>
  <w:footnote w:type="continuationSeparator" w:id="0">
    <w:p w:rsidR="0014521E" w:rsidRDefault="0014521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47314B" w:rsidRDefault="0047314B">
        <w:pPr>
          <w:pStyle w:val="Header"/>
          <w:jc w:val="right"/>
        </w:pPr>
        <w:r>
          <w:t xml:space="preserve">Christopher Ernest Kaminjolo, 1199, Assessment </w:t>
        </w:r>
        <w:r w:rsidR="0016676B">
          <w:t>4</w:t>
        </w:r>
        <w:r>
          <w:t xml:space="preserve">,     </w:t>
        </w:r>
        <w:r>
          <w:fldChar w:fldCharType="begin"/>
        </w:r>
        <w:r>
          <w:instrText xml:space="preserve"> PAGE   \* MERGEFORMAT </w:instrText>
        </w:r>
        <w:r>
          <w:fldChar w:fldCharType="separate"/>
        </w:r>
        <w:r w:rsidR="009F3085">
          <w:rPr>
            <w:noProof/>
          </w:rPr>
          <w:t>1</w:t>
        </w:r>
        <w:r>
          <w:rPr>
            <w:noProof/>
          </w:rPr>
          <w:fldChar w:fldCharType="end"/>
        </w:r>
      </w:p>
    </w:sdtContent>
  </w:sdt>
  <w:p w:rsidR="0047314B" w:rsidRDefault="004731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534"/>
    <w:multiLevelType w:val="hybridMultilevel"/>
    <w:tmpl w:val="39C4A2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2262753"/>
    <w:multiLevelType w:val="hybridMultilevel"/>
    <w:tmpl w:val="1D328488"/>
    <w:lvl w:ilvl="0" w:tplc="04090001">
      <w:start w:val="1"/>
      <w:numFmt w:val="bullet"/>
      <w:lvlText w:val=""/>
      <w:lvlJc w:val="left"/>
      <w:pPr>
        <w:ind w:left="720" w:hanging="360"/>
      </w:pPr>
      <w:rPr>
        <w:rFonts w:ascii="Symbol" w:hAnsi="Symbol" w:hint="default"/>
      </w:rPr>
    </w:lvl>
    <w:lvl w:ilvl="1" w:tplc="CA06EBC4">
      <w:start w:val="10"/>
      <w:numFmt w:val="bullet"/>
      <w:lvlText w:val="•"/>
      <w:lvlJc w:val="left"/>
      <w:pPr>
        <w:ind w:left="1440" w:hanging="360"/>
      </w:pPr>
      <w:rPr>
        <w:rFonts w:ascii="Calibri" w:eastAsiaTheme="minorEastAsia" w:hAnsi="Calibri" w:cs="Calibri" w:hint="default"/>
        <w:b/>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F37DE5"/>
    <w:multiLevelType w:val="hybridMultilevel"/>
    <w:tmpl w:val="F6385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9564773"/>
    <w:multiLevelType w:val="hybridMultilevel"/>
    <w:tmpl w:val="EFE8161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
    <w:nsid w:val="0C6943E6"/>
    <w:multiLevelType w:val="hybridMultilevel"/>
    <w:tmpl w:val="372639E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1A1A7BDA"/>
    <w:multiLevelType w:val="hybridMultilevel"/>
    <w:tmpl w:val="D58E2CB8"/>
    <w:lvl w:ilvl="0" w:tplc="0D722EEE">
      <w:numFmt w:val="bullet"/>
      <w:lvlText w:val="•"/>
      <w:lvlJc w:val="left"/>
      <w:pPr>
        <w:ind w:left="1080" w:hanging="360"/>
      </w:pPr>
      <w:rPr>
        <w:rFonts w:ascii="Calibri" w:eastAsiaTheme="minorEastAsia" w:hAnsi="Calibri" w:cs="Calibr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B70459D"/>
    <w:multiLevelType w:val="hybridMultilevel"/>
    <w:tmpl w:val="71BA5682"/>
    <w:lvl w:ilvl="0" w:tplc="A5B6ADF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7A22D81"/>
    <w:multiLevelType w:val="multilevel"/>
    <w:tmpl w:val="CEF8B9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4C0CA4"/>
    <w:multiLevelType w:val="hybridMultilevel"/>
    <w:tmpl w:val="22881C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4C766E1"/>
    <w:multiLevelType w:val="hybridMultilevel"/>
    <w:tmpl w:val="09B4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70385E"/>
    <w:multiLevelType w:val="hybridMultilevel"/>
    <w:tmpl w:val="F712F354"/>
    <w:lvl w:ilvl="0" w:tplc="1FFA4518">
      <w:start w:val="1"/>
      <w:numFmt w:val="lowerLetter"/>
      <w:lvlText w:val="%1."/>
      <w:lvlJc w:val="left"/>
      <w:pPr>
        <w:ind w:left="720" w:hanging="360"/>
      </w:pPr>
      <w:rPr>
        <w:rFonts w:cs="NewCenturySchlbk-Italic"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5A28A7"/>
    <w:multiLevelType w:val="hybridMultilevel"/>
    <w:tmpl w:val="86308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995839"/>
    <w:multiLevelType w:val="hybridMultilevel"/>
    <w:tmpl w:val="79CAC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0D5948"/>
    <w:multiLevelType w:val="hybridMultilevel"/>
    <w:tmpl w:val="974A6FD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nsid w:val="491E36DA"/>
    <w:multiLevelType w:val="multilevel"/>
    <w:tmpl w:val="11A2D82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nsid w:val="4C0C3AA8"/>
    <w:multiLevelType w:val="multilevel"/>
    <w:tmpl w:val="10F4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BB23F8"/>
    <w:multiLevelType w:val="hybridMultilevel"/>
    <w:tmpl w:val="4722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1E5D95"/>
    <w:multiLevelType w:val="hybridMultilevel"/>
    <w:tmpl w:val="070E1A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32C4FAB"/>
    <w:multiLevelType w:val="hybridMultilevel"/>
    <w:tmpl w:val="44E0A38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nsid w:val="63AA31FB"/>
    <w:multiLevelType w:val="hybridMultilevel"/>
    <w:tmpl w:val="53A0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B559A2"/>
    <w:multiLevelType w:val="hybridMultilevel"/>
    <w:tmpl w:val="8B18830A"/>
    <w:lvl w:ilvl="0" w:tplc="57E4347A">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4DF0137"/>
    <w:multiLevelType w:val="hybridMultilevel"/>
    <w:tmpl w:val="A4AE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CF547F"/>
    <w:multiLevelType w:val="hybridMultilevel"/>
    <w:tmpl w:val="E5B04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F734D5B"/>
    <w:multiLevelType w:val="hybridMultilevel"/>
    <w:tmpl w:val="1E3C61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49C614A"/>
    <w:multiLevelType w:val="hybridMultilevel"/>
    <w:tmpl w:val="F0220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477049"/>
    <w:multiLevelType w:val="hybridMultilevel"/>
    <w:tmpl w:val="DF82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A375E57"/>
    <w:multiLevelType w:val="hybridMultilevel"/>
    <w:tmpl w:val="083AD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E148AF"/>
    <w:multiLevelType w:val="hybridMultilevel"/>
    <w:tmpl w:val="2F460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2"/>
  </w:num>
  <w:num w:numId="4">
    <w:abstractNumId w:val="20"/>
  </w:num>
  <w:num w:numId="5">
    <w:abstractNumId w:val="25"/>
  </w:num>
  <w:num w:numId="6">
    <w:abstractNumId w:val="0"/>
  </w:num>
  <w:num w:numId="7">
    <w:abstractNumId w:val="23"/>
  </w:num>
  <w:num w:numId="8">
    <w:abstractNumId w:val="7"/>
  </w:num>
  <w:num w:numId="9">
    <w:abstractNumId w:val="3"/>
  </w:num>
  <w:num w:numId="10">
    <w:abstractNumId w:val="28"/>
  </w:num>
  <w:num w:numId="11">
    <w:abstractNumId w:val="26"/>
  </w:num>
  <w:num w:numId="12">
    <w:abstractNumId w:val="11"/>
  </w:num>
  <w:num w:numId="13">
    <w:abstractNumId w:val="22"/>
  </w:num>
  <w:num w:numId="14">
    <w:abstractNumId w:val="27"/>
  </w:num>
  <w:num w:numId="15">
    <w:abstractNumId w:val="9"/>
  </w:num>
  <w:num w:numId="16">
    <w:abstractNumId w:val="17"/>
  </w:num>
  <w:num w:numId="17">
    <w:abstractNumId w:val="19"/>
  </w:num>
  <w:num w:numId="18">
    <w:abstractNumId w:val="18"/>
  </w:num>
  <w:num w:numId="19">
    <w:abstractNumId w:val="12"/>
  </w:num>
  <w:num w:numId="20">
    <w:abstractNumId w:val="13"/>
  </w:num>
  <w:num w:numId="21">
    <w:abstractNumId w:val="10"/>
  </w:num>
  <w:num w:numId="22">
    <w:abstractNumId w:val="4"/>
  </w:num>
  <w:num w:numId="23">
    <w:abstractNumId w:val="5"/>
  </w:num>
  <w:num w:numId="24">
    <w:abstractNumId w:val="8"/>
  </w:num>
  <w:num w:numId="25">
    <w:abstractNumId w:val="21"/>
  </w:num>
  <w:num w:numId="26">
    <w:abstractNumId w:val="1"/>
  </w:num>
  <w:num w:numId="27">
    <w:abstractNumId w:val="24"/>
  </w:num>
  <w:num w:numId="28">
    <w:abstractNumId w:val="1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58F9"/>
    <w:rsid w:val="000221A6"/>
    <w:rsid w:val="00035CDD"/>
    <w:rsid w:val="00040083"/>
    <w:rsid w:val="00055992"/>
    <w:rsid w:val="000820E8"/>
    <w:rsid w:val="000D0109"/>
    <w:rsid w:val="000D48AB"/>
    <w:rsid w:val="001175EE"/>
    <w:rsid w:val="0014521E"/>
    <w:rsid w:val="00157CF6"/>
    <w:rsid w:val="0016676B"/>
    <w:rsid w:val="00182416"/>
    <w:rsid w:val="00187EB4"/>
    <w:rsid w:val="001F0481"/>
    <w:rsid w:val="0020451E"/>
    <w:rsid w:val="00206B9D"/>
    <w:rsid w:val="002506DE"/>
    <w:rsid w:val="002B0BD7"/>
    <w:rsid w:val="002B573D"/>
    <w:rsid w:val="002B7C5A"/>
    <w:rsid w:val="002C5CB2"/>
    <w:rsid w:val="00306840"/>
    <w:rsid w:val="003132FD"/>
    <w:rsid w:val="003470DD"/>
    <w:rsid w:val="00371885"/>
    <w:rsid w:val="003C57DB"/>
    <w:rsid w:val="00405895"/>
    <w:rsid w:val="004058DF"/>
    <w:rsid w:val="00472E47"/>
    <w:rsid w:val="0047314B"/>
    <w:rsid w:val="00486F1A"/>
    <w:rsid w:val="00490CB9"/>
    <w:rsid w:val="0049207D"/>
    <w:rsid w:val="004A2CE2"/>
    <w:rsid w:val="004A7D7F"/>
    <w:rsid w:val="004E3CDA"/>
    <w:rsid w:val="004F4B4D"/>
    <w:rsid w:val="0050216D"/>
    <w:rsid w:val="00503D7E"/>
    <w:rsid w:val="0050778F"/>
    <w:rsid w:val="0052767F"/>
    <w:rsid w:val="00535E44"/>
    <w:rsid w:val="00535F31"/>
    <w:rsid w:val="00591365"/>
    <w:rsid w:val="00594C15"/>
    <w:rsid w:val="00595741"/>
    <w:rsid w:val="005B31E4"/>
    <w:rsid w:val="005C1AE0"/>
    <w:rsid w:val="005C4E6B"/>
    <w:rsid w:val="006034F6"/>
    <w:rsid w:val="00607874"/>
    <w:rsid w:val="00607E77"/>
    <w:rsid w:val="00617A82"/>
    <w:rsid w:val="00617BB3"/>
    <w:rsid w:val="006422BE"/>
    <w:rsid w:val="00645CDD"/>
    <w:rsid w:val="00681EFD"/>
    <w:rsid w:val="006823A7"/>
    <w:rsid w:val="0070347F"/>
    <w:rsid w:val="0070678E"/>
    <w:rsid w:val="007F46BE"/>
    <w:rsid w:val="00805D9A"/>
    <w:rsid w:val="00831C11"/>
    <w:rsid w:val="00835002"/>
    <w:rsid w:val="00862296"/>
    <w:rsid w:val="008A60B4"/>
    <w:rsid w:val="008B3C31"/>
    <w:rsid w:val="008F0AD7"/>
    <w:rsid w:val="00927AEA"/>
    <w:rsid w:val="00935BF7"/>
    <w:rsid w:val="0095442C"/>
    <w:rsid w:val="00961F09"/>
    <w:rsid w:val="00962BDF"/>
    <w:rsid w:val="00983942"/>
    <w:rsid w:val="009C37E0"/>
    <w:rsid w:val="009C4632"/>
    <w:rsid w:val="009D7A13"/>
    <w:rsid w:val="009F3085"/>
    <w:rsid w:val="00A14B66"/>
    <w:rsid w:val="00A278B1"/>
    <w:rsid w:val="00A65CF7"/>
    <w:rsid w:val="00A7336E"/>
    <w:rsid w:val="00A851DA"/>
    <w:rsid w:val="00A91D4E"/>
    <w:rsid w:val="00AA7CB0"/>
    <w:rsid w:val="00AB3B7E"/>
    <w:rsid w:val="00AC7D5B"/>
    <w:rsid w:val="00AE1481"/>
    <w:rsid w:val="00B0415E"/>
    <w:rsid w:val="00B04678"/>
    <w:rsid w:val="00B1705D"/>
    <w:rsid w:val="00B37A7D"/>
    <w:rsid w:val="00B66019"/>
    <w:rsid w:val="00BB3B3E"/>
    <w:rsid w:val="00BE4EB3"/>
    <w:rsid w:val="00C03577"/>
    <w:rsid w:val="00C3091D"/>
    <w:rsid w:val="00C65FEA"/>
    <w:rsid w:val="00C660DF"/>
    <w:rsid w:val="00CA0AC2"/>
    <w:rsid w:val="00CB4D0A"/>
    <w:rsid w:val="00CC575A"/>
    <w:rsid w:val="00D039AC"/>
    <w:rsid w:val="00D03B5A"/>
    <w:rsid w:val="00D06D80"/>
    <w:rsid w:val="00D427DE"/>
    <w:rsid w:val="00D5587D"/>
    <w:rsid w:val="00D707CC"/>
    <w:rsid w:val="00D821FE"/>
    <w:rsid w:val="00DB0793"/>
    <w:rsid w:val="00E00821"/>
    <w:rsid w:val="00E04DB4"/>
    <w:rsid w:val="00E0651A"/>
    <w:rsid w:val="00E30679"/>
    <w:rsid w:val="00E4597D"/>
    <w:rsid w:val="00E54832"/>
    <w:rsid w:val="00E54B67"/>
    <w:rsid w:val="00E56A90"/>
    <w:rsid w:val="00E641CC"/>
    <w:rsid w:val="00EA04FB"/>
    <w:rsid w:val="00EA30AB"/>
    <w:rsid w:val="00EB3925"/>
    <w:rsid w:val="00EF695B"/>
    <w:rsid w:val="00F018D2"/>
    <w:rsid w:val="00F131A4"/>
    <w:rsid w:val="00F47887"/>
    <w:rsid w:val="00F51F08"/>
    <w:rsid w:val="00F56CCD"/>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7D954-2F42-42E4-BAA5-CEEBC769F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5</cp:revision>
  <dcterms:created xsi:type="dcterms:W3CDTF">2014-03-25T16:48:00Z</dcterms:created>
  <dcterms:modified xsi:type="dcterms:W3CDTF">2014-03-26T13:48:00Z</dcterms:modified>
</cp:coreProperties>
</file>