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E3F">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064E3F" w:rsidRPr="00A27CD4" w:rsidRDefault="00064E3F" w:rsidP="00064E3F">
            <w:pPr>
              <w:jc w:val="both"/>
              <w:rPr>
                <w:rFonts w:ascii="Arial" w:hAnsi="Arial" w:cs="Arial"/>
                <w:sz w:val="24"/>
                <w:szCs w:val="24"/>
                <w:u w:val="single"/>
                <w:lang w:val="en-ZA"/>
              </w:rPr>
            </w:pPr>
            <w:r w:rsidRPr="00A27CD4">
              <w:rPr>
                <w:rFonts w:ascii="Arial" w:hAnsi="Arial" w:cs="Arial"/>
                <w:sz w:val="24"/>
                <w:szCs w:val="24"/>
                <w:u w:val="single"/>
                <w:lang w:val="en-ZA"/>
              </w:rPr>
              <w:t>Assignment 8</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1.</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I.</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Interviewing will help the investigator in the following ways:</w:t>
            </w:r>
          </w:p>
          <w:p w:rsidR="00064E3F" w:rsidRPr="00A27CD4" w:rsidRDefault="00064E3F" w:rsidP="00064E3F">
            <w:pPr>
              <w:pStyle w:val="ListParagraph"/>
              <w:numPr>
                <w:ilvl w:val="0"/>
                <w:numId w:val="4"/>
              </w:numPr>
              <w:jc w:val="both"/>
              <w:rPr>
                <w:rFonts w:ascii="Arial" w:hAnsi="Arial" w:cs="Arial"/>
                <w:sz w:val="24"/>
                <w:szCs w:val="24"/>
                <w:lang w:val="en-ZA"/>
              </w:rPr>
            </w:pPr>
            <w:r w:rsidRPr="00A27CD4">
              <w:rPr>
                <w:rFonts w:ascii="Arial" w:hAnsi="Arial" w:cs="Arial"/>
                <w:sz w:val="24"/>
                <w:szCs w:val="24"/>
                <w:lang w:val="en-ZA"/>
              </w:rPr>
              <w:t>The Investigator will be able to get more information from different witnesses</w:t>
            </w:r>
          </w:p>
          <w:p w:rsidR="00064E3F" w:rsidRPr="00A27CD4" w:rsidRDefault="00064E3F" w:rsidP="00064E3F">
            <w:pPr>
              <w:pStyle w:val="ListParagraph"/>
              <w:numPr>
                <w:ilvl w:val="0"/>
                <w:numId w:val="4"/>
              </w:numPr>
              <w:jc w:val="both"/>
              <w:rPr>
                <w:rFonts w:ascii="Arial" w:hAnsi="Arial" w:cs="Arial"/>
                <w:sz w:val="24"/>
                <w:szCs w:val="24"/>
                <w:lang w:val="en-ZA"/>
              </w:rPr>
            </w:pPr>
            <w:r w:rsidRPr="00A27CD4">
              <w:rPr>
                <w:rFonts w:ascii="Arial" w:hAnsi="Arial" w:cs="Arial"/>
                <w:sz w:val="24"/>
                <w:szCs w:val="24"/>
                <w:lang w:val="en-ZA"/>
              </w:rPr>
              <w:t>The interview will give him or her direction</w:t>
            </w:r>
          </w:p>
          <w:p w:rsidR="00064E3F" w:rsidRPr="00A27CD4" w:rsidRDefault="00064E3F" w:rsidP="00064E3F">
            <w:pPr>
              <w:pStyle w:val="ListParagraph"/>
              <w:numPr>
                <w:ilvl w:val="0"/>
                <w:numId w:val="4"/>
              </w:numPr>
              <w:jc w:val="both"/>
              <w:rPr>
                <w:rFonts w:ascii="Arial" w:hAnsi="Arial" w:cs="Arial"/>
                <w:sz w:val="24"/>
                <w:szCs w:val="24"/>
                <w:lang w:val="en-ZA"/>
              </w:rPr>
            </w:pPr>
            <w:r w:rsidRPr="00A27CD4">
              <w:rPr>
                <w:rFonts w:ascii="Arial" w:hAnsi="Arial" w:cs="Arial"/>
                <w:sz w:val="24"/>
                <w:szCs w:val="24"/>
                <w:lang w:val="en-ZA"/>
              </w:rPr>
              <w:t>During an interview the investigator will be able to notice the body movement which if the investigator is skilled and well experienced he or she will be able to know what each body movement means and the investigator must also look closely at the eye movement.</w:t>
            </w:r>
          </w:p>
          <w:p w:rsidR="00064E3F" w:rsidRPr="00A27CD4" w:rsidRDefault="00064E3F" w:rsidP="00064E3F">
            <w:pPr>
              <w:pStyle w:val="ListParagraph"/>
              <w:numPr>
                <w:ilvl w:val="0"/>
                <w:numId w:val="4"/>
              </w:numPr>
              <w:jc w:val="both"/>
              <w:rPr>
                <w:rFonts w:ascii="Arial" w:hAnsi="Arial" w:cs="Arial"/>
                <w:sz w:val="24"/>
                <w:szCs w:val="24"/>
                <w:lang w:val="en-ZA"/>
              </w:rPr>
            </w:pPr>
            <w:r w:rsidRPr="00A27CD4">
              <w:rPr>
                <w:rFonts w:ascii="Arial" w:hAnsi="Arial" w:cs="Arial"/>
                <w:sz w:val="24"/>
                <w:szCs w:val="24"/>
                <w:lang w:val="en-ZA"/>
              </w:rPr>
              <w:t>If the interview is recorded it will also help when the investigator is writing a report, the investigator will be able to replay the recording to make sure of the facts.</w:t>
            </w:r>
          </w:p>
          <w:p w:rsidR="00064E3F" w:rsidRPr="00A27CD4" w:rsidRDefault="00064E3F" w:rsidP="00064E3F">
            <w:pPr>
              <w:jc w:val="both"/>
              <w:rPr>
                <w:rFonts w:ascii="Arial" w:hAnsi="Arial" w:cs="Arial"/>
                <w:sz w:val="24"/>
                <w:szCs w:val="24"/>
                <w:lang w:val="en-ZA"/>
              </w:rPr>
            </w:pP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 xml:space="preserve">II. </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The first stage in planning the interview is who. ‘Who’ refers to the person that will be interviewed. It is important to discuss the matter because financial crimes involve different kinds of evidence and witnesses from those involved in non-financial crimes. There are fewer witnesses in financial crimes because financial crimes are usually committed in the form of fraud. Fraud is a crime committed in secrecy and with stealth.</w:t>
            </w:r>
          </w:p>
          <w:p w:rsidR="00064E3F" w:rsidRPr="00A27CD4" w:rsidRDefault="00064E3F" w:rsidP="00064E3F">
            <w:pPr>
              <w:jc w:val="both"/>
              <w:rPr>
                <w:rFonts w:ascii="Arial" w:hAnsi="Arial" w:cs="Arial"/>
                <w:sz w:val="24"/>
                <w:szCs w:val="24"/>
                <w:lang w:val="en-ZA"/>
              </w:rPr>
            </w:pP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 xml:space="preserve">III. </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The type of interviewees which could be considered when investigating financial crimes:</w:t>
            </w:r>
          </w:p>
          <w:p w:rsidR="00064E3F" w:rsidRPr="00A27CD4" w:rsidRDefault="00064E3F" w:rsidP="00064E3F">
            <w:pPr>
              <w:pStyle w:val="ListParagraph"/>
              <w:numPr>
                <w:ilvl w:val="0"/>
                <w:numId w:val="2"/>
              </w:numPr>
              <w:jc w:val="both"/>
              <w:rPr>
                <w:rFonts w:ascii="Arial" w:hAnsi="Arial" w:cs="Arial"/>
                <w:sz w:val="24"/>
                <w:szCs w:val="24"/>
                <w:lang w:val="en-ZA"/>
              </w:rPr>
            </w:pPr>
            <w:r w:rsidRPr="00A27CD4">
              <w:rPr>
                <w:rFonts w:ascii="Arial" w:hAnsi="Arial" w:cs="Arial"/>
                <w:sz w:val="24"/>
                <w:szCs w:val="24"/>
                <w:lang w:val="en-ZA"/>
              </w:rPr>
              <w:t>Accountants</w:t>
            </w:r>
          </w:p>
          <w:p w:rsidR="00064E3F" w:rsidRPr="00A27CD4" w:rsidRDefault="00064E3F" w:rsidP="00064E3F">
            <w:pPr>
              <w:pStyle w:val="ListParagraph"/>
              <w:numPr>
                <w:ilvl w:val="0"/>
                <w:numId w:val="2"/>
              </w:numPr>
              <w:jc w:val="both"/>
              <w:rPr>
                <w:rFonts w:ascii="Arial" w:hAnsi="Arial" w:cs="Arial"/>
                <w:sz w:val="24"/>
                <w:szCs w:val="24"/>
                <w:lang w:val="en-ZA"/>
              </w:rPr>
            </w:pPr>
            <w:r w:rsidRPr="00A27CD4">
              <w:rPr>
                <w:rFonts w:ascii="Arial" w:hAnsi="Arial" w:cs="Arial"/>
                <w:sz w:val="24"/>
                <w:szCs w:val="24"/>
                <w:lang w:val="en-ZA"/>
              </w:rPr>
              <w:t>External auditors</w:t>
            </w:r>
          </w:p>
          <w:p w:rsidR="00064E3F" w:rsidRPr="00A27CD4" w:rsidRDefault="00064E3F" w:rsidP="00064E3F">
            <w:pPr>
              <w:pStyle w:val="ListParagraph"/>
              <w:numPr>
                <w:ilvl w:val="0"/>
                <w:numId w:val="2"/>
              </w:numPr>
              <w:jc w:val="both"/>
              <w:rPr>
                <w:rFonts w:ascii="Arial" w:hAnsi="Arial" w:cs="Arial"/>
                <w:sz w:val="24"/>
                <w:szCs w:val="24"/>
                <w:lang w:val="en-ZA"/>
              </w:rPr>
            </w:pPr>
            <w:r w:rsidRPr="00A27CD4">
              <w:rPr>
                <w:rFonts w:ascii="Arial" w:hAnsi="Arial" w:cs="Arial"/>
                <w:sz w:val="24"/>
                <w:szCs w:val="24"/>
                <w:lang w:val="en-ZA"/>
              </w:rPr>
              <w:lastRenderedPageBreak/>
              <w:t>Banking personnel such as tellers and branch managers</w:t>
            </w:r>
          </w:p>
          <w:p w:rsidR="00064E3F" w:rsidRPr="00A27CD4" w:rsidRDefault="00064E3F" w:rsidP="00064E3F">
            <w:pPr>
              <w:pStyle w:val="ListParagraph"/>
              <w:numPr>
                <w:ilvl w:val="0"/>
                <w:numId w:val="2"/>
              </w:numPr>
              <w:jc w:val="both"/>
              <w:rPr>
                <w:rFonts w:ascii="Arial" w:hAnsi="Arial" w:cs="Arial"/>
                <w:sz w:val="24"/>
                <w:szCs w:val="24"/>
                <w:lang w:val="en-ZA"/>
              </w:rPr>
            </w:pPr>
            <w:r w:rsidRPr="00A27CD4">
              <w:rPr>
                <w:rFonts w:ascii="Arial" w:hAnsi="Arial" w:cs="Arial"/>
                <w:sz w:val="24"/>
                <w:szCs w:val="24"/>
                <w:lang w:val="en-ZA"/>
              </w:rPr>
              <w:t>Mortgage and loan brokers</w:t>
            </w:r>
          </w:p>
          <w:p w:rsidR="00064E3F" w:rsidRPr="00A27CD4" w:rsidRDefault="00064E3F" w:rsidP="00064E3F">
            <w:pPr>
              <w:pStyle w:val="ListParagraph"/>
              <w:numPr>
                <w:ilvl w:val="0"/>
                <w:numId w:val="2"/>
              </w:numPr>
              <w:jc w:val="both"/>
              <w:rPr>
                <w:rFonts w:ascii="Arial" w:hAnsi="Arial" w:cs="Arial"/>
                <w:sz w:val="24"/>
                <w:szCs w:val="24"/>
                <w:lang w:val="en-ZA"/>
              </w:rPr>
            </w:pPr>
            <w:r w:rsidRPr="00A27CD4">
              <w:rPr>
                <w:rFonts w:ascii="Arial" w:hAnsi="Arial" w:cs="Arial"/>
                <w:sz w:val="24"/>
                <w:szCs w:val="24"/>
                <w:lang w:val="en-ZA"/>
              </w:rPr>
              <w:t>Business consultants</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IV.</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 xml:space="preserve">It is important to record the interview because one will be </w:t>
            </w:r>
            <w:r w:rsidRPr="00A27CD4">
              <w:rPr>
                <w:rFonts w:ascii="Arial" w:hAnsi="Arial" w:cs="Arial"/>
                <w:sz w:val="24"/>
                <w:szCs w:val="24"/>
              </w:rPr>
              <w:t>recording the things that are most important at the time. The recording will also help when the investigator is writing a report, it will be easier to refer back to the recording time and again just make sure of the facts. The recording can also help when say for example the case is sent to court and the witness is saying something different the recording can be played to prove that there is a change of statement.</w:t>
            </w:r>
          </w:p>
          <w:p w:rsidR="00064E3F" w:rsidRPr="00A27CD4" w:rsidRDefault="00064E3F" w:rsidP="00064E3F">
            <w:pPr>
              <w:jc w:val="both"/>
              <w:rPr>
                <w:rFonts w:ascii="Arial" w:hAnsi="Arial" w:cs="Arial"/>
                <w:sz w:val="24"/>
                <w:szCs w:val="24"/>
              </w:rPr>
            </w:pP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V. </w:t>
            </w: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The place where the interview is conducted is very important and needs to be chosen carefully. The interviewee may be interviewed at his or her workplace, at home or at a neutral place. Each venue will have their own advantages and disadvantages. Professionals may want to be interviewed in their own offices but the investigators may feel that interviewing the suspect in a location where they feel comfortable may not be the best idea but it must a place where there won’t be any disturbance and their privacy will be respected. Sometimes investigators manipulate the psychological pressure on the suspect and use it to </w:t>
            </w:r>
            <w:r w:rsidRPr="00A27CD4">
              <w:rPr>
                <w:rFonts w:ascii="Arial" w:hAnsi="Arial" w:cs="Arial"/>
                <w:sz w:val="24"/>
                <w:szCs w:val="24"/>
              </w:rPr>
              <w:t>minimize</w:t>
            </w:r>
            <w:r w:rsidRPr="00A27CD4">
              <w:rPr>
                <w:rFonts w:ascii="Arial" w:hAnsi="Arial" w:cs="Arial"/>
                <w:sz w:val="24"/>
                <w:szCs w:val="24"/>
              </w:rPr>
              <w:t xml:space="preserve"> the resistance to confession which can be an effective investigation tactic but the practice shouldn’t be abused. Some investigators use another tactic of taking the suspect out of their comfort zone and place them in the investigators element, it can be in the investigators office, an attorney’s office or a police precinct, the reason they do this is because the pressure on the suspect will be considerably higher.</w:t>
            </w:r>
          </w:p>
          <w:p w:rsidR="00064E3F" w:rsidRPr="00A27CD4" w:rsidRDefault="00064E3F" w:rsidP="00064E3F">
            <w:pPr>
              <w:jc w:val="both"/>
              <w:rPr>
                <w:rFonts w:ascii="Arial" w:hAnsi="Arial" w:cs="Arial"/>
                <w:sz w:val="24"/>
                <w:szCs w:val="24"/>
              </w:rPr>
            </w:pPr>
          </w:p>
          <w:p w:rsidR="00064E3F" w:rsidRPr="00A27CD4" w:rsidRDefault="00064E3F" w:rsidP="00064E3F">
            <w:pPr>
              <w:jc w:val="both"/>
              <w:rPr>
                <w:rFonts w:ascii="Arial" w:hAnsi="Arial" w:cs="Arial"/>
                <w:sz w:val="24"/>
                <w:szCs w:val="24"/>
              </w:rPr>
            </w:pP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2. </w:t>
            </w:r>
          </w:p>
          <w:p w:rsidR="00064E3F" w:rsidRPr="00A27CD4" w:rsidRDefault="00064E3F" w:rsidP="00064E3F">
            <w:pPr>
              <w:jc w:val="both"/>
              <w:rPr>
                <w:rFonts w:ascii="Arial" w:hAnsi="Arial" w:cs="Arial"/>
                <w:sz w:val="24"/>
                <w:szCs w:val="24"/>
              </w:rPr>
            </w:pPr>
            <w:r w:rsidRPr="00A27CD4">
              <w:rPr>
                <w:rFonts w:ascii="Arial" w:hAnsi="Arial" w:cs="Arial"/>
                <w:sz w:val="24"/>
                <w:szCs w:val="24"/>
              </w:rPr>
              <w:t>The stages involved in the interview planning procedure:</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Who – The first step is to determine who will be interviewed. This is fairly an obvious choice in the investigational interview as opposed to the scientific research where interviewers have to follow a methodology in order to select the interviewees. Financial crimes are usually committed In the form of fraud therefore there are relatively fewer witnesses in financial crimes on the other hand non-financial crimes such as murder, burglary, assault or robbery which involve a criminal act against an individual and are more likely to involve witnesses capable of providing a detailed account of crime and the suspect. Potential witnesses such as accountants, external auditors and, banking personnel such as tellers and branch managers, mortgage and loan brokers, business consultants should not be ignored. Any individual or firm with information about the business and its operations might be witnesses regardless of their proximity to the suspect or the business. It is very important for investigators to decide whom to interview with creativity and logic as there cannot be a set list from which to choose. The list of potential interviewees include victims, co-workers (bosses and subordinates), suppliers and vendors, customers, spouses, significant others, relatives, attorneys, accountants, bankers and stockbrokers, regulators, competitors and industry leaders.</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 xml:space="preserve">What- Once the investigators have determined whom to interview it is important to plan what questions will be asked. Investigators who are not well </w:t>
            </w:r>
            <w:r w:rsidRPr="00A27CD4">
              <w:rPr>
                <w:rFonts w:ascii="Arial" w:hAnsi="Arial" w:cs="Arial"/>
                <w:sz w:val="24"/>
                <w:szCs w:val="24"/>
                <w:lang w:val="en-ZA"/>
              </w:rPr>
              <w:lastRenderedPageBreak/>
              <w:t>experienced with financial crime investigations tend to assume that witnesses are able to provide them with eyewitness’s accounts of the crime. Witnesses that are far removed from the actual crime and the crime scene may be able to provide the most crucial information for e.g.: a banker or stockbroker will not be able to prove that the Chief accounts officer manipulated the accounts and receivable of the company but may be able to provide more information about where the money has gone. Pre-planning what to ask the interviewee is important and is also helpful for organizing an interview.</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 xml:space="preserve">Why – Why has a very close relationship with who and what. The reason to interview a witness is associated with who they are and what information they possess. It’s important for the investigator to know what kind of information that person has before he or she can set up an interview. It is important to determine the order in which interviews will take place which means timing is part of the justification for interviewing a witness. Some witnesses should be interviewed during the intelligence gathering phase the reason being they are able to provide background information, e.g.: accountants and bankers are able to provide a larger perspective and more background information than the accounts clerk who will provide the fine details of an individual transaction but still both kinds of information are equally important and should be obtained in a particular order.  </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 xml:space="preserve">When – When to interview is another aspect of planning an interview. It is important to determine the time of day when the interview is to be conducted and determine the perfect time for it even though there is no perfect time for an interview but some times are better than others, for e.g. a CFO or COO always has a very busy schedule therefore the interview time should be considered on the other hand bankers might have a flexible schedule during the week hence these would be appropriate times for which to schedule the interview. It is the investigators responsibility to recognise the most hectic times for scheduling an interview and make an effort to create a friendly or relaxed atmosphere for the witness. </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Where – The place where the interview is conducted is very important and must be chosen carefully. The investigator might look at several options like the witnesses workplace, his or her home or some neutral venue obviously each and every venue will have its advantages and disadvantages. Some professionals may not want to be interviewed in their own offices in fact some of the suspects may want to be interviewed in their own turf but the investigator may decide that interviewing the suspect in a location where they feel comfortable may not be the best idea strategically. Investigators use some tactics, usually they will manipulate the psychological pressure on the suspect and use it to minimize the resistance o confession and for as long as they don’t abuse the tactic it can be effective and another one is to take the suspect out of their psychological comfort zone and place them in the investigators element and the pressure on the suspect will be considerably higher in the investigators office or an attorney’s office.</w:t>
            </w:r>
          </w:p>
          <w:p w:rsidR="00064E3F" w:rsidRPr="00A27CD4" w:rsidRDefault="00064E3F" w:rsidP="00064E3F">
            <w:pPr>
              <w:pStyle w:val="ListParagraph"/>
              <w:numPr>
                <w:ilvl w:val="0"/>
                <w:numId w:val="3"/>
              </w:numPr>
              <w:jc w:val="both"/>
              <w:rPr>
                <w:rFonts w:ascii="Arial" w:hAnsi="Arial" w:cs="Arial"/>
                <w:sz w:val="24"/>
                <w:szCs w:val="24"/>
                <w:lang w:val="en-ZA"/>
              </w:rPr>
            </w:pPr>
            <w:r w:rsidRPr="00A27CD4">
              <w:rPr>
                <w:rFonts w:ascii="Arial" w:hAnsi="Arial" w:cs="Arial"/>
                <w:sz w:val="24"/>
                <w:szCs w:val="24"/>
                <w:lang w:val="en-ZA"/>
              </w:rPr>
              <w:t xml:space="preserve">How – The investigator has several options in terms of how to interview the witness and these may include audiotaping, videotaping and recording the interview stenographically. There are a number of reasons why the interview must be recorded. Recording protects the investigator since no one will be able to attribute statements to the investigator that he or she did not make and any accusations of threats made against the suspect can be swiftly </w:t>
            </w:r>
            <w:r w:rsidRPr="00A27CD4">
              <w:rPr>
                <w:rFonts w:ascii="Arial" w:hAnsi="Arial" w:cs="Arial"/>
                <w:sz w:val="24"/>
                <w:szCs w:val="24"/>
                <w:lang w:val="en-ZA"/>
              </w:rPr>
              <w:lastRenderedPageBreak/>
              <w:t>dismissed. Video recording the interview is also preferable to audio recording even though an audiotape records the exact words that were exchanged between the investigator and the witness or suspect whereas the videotape captures every gesture or facial expressions made by both parties. Recording also provides protection to the witness and ensures that their words are not twisted and in the event of a witness being hesitant about being recorded the investigator must explain the merits of recording the interview on tape until the interview is reassured. Recording run the risk of being misplaced, destroyed or altered and they are much more durable and lasts longer. The tone of the proceedings is another aspect of the technique of interviewing witnesses and each interview has a different goal.</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lang w:val="en-ZA"/>
              </w:rPr>
              <w:t xml:space="preserve">3. </w:t>
            </w:r>
          </w:p>
          <w:p w:rsidR="00064E3F" w:rsidRPr="00A27CD4" w:rsidRDefault="00064E3F" w:rsidP="00064E3F">
            <w:pPr>
              <w:jc w:val="both"/>
              <w:rPr>
                <w:rFonts w:ascii="Arial" w:hAnsi="Arial" w:cs="Arial"/>
                <w:sz w:val="24"/>
                <w:szCs w:val="24"/>
              </w:rPr>
            </w:pPr>
            <w:r w:rsidRPr="00A27CD4">
              <w:rPr>
                <w:rFonts w:ascii="Arial" w:hAnsi="Arial" w:cs="Arial"/>
                <w:sz w:val="24"/>
                <w:szCs w:val="24"/>
                <w:lang w:val="en-ZA"/>
              </w:rPr>
              <w:t xml:space="preserve">Cognitive interview is </w:t>
            </w:r>
            <w:r w:rsidRPr="00A27CD4">
              <w:rPr>
                <w:rStyle w:val="tgc"/>
                <w:rFonts w:ascii="Arial" w:hAnsi="Arial" w:cs="Arial"/>
                <w:sz w:val="24"/>
                <w:szCs w:val="24"/>
              </w:rPr>
              <w:t xml:space="preserve">a method of </w:t>
            </w:r>
            <w:r w:rsidRPr="00A27CD4">
              <w:rPr>
                <w:rStyle w:val="tgc"/>
                <w:rFonts w:ascii="Arial" w:hAnsi="Arial" w:cs="Arial"/>
                <w:bCs/>
                <w:sz w:val="24"/>
                <w:szCs w:val="24"/>
              </w:rPr>
              <w:t>interviewing</w:t>
            </w:r>
            <w:r w:rsidRPr="00A27CD4">
              <w:rPr>
                <w:rStyle w:val="tgc"/>
                <w:rFonts w:ascii="Arial" w:hAnsi="Arial" w:cs="Arial"/>
                <w:sz w:val="24"/>
                <w:szCs w:val="24"/>
              </w:rPr>
              <w:t xml:space="preserve"> eyewitnesses and victims about what they remember from a crime scene. </w:t>
            </w:r>
            <w:r w:rsidRPr="00A27CD4">
              <w:rPr>
                <w:rFonts w:ascii="Arial" w:hAnsi="Arial" w:cs="Arial"/>
                <w:sz w:val="24"/>
                <w:szCs w:val="24"/>
              </w:rPr>
              <w:t>Findings concerning the unreliability of eye-witness accounts have led researchers to attempt to devise methods for improving retrieval.  One of these methods is the cognitive interview (Fisher and Geiselman, 1992). The Cognitive Interview technique is a questioning technique used by the police to enhance retrieval of information from the witness’s memory.</w:t>
            </w: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The interviewer tries to </w:t>
            </w:r>
            <w:r w:rsidRPr="00A27CD4">
              <w:rPr>
                <w:rStyle w:val="Strong"/>
                <w:rFonts w:ascii="Arial" w:hAnsi="Arial" w:cs="Arial"/>
                <w:b w:val="0"/>
                <w:sz w:val="24"/>
                <w:szCs w:val="24"/>
              </w:rPr>
              <w:t>mentally reinstate the environmental and personal context of the crime</w:t>
            </w:r>
            <w:r w:rsidRPr="00A27CD4">
              <w:rPr>
                <w:rFonts w:ascii="Arial" w:hAnsi="Arial" w:cs="Arial"/>
                <w:sz w:val="24"/>
                <w:szCs w:val="24"/>
              </w:rPr>
              <w:t xml:space="preserve"> for the witnesses, perhaps by asking them about their general activities and feelings on the day.  This could include sights, sounds, feelings and emotions, the weather etc.</w:t>
            </w: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Witnesses are asked to report the incident from </w:t>
            </w:r>
            <w:r w:rsidRPr="00A27CD4">
              <w:rPr>
                <w:rStyle w:val="Strong"/>
                <w:rFonts w:ascii="Arial" w:hAnsi="Arial" w:cs="Arial"/>
                <w:b w:val="0"/>
                <w:sz w:val="24"/>
                <w:szCs w:val="24"/>
              </w:rPr>
              <w:t>different perspective</w:t>
            </w:r>
            <w:r w:rsidRPr="00A27CD4">
              <w:rPr>
                <w:rFonts w:ascii="Arial" w:hAnsi="Arial" w:cs="Arial"/>
                <w:b/>
                <w:sz w:val="24"/>
                <w:szCs w:val="24"/>
              </w:rPr>
              <w:t>,</w:t>
            </w:r>
            <w:r w:rsidRPr="00A27CD4">
              <w:rPr>
                <w:rFonts w:ascii="Arial" w:hAnsi="Arial" w:cs="Arial"/>
                <w:sz w:val="24"/>
                <w:szCs w:val="24"/>
              </w:rPr>
              <w:t xml:space="preserve"> describing what they think other witnesses (or even the criminals themselves) might have seen.</w:t>
            </w: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Recounting the incident in a </w:t>
            </w:r>
            <w:r w:rsidRPr="00A27CD4">
              <w:rPr>
                <w:rStyle w:val="Strong"/>
                <w:rFonts w:ascii="Arial" w:hAnsi="Arial" w:cs="Arial"/>
                <w:b w:val="0"/>
                <w:sz w:val="24"/>
                <w:szCs w:val="24"/>
              </w:rPr>
              <w:t>different narrative order</w:t>
            </w:r>
            <w:r w:rsidRPr="00A27CD4">
              <w:rPr>
                <w:rFonts w:ascii="Arial" w:hAnsi="Arial" w:cs="Arial"/>
                <w:b/>
                <w:sz w:val="24"/>
                <w:szCs w:val="24"/>
              </w:rPr>
              <w:t>.</w:t>
            </w:r>
            <w:r w:rsidRPr="00A27CD4">
              <w:rPr>
                <w:rFonts w:ascii="Arial" w:hAnsi="Arial" w:cs="Arial"/>
                <w:sz w:val="24"/>
                <w:szCs w:val="24"/>
              </w:rPr>
              <w:t>  Geiselman &amp; Fisher proposed that due to the recency effect, people tend to recall more recent events more clearly than others. Witnesses should be encouraged to work backwards from the end to the beginning.</w:t>
            </w:r>
          </w:p>
          <w:p w:rsidR="00064E3F" w:rsidRPr="00A27CD4" w:rsidRDefault="00064E3F" w:rsidP="00064E3F">
            <w:pPr>
              <w:jc w:val="both"/>
              <w:rPr>
                <w:rFonts w:ascii="Arial" w:hAnsi="Arial" w:cs="Arial"/>
                <w:sz w:val="24"/>
                <w:szCs w:val="24"/>
              </w:rPr>
            </w:pPr>
            <w:r w:rsidRPr="00A27CD4">
              <w:rPr>
                <w:rFonts w:ascii="Arial" w:hAnsi="Arial" w:cs="Arial"/>
                <w:sz w:val="24"/>
                <w:szCs w:val="24"/>
              </w:rPr>
              <w:t xml:space="preserve">Witnesses are asked to </w:t>
            </w:r>
            <w:r w:rsidRPr="00A27CD4">
              <w:rPr>
                <w:rStyle w:val="Strong"/>
                <w:rFonts w:ascii="Arial" w:hAnsi="Arial" w:cs="Arial"/>
                <w:b w:val="0"/>
                <w:sz w:val="24"/>
                <w:szCs w:val="24"/>
              </w:rPr>
              <w:t>report every detail</w:t>
            </w:r>
            <w:r w:rsidRPr="00A27CD4">
              <w:rPr>
                <w:rFonts w:ascii="Arial" w:hAnsi="Arial" w:cs="Arial"/>
                <w:b/>
                <w:sz w:val="24"/>
                <w:szCs w:val="24"/>
              </w:rPr>
              <w:t>,</w:t>
            </w:r>
            <w:r w:rsidRPr="00A27CD4">
              <w:rPr>
                <w:rFonts w:ascii="Arial" w:hAnsi="Arial" w:cs="Arial"/>
                <w:sz w:val="24"/>
                <w:szCs w:val="24"/>
              </w:rPr>
              <w:t xml:space="preserve"> even if they think that detail is trivial. In this way, apparently unimportant detail might act as a trigger for key information about the event.</w:t>
            </w:r>
          </w:p>
          <w:p w:rsidR="00064E3F" w:rsidRPr="00A27CD4" w:rsidRDefault="00064E3F" w:rsidP="00064E3F">
            <w:pPr>
              <w:jc w:val="both"/>
              <w:rPr>
                <w:rFonts w:ascii="Arial" w:hAnsi="Arial" w:cs="Arial"/>
                <w:sz w:val="24"/>
                <w:szCs w:val="24"/>
                <w:lang w:val="en-ZA"/>
              </w:rPr>
            </w:pPr>
            <w:r w:rsidRPr="00A27CD4">
              <w:rPr>
                <w:rFonts w:ascii="Arial" w:hAnsi="Arial" w:cs="Arial"/>
                <w:sz w:val="24"/>
                <w:szCs w:val="24"/>
              </w:rPr>
              <w:t xml:space="preserve">It is believed that the change of narrative order and change of perceptive techniques aid recall because they reduce witness’ use of prior knowledge, expectations or schema. A psychology laboratory experiment conducted by </w:t>
            </w:r>
            <w:r w:rsidRPr="00A27CD4">
              <w:rPr>
                <w:rStyle w:val="Strong"/>
                <w:rFonts w:ascii="Arial" w:hAnsi="Arial" w:cs="Arial"/>
                <w:b w:val="0"/>
                <w:sz w:val="24"/>
                <w:szCs w:val="24"/>
              </w:rPr>
              <w:t>Geiselman et al. (1985)</w:t>
            </w:r>
            <w:r w:rsidRPr="00A27CD4">
              <w:rPr>
                <w:rFonts w:ascii="Arial" w:hAnsi="Arial" w:cs="Arial"/>
                <w:b/>
                <w:sz w:val="24"/>
                <w:szCs w:val="24"/>
              </w:rPr>
              <w:t xml:space="preserve"> </w:t>
            </w:r>
            <w:r w:rsidRPr="00A27CD4">
              <w:rPr>
                <w:rFonts w:ascii="Arial" w:hAnsi="Arial" w:cs="Arial"/>
                <w:sz w:val="24"/>
                <w:szCs w:val="24"/>
              </w:rPr>
              <w:t>compared the cognitive interview with a standard police interview and hypnosis.</w:t>
            </w:r>
          </w:p>
          <w:p w:rsidR="00064E3F" w:rsidRPr="00657C31" w:rsidRDefault="00064E3F" w:rsidP="00064E3F">
            <w:pPr>
              <w:pStyle w:val="ListParagraph"/>
              <w:rPr>
                <w:lang w:val="en-ZA"/>
              </w:rPr>
            </w:pPr>
          </w:p>
          <w:p w:rsidR="00064E3F" w:rsidRPr="00DD198F" w:rsidRDefault="00064E3F" w:rsidP="00064E3F">
            <w:pPr>
              <w:pStyle w:val="ListParagraph"/>
              <w:rPr>
                <w:lang w:val="en-ZA"/>
              </w:rPr>
            </w:pPr>
          </w:p>
          <w:p w:rsidR="00064E3F" w:rsidRPr="003905F2" w:rsidRDefault="00064E3F" w:rsidP="00064E3F">
            <w:pPr>
              <w:rPr>
                <w:lang w:val="en-ZA"/>
              </w:rPr>
            </w:pPr>
          </w:p>
          <w:p w:rsidR="00064E3F" w:rsidRPr="003905F2" w:rsidRDefault="00064E3F" w:rsidP="00064E3F">
            <w:pPr>
              <w:rPr>
                <w:u w:val="single"/>
                <w:lang w:val="en-ZA"/>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4E3F"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4E3F" w:rsidP="00A851DA">
            <w:pPr>
              <w:rPr>
                <w:rFonts w:cs="Bliss-Regular"/>
                <w:color w:val="000000"/>
              </w:rPr>
            </w:pPr>
            <w:r>
              <w:rPr>
                <w:rFonts w:cs="Bliss-Regular"/>
                <w:color w:val="000000"/>
              </w:rPr>
              <w:t>26/11/2015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977" w:rsidRDefault="008E4977" w:rsidP="00CB4D0A">
      <w:pPr>
        <w:spacing w:after="0" w:line="240" w:lineRule="auto"/>
      </w:pPr>
      <w:r>
        <w:separator/>
      </w:r>
    </w:p>
  </w:endnote>
  <w:endnote w:type="continuationSeparator" w:id="0">
    <w:p w:rsidR="008E4977" w:rsidRDefault="008E49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977" w:rsidRDefault="008E4977" w:rsidP="00CB4D0A">
      <w:pPr>
        <w:spacing w:after="0" w:line="240" w:lineRule="auto"/>
      </w:pPr>
      <w:r>
        <w:separator/>
      </w:r>
    </w:p>
  </w:footnote>
  <w:footnote w:type="continuationSeparator" w:id="0">
    <w:p w:rsidR="008E4977" w:rsidRDefault="008E49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61518"/>
    <w:multiLevelType w:val="hybridMultilevel"/>
    <w:tmpl w:val="8504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C97458"/>
    <w:multiLevelType w:val="hybridMultilevel"/>
    <w:tmpl w:val="5A90A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AF3A22"/>
    <w:multiLevelType w:val="hybridMultilevel"/>
    <w:tmpl w:val="D26E65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E3F"/>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4977"/>
    <w:rsid w:val="00935BF7"/>
    <w:rsid w:val="0095442C"/>
    <w:rsid w:val="00983942"/>
    <w:rsid w:val="009C37E0"/>
    <w:rsid w:val="009D05E5"/>
    <w:rsid w:val="009E41F4"/>
    <w:rsid w:val="00A14B66"/>
    <w:rsid w:val="00A61E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064E3F"/>
  </w:style>
  <w:style w:type="character" w:styleId="Strong">
    <w:name w:val="Strong"/>
    <w:basedOn w:val="DefaultParagraphFont"/>
    <w:uiPriority w:val="22"/>
    <w:qFormat/>
    <w:rsid w:val="00064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F3A64-E63F-4712-9508-68D60F173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2015-11-26T10:30:00Z</dcterms:created>
  <dcterms:modified xsi:type="dcterms:W3CDTF">2015-11-26T10:30:00Z</dcterms:modified>
</cp:coreProperties>
</file>