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17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53DDD" w:rsidRDefault="00781C0A">
            <w:pPr>
              <w:pStyle w:val="Default"/>
              <w:rPr>
                <w:rFonts w:ascii="Arial" w:hAnsi="Arial" w:cs="Arial"/>
              </w:rPr>
            </w:pPr>
            <w:proofErr w:type="spellStart"/>
            <w:r w:rsidRPr="00453DDD">
              <w:rPr>
                <w:rFonts w:ascii="Arial" w:hAnsi="Arial" w:cs="Arial"/>
              </w:rPr>
              <w:t>Ashutosh</w:t>
            </w:r>
            <w:proofErr w:type="spellEnd"/>
            <w:r w:rsidRPr="00453DDD">
              <w:rPr>
                <w:rFonts w:ascii="Arial" w:hAnsi="Arial" w:cs="Arial"/>
              </w:rPr>
              <w:t xml:space="preserve"> </w:t>
            </w:r>
            <w:proofErr w:type="spellStart"/>
            <w:r w:rsidRPr="00453DDD">
              <w:rPr>
                <w:rFonts w:ascii="Arial" w:hAnsi="Arial" w:cs="Arial"/>
              </w:rPr>
              <w:t>Ramchurn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53DDD" w:rsidRDefault="00781C0A">
            <w:pPr>
              <w:pStyle w:val="Default"/>
              <w:rPr>
                <w:rFonts w:ascii="Arial" w:hAnsi="Arial" w:cs="Arial"/>
              </w:rPr>
            </w:pPr>
            <w:r w:rsidRPr="00453DDD">
              <w:rPr>
                <w:rFonts w:ascii="Arial" w:hAnsi="Arial" w:cs="Arial"/>
              </w:rPr>
              <w:t>1469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53DDD" w:rsidRDefault="00781C0A">
            <w:pPr>
              <w:pStyle w:val="Default"/>
              <w:rPr>
                <w:rFonts w:ascii="Arial" w:hAnsi="Arial" w:cs="Arial"/>
              </w:rPr>
            </w:pPr>
            <w:r w:rsidRPr="00453DDD">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53DDD" w:rsidRDefault="00781C0A">
            <w:pPr>
              <w:rPr>
                <w:rFonts w:ascii="Arial" w:hAnsi="Arial" w:cs="Arial"/>
              </w:rPr>
            </w:pPr>
            <w:r w:rsidRPr="00453DDD">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QUESTION 1</w:t>
            </w:r>
          </w:p>
          <w:p w:rsidR="00C91865" w:rsidRPr="00166F72" w:rsidRDefault="00C91865" w:rsidP="00C91865">
            <w:pPr>
              <w:pStyle w:val="ListParagraph"/>
              <w:numPr>
                <w:ilvl w:val="0"/>
                <w:numId w:val="2"/>
              </w:numPr>
              <w:spacing w:line="360" w:lineRule="auto"/>
              <w:jc w:val="both"/>
              <w:rPr>
                <w:rFonts w:ascii="Arial" w:hAnsi="Arial" w:cs="Arial"/>
                <w:sz w:val="24"/>
                <w:szCs w:val="24"/>
              </w:rPr>
            </w:pPr>
            <w:r w:rsidRPr="00166F72">
              <w:rPr>
                <w:rFonts w:ascii="Arial" w:hAnsi="Arial" w:cs="Arial"/>
                <w:sz w:val="24"/>
                <w:szCs w:val="24"/>
              </w:rPr>
              <w:t>What is fraud?</w:t>
            </w: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Fraud can be defined as the intentional act by one or more individuals namely (</w:t>
            </w:r>
            <w:proofErr w:type="spellStart"/>
            <w:r w:rsidRPr="00166F72">
              <w:rPr>
                <w:rFonts w:ascii="Arial" w:hAnsi="Arial" w:cs="Arial"/>
                <w:sz w:val="24"/>
                <w:szCs w:val="24"/>
              </w:rPr>
              <w:t>i</w:t>
            </w:r>
            <w:proofErr w:type="spellEnd"/>
            <w:r w:rsidRPr="00166F72">
              <w:rPr>
                <w:rFonts w:ascii="Arial" w:hAnsi="Arial" w:cs="Arial"/>
                <w:sz w:val="24"/>
                <w:szCs w:val="24"/>
              </w:rPr>
              <w:t xml:space="preserve">) management, those charged with governance, (ii) employees or (iii) third parties, involving the use of deception to obtain an unjust or illegal advantage. Firstly fraud by management may involve ‘window dressing’, that is, manipulating a company’s statement of comprehensive income and financial position with ‘supposedly’ better figures before year end and then manipulating it again after year end. Secondly skimming schemes are often popular among. These schemes usually involve employees deflecting minor amounts from a large number of transactions, as the idea is that no one will bother to inspect these minor differences independently; despite the total being significant sum. Lastly third parties are also involved in frauds, more particularly, a worldwide and recognized fraud known as the </w:t>
            </w:r>
            <w:proofErr w:type="spellStart"/>
            <w:r w:rsidRPr="00166F72">
              <w:rPr>
                <w:rFonts w:ascii="Arial" w:hAnsi="Arial" w:cs="Arial"/>
                <w:sz w:val="24"/>
                <w:szCs w:val="24"/>
              </w:rPr>
              <w:t>Ponzi</w:t>
            </w:r>
            <w:proofErr w:type="spellEnd"/>
            <w:r w:rsidRPr="00166F72">
              <w:rPr>
                <w:rFonts w:ascii="Arial" w:hAnsi="Arial" w:cs="Arial"/>
                <w:sz w:val="24"/>
                <w:szCs w:val="24"/>
              </w:rPr>
              <w:t xml:space="preserve"> scheme whereby the investment from previous investors are used back to pay new investors. Normally new investors are being rewarded with high returns which attract other new investors and the cycle goes on.</w:t>
            </w:r>
          </w:p>
          <w:p w:rsidR="00C91865" w:rsidRDefault="00C91865" w:rsidP="00C91865">
            <w:pPr>
              <w:spacing w:line="360" w:lineRule="auto"/>
              <w:jc w:val="both"/>
              <w:rPr>
                <w:rFonts w:ascii="Arial" w:hAnsi="Arial" w:cs="Arial"/>
                <w:sz w:val="24"/>
                <w:szCs w:val="24"/>
              </w:rPr>
            </w:pPr>
            <w:r w:rsidRPr="00166F72">
              <w:rPr>
                <w:rFonts w:ascii="Arial" w:hAnsi="Arial" w:cs="Arial"/>
                <w:sz w:val="24"/>
                <w:szCs w:val="24"/>
              </w:rPr>
              <w:t xml:space="preserve">Moreover there needs to be three conditions for a fraud to take place yielding to the fraud triangle as shown in figure 1 below.  </w:t>
            </w:r>
          </w:p>
          <w:p w:rsidR="00EB2CEA" w:rsidRDefault="00EB2CEA" w:rsidP="0046421B">
            <w:pPr>
              <w:tabs>
                <w:tab w:val="right" w:pos="9026"/>
              </w:tabs>
              <w:spacing w:line="360" w:lineRule="auto"/>
              <w:jc w:val="both"/>
              <w:rPr>
                <w:rFonts w:ascii="Arial" w:hAnsi="Arial" w:cs="Arial"/>
                <w:sz w:val="24"/>
                <w:szCs w:val="24"/>
              </w:rPr>
            </w:pPr>
            <w:r w:rsidRPr="00166F72">
              <w:rPr>
                <w:rFonts w:ascii="Arial" w:hAnsi="Arial" w:cs="Arial"/>
                <w:noProof/>
                <w:sz w:val="24"/>
                <w:szCs w:val="24"/>
              </w:rPr>
              <w:lastRenderedPageBrea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left:0;text-align:left;margin-left:118.05pt;margin-top:3.2pt;width:248.4pt;height:152.65pt;z-index:251662336" fillcolor="#f79646" strokeweight="3pt">
                  <v:shadow on="t" type="perspective" color="#974706" opacity=".5" origin=",.5" offset="0,0" matrix=",,,.5,,-4768371582e-16"/>
                  <v:textbox style="mso-next-textbox:#_x0000_s1028">
                    <w:txbxContent>
                      <w:p w:rsidR="00C91865" w:rsidRPr="00434123" w:rsidRDefault="00C91865" w:rsidP="00C91865">
                        <w:pPr>
                          <w:jc w:val="center"/>
                          <w:rPr>
                            <w:rFonts w:ascii="Arial" w:hAnsi="Arial" w:cs="Arial"/>
                            <w:sz w:val="18"/>
                          </w:rPr>
                        </w:pPr>
                      </w:p>
                    </w:txbxContent>
                  </v:textbox>
                </v:shape>
              </w:pict>
            </w:r>
            <w:r w:rsidR="0046421B">
              <w:rPr>
                <w:rFonts w:ascii="Arial" w:hAnsi="Arial" w:cs="Arial"/>
                <w:sz w:val="24"/>
                <w:szCs w:val="24"/>
              </w:rPr>
              <w:tab/>
            </w:r>
          </w:p>
          <w:p w:rsidR="00EB2CEA" w:rsidRPr="00166F72" w:rsidRDefault="00EB2CEA" w:rsidP="00C91865">
            <w:pPr>
              <w:spacing w:line="360" w:lineRule="auto"/>
              <w:jc w:val="both"/>
              <w:rPr>
                <w:rFonts w:ascii="Arial" w:hAnsi="Arial" w:cs="Arial"/>
                <w:sz w:val="24"/>
                <w:szCs w:val="24"/>
              </w:rPr>
            </w:pPr>
          </w:p>
          <w:p w:rsidR="00C91865" w:rsidRPr="00166F72" w:rsidRDefault="00EB2CEA" w:rsidP="00C91865">
            <w:pPr>
              <w:spacing w:line="360" w:lineRule="auto"/>
              <w:jc w:val="both"/>
              <w:rPr>
                <w:rFonts w:ascii="Arial" w:hAnsi="Arial" w:cs="Arial"/>
                <w:sz w:val="24"/>
                <w:szCs w:val="24"/>
              </w:rPr>
            </w:pPr>
            <w:r w:rsidRPr="00166F72">
              <w:rPr>
                <w:rFonts w:ascii="Arial" w:hAnsi="Arial" w:cs="Arial"/>
                <w:noProof/>
                <w:sz w:val="24"/>
                <w:szCs w:val="24"/>
              </w:rPr>
              <w:pict>
                <v:shape id="_x0000_s1031" type="#_x0000_t202" style="position:absolute;left:0;text-align:left;margin-left:211.95pt;margin-top:2.45pt;width:61.1pt;height:28.85pt;z-index:251665408">
                  <v:textbox style="mso-next-textbox:#_x0000_s1031">
                    <w:txbxContent>
                      <w:p w:rsidR="00C91865" w:rsidRPr="00050693" w:rsidRDefault="00C91865" w:rsidP="00C91865">
                        <w:pPr>
                          <w:jc w:val="both"/>
                          <w:rPr>
                            <w:b/>
                          </w:rPr>
                        </w:pPr>
                        <w:r w:rsidRPr="00050693">
                          <w:rPr>
                            <w:b/>
                          </w:rPr>
                          <w:t>Pressure</w:t>
                        </w:r>
                      </w:p>
                    </w:txbxContent>
                  </v:textbox>
                </v:shape>
              </w:pict>
            </w:r>
          </w:p>
          <w:p w:rsidR="00C91865" w:rsidRPr="00166F72" w:rsidRDefault="00C91865" w:rsidP="00C91865">
            <w:pPr>
              <w:spacing w:line="360" w:lineRule="auto"/>
              <w:jc w:val="both"/>
              <w:rPr>
                <w:rFonts w:ascii="Arial" w:hAnsi="Arial" w:cs="Arial"/>
                <w:sz w:val="24"/>
                <w:szCs w:val="24"/>
              </w:rPr>
            </w:pPr>
          </w:p>
          <w:p w:rsidR="00C91865" w:rsidRPr="00166F72" w:rsidRDefault="00DD3281" w:rsidP="00C91865">
            <w:pPr>
              <w:spacing w:line="360" w:lineRule="auto"/>
              <w:jc w:val="both"/>
              <w:rPr>
                <w:rFonts w:ascii="Arial" w:hAnsi="Arial" w:cs="Arial"/>
                <w:sz w:val="24"/>
                <w:szCs w:val="24"/>
              </w:rPr>
            </w:pPr>
            <w:r w:rsidRPr="00166F72">
              <w:rPr>
                <w:rFonts w:ascii="Arial" w:hAnsi="Arial" w:cs="Arial"/>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246.15pt;margin-top:2.4pt;width:0;height:70.65pt;z-index:251667456" o:connectortype="straight"/>
              </w:pict>
            </w:r>
            <w:r w:rsidRPr="00166F72">
              <w:rPr>
                <w:rFonts w:ascii="Arial" w:hAnsi="Arial" w:cs="Arial"/>
                <w:noProof/>
                <w:sz w:val="24"/>
                <w:szCs w:val="24"/>
              </w:rPr>
              <w:pict>
                <v:shape id="_x0000_s1032" type="#_x0000_t32" style="position:absolute;left:0;text-align:left;margin-left:175pt;margin-top:2.4pt;width:135.6pt;height:0;z-index:251666432" o:connectortype="straight"/>
              </w:pict>
            </w:r>
          </w:p>
          <w:p w:rsidR="00C91865" w:rsidRPr="00166F72" w:rsidRDefault="00EB2CEA" w:rsidP="00C91865">
            <w:pPr>
              <w:spacing w:line="360" w:lineRule="auto"/>
              <w:jc w:val="both"/>
              <w:rPr>
                <w:rFonts w:ascii="Arial" w:hAnsi="Arial" w:cs="Arial"/>
                <w:sz w:val="24"/>
                <w:szCs w:val="24"/>
              </w:rPr>
            </w:pPr>
            <w:r w:rsidRPr="00166F72">
              <w:rPr>
                <w:rFonts w:ascii="Arial" w:hAnsi="Arial" w:cs="Arial"/>
                <w:noProof/>
                <w:sz w:val="24"/>
                <w:szCs w:val="24"/>
              </w:rPr>
              <w:pict>
                <v:shape id="_x0000_s1029" type="#_x0000_t202" style="position:absolute;left:0;text-align:left;margin-left:250.35pt;margin-top:18.95pt;width:81.8pt;height:27.7pt;z-index:251663360">
                  <v:textbox>
                    <w:txbxContent>
                      <w:p w:rsidR="00C91865" w:rsidRPr="00050693" w:rsidRDefault="00C91865" w:rsidP="00C91865">
                        <w:pPr>
                          <w:jc w:val="both"/>
                          <w:rPr>
                            <w:rFonts w:ascii="Arial" w:hAnsi="Arial" w:cs="Arial"/>
                            <w:b/>
                            <w:sz w:val="18"/>
                          </w:rPr>
                        </w:pPr>
                        <w:r w:rsidRPr="00050693">
                          <w:rPr>
                            <w:rFonts w:ascii="Arial" w:hAnsi="Arial" w:cs="Arial"/>
                            <w:b/>
                            <w:sz w:val="18"/>
                          </w:rPr>
                          <w:t>Rationalization</w:t>
                        </w:r>
                      </w:p>
                    </w:txbxContent>
                  </v:textbox>
                </v:shape>
              </w:pict>
            </w:r>
            <w:r w:rsidRPr="00166F72">
              <w:rPr>
                <w:rFonts w:ascii="Arial" w:hAnsi="Arial" w:cs="Arial"/>
                <w:noProof/>
                <w:sz w:val="24"/>
                <w:szCs w:val="24"/>
              </w:rPr>
              <w:pict>
                <v:shape id="_x0000_s1030" type="#_x0000_t202" style="position:absolute;left:0;text-align:left;margin-left:161.3pt;margin-top:18.95pt;width:76pt;height:27.7pt;z-index:251664384">
                  <v:textbox>
                    <w:txbxContent>
                      <w:p w:rsidR="00C91865" w:rsidRPr="00050693" w:rsidRDefault="00C91865" w:rsidP="00C91865">
                        <w:pPr>
                          <w:jc w:val="both"/>
                          <w:rPr>
                            <w:b/>
                          </w:rPr>
                        </w:pPr>
                        <w:r w:rsidRPr="00050693">
                          <w:rPr>
                            <w:rFonts w:ascii="Arial" w:hAnsi="Arial" w:cs="Arial"/>
                            <w:b/>
                            <w:sz w:val="18"/>
                          </w:rPr>
                          <w:t>Opportuni</w:t>
                        </w:r>
                        <w:r w:rsidRPr="00050693">
                          <w:rPr>
                            <w:b/>
                          </w:rPr>
                          <w:t>ty</w:t>
                        </w:r>
                      </w:p>
                    </w:txbxContent>
                  </v:textbox>
                </v:shape>
              </w:pict>
            </w:r>
          </w:p>
          <w:p w:rsidR="00C91865" w:rsidRPr="00166F72" w:rsidRDefault="00C91865" w:rsidP="00C91865">
            <w:pPr>
              <w:spacing w:line="360" w:lineRule="auto"/>
              <w:jc w:val="both"/>
              <w:rPr>
                <w:rFonts w:ascii="Arial" w:hAnsi="Arial" w:cs="Arial"/>
                <w:sz w:val="24"/>
                <w:szCs w:val="24"/>
              </w:rPr>
            </w:pPr>
          </w:p>
          <w:p w:rsidR="00C91865" w:rsidRPr="00166F72" w:rsidRDefault="00C91865" w:rsidP="00C91865">
            <w:pPr>
              <w:spacing w:line="360" w:lineRule="auto"/>
              <w:jc w:val="both"/>
              <w:rPr>
                <w:rFonts w:ascii="Arial" w:hAnsi="Arial" w:cs="Arial"/>
                <w:sz w:val="24"/>
                <w:szCs w:val="24"/>
              </w:rPr>
            </w:pPr>
          </w:p>
          <w:p w:rsidR="00C91865" w:rsidRPr="00166F72" w:rsidRDefault="00C91865" w:rsidP="00C91865">
            <w:pPr>
              <w:spacing w:line="360" w:lineRule="auto"/>
              <w:jc w:val="center"/>
              <w:rPr>
                <w:rFonts w:ascii="Arial" w:hAnsi="Arial" w:cs="Arial"/>
                <w:i/>
                <w:sz w:val="24"/>
                <w:szCs w:val="24"/>
              </w:rPr>
            </w:pPr>
            <w:r w:rsidRPr="00166F72">
              <w:rPr>
                <w:rFonts w:ascii="Arial" w:hAnsi="Arial" w:cs="Arial"/>
                <w:b/>
                <w:sz w:val="24"/>
                <w:szCs w:val="24"/>
              </w:rPr>
              <w:t>Figure 1</w:t>
            </w:r>
            <w:r w:rsidRPr="00166F72">
              <w:rPr>
                <w:rFonts w:ascii="Arial" w:hAnsi="Arial" w:cs="Arial"/>
                <w:sz w:val="24"/>
                <w:szCs w:val="24"/>
              </w:rPr>
              <w:t xml:space="preserve"> </w:t>
            </w:r>
            <w:r w:rsidRPr="00166F72">
              <w:rPr>
                <w:rFonts w:ascii="Arial" w:hAnsi="Arial" w:cs="Arial"/>
                <w:i/>
                <w:sz w:val="24"/>
                <w:szCs w:val="24"/>
              </w:rPr>
              <w:t>The Fraud Triangle</w:t>
            </w:r>
          </w:p>
          <w:p w:rsidR="00EB2CEA" w:rsidRPr="00166F72" w:rsidRDefault="00EB2CEA" w:rsidP="00C91865">
            <w:pPr>
              <w:spacing w:line="360" w:lineRule="auto"/>
              <w:jc w:val="both"/>
              <w:rPr>
                <w:rFonts w:ascii="Arial" w:hAnsi="Arial" w:cs="Arial"/>
                <w:sz w:val="24"/>
                <w:szCs w:val="24"/>
              </w:rPr>
            </w:pP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The first triangle represents Pressure and it is mostly the cataclysm for the fraud to take place. Normally when a person cannot legitimately settle his debts or dues, the latter will tend to resort to an illegal act such as stealing the cash from a company’s locker for petty cash. Factors of pressures leading to fraud usually tend to be incapacity to pay bills or drug addiction.</w:t>
            </w: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The second triangle refers to Opportunity. This relates to the way the fraud is executed, that is, the person will look for several ways to override his position of trust to settle his debt with a low seeming risk of being caught and in secret. If the latter is caught in fraudulent transactions, his social status will be hurt badly. An example is a white-collar crime, whereby a fraud is committed with the aim of preserving the person’s social status through acquisition of expensive sports cars or bungalows.</w:t>
            </w: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 xml:space="preserve">The last triangle is Rationalization. Fraudsters usually tend to be first-time offenders with no past criminal records. These people perceive themselves as straightforward and if they are caught, they tend to put the blame on the negative circumstances that proved their guiltiness. Also these fraudsters perceive their crimes to be tolerable. Famous statements used by rationalization fraudsters are “I need money for my family” or “I was only borrowing the money”. </w:t>
            </w:r>
          </w:p>
          <w:p w:rsidR="00C91865" w:rsidRPr="00166F72" w:rsidRDefault="00C91865" w:rsidP="00C91865">
            <w:pPr>
              <w:spacing w:line="360" w:lineRule="auto"/>
              <w:jc w:val="both"/>
              <w:rPr>
                <w:rFonts w:ascii="Arial" w:hAnsi="Arial" w:cs="Arial"/>
                <w:sz w:val="24"/>
                <w:szCs w:val="24"/>
              </w:rPr>
            </w:pPr>
          </w:p>
          <w:p w:rsidR="00C91865" w:rsidRPr="00166F72" w:rsidRDefault="00C91865" w:rsidP="00C91865">
            <w:pPr>
              <w:pStyle w:val="ListParagraph"/>
              <w:numPr>
                <w:ilvl w:val="0"/>
                <w:numId w:val="2"/>
              </w:numPr>
              <w:spacing w:line="360" w:lineRule="auto"/>
              <w:jc w:val="both"/>
              <w:rPr>
                <w:rFonts w:ascii="Arial" w:hAnsi="Arial" w:cs="Arial"/>
                <w:sz w:val="24"/>
                <w:szCs w:val="24"/>
              </w:rPr>
            </w:pPr>
            <w:r w:rsidRPr="00166F72">
              <w:rPr>
                <w:rFonts w:ascii="Arial" w:hAnsi="Arial" w:cs="Arial"/>
                <w:sz w:val="24"/>
                <w:szCs w:val="24"/>
              </w:rPr>
              <w:t>What skills are the most important to the practice of forensic accounting?</w:t>
            </w:r>
          </w:p>
          <w:p w:rsidR="00C91865" w:rsidRDefault="00C91865" w:rsidP="00C91865">
            <w:pPr>
              <w:spacing w:line="360" w:lineRule="auto"/>
              <w:jc w:val="both"/>
              <w:rPr>
                <w:rFonts w:ascii="Arial" w:hAnsi="Arial" w:cs="Arial"/>
                <w:sz w:val="24"/>
                <w:szCs w:val="24"/>
              </w:rPr>
            </w:pPr>
            <w:r w:rsidRPr="00166F72">
              <w:rPr>
                <w:rFonts w:ascii="Arial" w:hAnsi="Arial" w:cs="Arial"/>
                <w:sz w:val="24"/>
                <w:szCs w:val="24"/>
              </w:rPr>
              <w:t xml:space="preserve">The public often associates forensic accounting and fraud auditing as identical but this is not true. Normally a fraud auditor is one that specializes in auditing more particularly into matters such as fraud detection, documentation and deterrence. On the other hand a forensic accounting may also accept audit engagements and may even be characterized as a fraud auditor with the exception that skills such as </w:t>
            </w:r>
            <w:r w:rsidRPr="00166F72">
              <w:rPr>
                <w:rFonts w:ascii="Arial" w:hAnsi="Arial" w:cs="Arial"/>
                <w:sz w:val="24"/>
                <w:szCs w:val="24"/>
              </w:rPr>
              <w:lastRenderedPageBreak/>
              <w:t xml:space="preserve">consulting, accounting and legal will be used in extensive engagements. Further, the forensic accounting will require an expertise of the legal system combined with communication skills and proper quantitative skills if there is the need to testify in court and assist in </w:t>
            </w:r>
            <w:r>
              <w:rPr>
                <w:rFonts w:ascii="Arial" w:hAnsi="Arial" w:cs="Arial"/>
                <w:sz w:val="24"/>
                <w:szCs w:val="24"/>
              </w:rPr>
              <w:t>proceeding</w:t>
            </w:r>
            <w:r w:rsidR="00EB2CEA">
              <w:rPr>
                <w:rFonts w:ascii="Arial" w:hAnsi="Arial" w:cs="Arial"/>
                <w:sz w:val="24"/>
                <w:szCs w:val="24"/>
              </w:rPr>
              <w:t>s’</w:t>
            </w:r>
            <w:r>
              <w:rPr>
                <w:rFonts w:ascii="Arial" w:hAnsi="Arial" w:cs="Arial"/>
                <w:sz w:val="24"/>
                <w:szCs w:val="24"/>
              </w:rPr>
              <w:t xml:space="preserve"> engagements</w:t>
            </w:r>
            <w:r w:rsidRPr="00166F72">
              <w:rPr>
                <w:rFonts w:ascii="Arial" w:hAnsi="Arial" w:cs="Arial"/>
                <w:sz w:val="24"/>
                <w:szCs w:val="24"/>
              </w:rPr>
              <w:t xml:space="preserve">. Scott </w:t>
            </w:r>
            <w:proofErr w:type="spellStart"/>
            <w:r w:rsidRPr="00166F72">
              <w:rPr>
                <w:rFonts w:ascii="Arial" w:hAnsi="Arial" w:cs="Arial"/>
                <w:sz w:val="24"/>
                <w:szCs w:val="24"/>
              </w:rPr>
              <w:t>Bukerman</w:t>
            </w:r>
            <w:proofErr w:type="spellEnd"/>
            <w:r w:rsidRPr="00166F72">
              <w:rPr>
                <w:rFonts w:ascii="Arial" w:hAnsi="Arial" w:cs="Arial"/>
                <w:sz w:val="24"/>
                <w:szCs w:val="24"/>
              </w:rPr>
              <w:t>, Head of Warner Scott Recruitment defined forensic accounting as “the integration of accounting, information technology and investigation skills”.</w:t>
            </w:r>
          </w:p>
          <w:p w:rsidR="00EB2CEA" w:rsidRPr="00166F72" w:rsidRDefault="00EB2CEA" w:rsidP="00C91865">
            <w:pPr>
              <w:spacing w:line="360" w:lineRule="auto"/>
              <w:jc w:val="both"/>
              <w:rPr>
                <w:rFonts w:ascii="Arial" w:hAnsi="Arial" w:cs="Arial"/>
                <w:sz w:val="24"/>
                <w:szCs w:val="24"/>
              </w:rPr>
            </w:pP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 xml:space="preserve">It is extremely important for students that are planning a forensic accounting career to obtain a degree up to three to four years in relevant areas such as finance, accounting or business. Then according to Scott </w:t>
            </w:r>
            <w:proofErr w:type="spellStart"/>
            <w:r w:rsidRPr="00166F72">
              <w:rPr>
                <w:rFonts w:ascii="Arial" w:hAnsi="Arial" w:cs="Arial"/>
                <w:sz w:val="24"/>
                <w:szCs w:val="24"/>
              </w:rPr>
              <w:t>Bukerman</w:t>
            </w:r>
            <w:proofErr w:type="spellEnd"/>
            <w:r w:rsidRPr="00166F72">
              <w:rPr>
                <w:rFonts w:ascii="Arial" w:hAnsi="Arial" w:cs="Arial"/>
                <w:sz w:val="24"/>
                <w:szCs w:val="24"/>
              </w:rPr>
              <w:t xml:space="preserve">, Head of Warner Scott Recruitment, whose specialty is in the forensic accounting market, the requirement to embark into the forensic accounting field is to be a certified qualified accountant. He also adds that certain forensic experts gain membership in the ACFE (Association of Certified Fraud Examiners) and also went on becoming CFEs (Certified Fraud Examiner). Other regulatory bodies within the insurance sector such as the FCILA (Chartered Institute of Loss Adjusters) tend to be subscribed as well. </w:t>
            </w:r>
            <w:proofErr w:type="spellStart"/>
            <w:r w:rsidRPr="00166F72">
              <w:rPr>
                <w:rFonts w:ascii="Arial" w:hAnsi="Arial" w:cs="Arial"/>
                <w:sz w:val="24"/>
                <w:szCs w:val="24"/>
              </w:rPr>
              <w:t>Bukerman</w:t>
            </w:r>
            <w:proofErr w:type="spellEnd"/>
            <w:r w:rsidRPr="00166F72">
              <w:rPr>
                <w:rFonts w:ascii="Arial" w:hAnsi="Arial" w:cs="Arial"/>
                <w:sz w:val="24"/>
                <w:szCs w:val="24"/>
              </w:rPr>
              <w:t xml:space="preserve"> also adds that there is the possibility of gaining experience within an audit department for three years and then transferring into forensic accounting for qualification. In fact an auditor’s skills can easily be ploughed back for a career in forensic accounting.</w:t>
            </w:r>
          </w:p>
          <w:p w:rsidR="00C91865" w:rsidRPr="00166F72" w:rsidRDefault="00C91865" w:rsidP="00C91865">
            <w:pPr>
              <w:spacing w:line="360" w:lineRule="auto"/>
              <w:jc w:val="both"/>
              <w:rPr>
                <w:rFonts w:ascii="Arial" w:hAnsi="Arial" w:cs="Arial"/>
                <w:sz w:val="24"/>
                <w:szCs w:val="24"/>
              </w:rPr>
            </w:pPr>
          </w:p>
          <w:p w:rsidR="00C91865" w:rsidRPr="00166F72" w:rsidRDefault="00C91865" w:rsidP="00C91865">
            <w:pPr>
              <w:pStyle w:val="Default"/>
              <w:numPr>
                <w:ilvl w:val="0"/>
                <w:numId w:val="2"/>
              </w:numPr>
              <w:spacing w:line="360" w:lineRule="auto"/>
              <w:jc w:val="both"/>
              <w:rPr>
                <w:rFonts w:ascii="Arial" w:hAnsi="Arial" w:cs="Arial"/>
              </w:rPr>
            </w:pPr>
            <w:r w:rsidRPr="00166F72">
              <w:rPr>
                <w:rFonts w:ascii="Arial" w:hAnsi="Arial" w:cs="Arial"/>
              </w:rPr>
              <w:t>What qualities of mind/and or body should a forensic accountant possess?</w:t>
            </w:r>
          </w:p>
          <w:p w:rsidR="00C91865" w:rsidRPr="00166F72" w:rsidRDefault="00C91865" w:rsidP="00C91865">
            <w:pPr>
              <w:spacing w:line="360" w:lineRule="auto"/>
              <w:jc w:val="both"/>
              <w:rPr>
                <w:rFonts w:ascii="Arial" w:hAnsi="Arial" w:cs="Arial"/>
                <w:color w:val="000000"/>
                <w:sz w:val="24"/>
                <w:szCs w:val="24"/>
              </w:rPr>
            </w:pP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 xml:space="preserve">Andrew Wheeler, responsible of forensic accounting recruiter at Hamilton Mackenzie suggests that among the essential qualities a forensic accountant should possess is specifically an inquisitive mind. It is important that forensic accountants should widen their mindset which will allow them to sense negative vibes despite not been briefed about the inconsistency of the environment they will be working in. In fact forensic accountant should put themselves in the place of fraudsters and try to think like them and this is what differentiates them from common auditors. Further forensic accountants should always be dubious on transactions and must question its </w:t>
            </w:r>
            <w:proofErr w:type="gramStart"/>
            <w:r w:rsidRPr="00166F72">
              <w:rPr>
                <w:rFonts w:ascii="Arial" w:hAnsi="Arial" w:cs="Arial"/>
                <w:sz w:val="24"/>
                <w:szCs w:val="24"/>
              </w:rPr>
              <w:t>authenticity,</w:t>
            </w:r>
            <w:r>
              <w:rPr>
                <w:rFonts w:ascii="Arial" w:hAnsi="Arial" w:cs="Arial"/>
                <w:sz w:val="24"/>
                <w:szCs w:val="24"/>
              </w:rPr>
              <w:t xml:space="preserve"> </w:t>
            </w:r>
            <w:r w:rsidRPr="00166F72">
              <w:rPr>
                <w:rFonts w:ascii="Arial" w:hAnsi="Arial" w:cs="Arial"/>
                <w:sz w:val="24"/>
                <w:szCs w:val="24"/>
              </w:rPr>
              <w:t>that</w:t>
            </w:r>
            <w:proofErr w:type="gramEnd"/>
            <w:r w:rsidRPr="00166F72">
              <w:rPr>
                <w:rFonts w:ascii="Arial" w:hAnsi="Arial" w:cs="Arial"/>
                <w:sz w:val="24"/>
                <w:szCs w:val="24"/>
              </w:rPr>
              <w:t xml:space="preserve"> is, whether they are performed according to standards and supported by sufficient documentation. Indeed to the complexity of the environment they will be working, forensic accountants are encouraged to be creative in their </w:t>
            </w:r>
            <w:r w:rsidRPr="00166F72">
              <w:rPr>
                <w:rFonts w:ascii="Arial" w:hAnsi="Arial" w:cs="Arial"/>
                <w:sz w:val="24"/>
                <w:szCs w:val="24"/>
              </w:rPr>
              <w:lastRenderedPageBreak/>
              <w:t>thinking, develop their own judgment rather than mostly abiding to rules and regulation and possess analytical tactics and investigative skills. Ultimately this will enable them to discover financial misstatements and they will consequently uproot the cause of these misstatements.</w:t>
            </w:r>
          </w:p>
          <w:p w:rsidR="00C91865" w:rsidRPr="00166F72" w:rsidRDefault="00C91865" w:rsidP="00C91865">
            <w:pPr>
              <w:spacing w:line="360" w:lineRule="auto"/>
              <w:jc w:val="both"/>
              <w:rPr>
                <w:rFonts w:ascii="Arial" w:hAnsi="Arial" w:cs="Arial"/>
                <w:sz w:val="24"/>
                <w:szCs w:val="24"/>
              </w:rPr>
            </w:pPr>
          </w:p>
          <w:p w:rsidR="00C91865" w:rsidRPr="00166F72" w:rsidRDefault="00C91865" w:rsidP="00C91865">
            <w:pPr>
              <w:spacing w:line="360" w:lineRule="auto"/>
              <w:jc w:val="both"/>
              <w:rPr>
                <w:rFonts w:ascii="Arial" w:hAnsi="Arial" w:cs="Arial"/>
                <w:sz w:val="24"/>
                <w:szCs w:val="24"/>
              </w:rPr>
            </w:pPr>
            <w:r w:rsidRPr="00166F72">
              <w:rPr>
                <w:rFonts w:ascii="Arial" w:hAnsi="Arial" w:cs="Arial"/>
                <w:sz w:val="24"/>
                <w:szCs w:val="24"/>
              </w:rPr>
              <w:t>Another important quality that a forensic accountant should possess is to be detail-oriented, that is, he should focus on every single detail as this will enable him to gather relevant forensic evidence needed to prove that a fraud has been committed. If there are shades of a big fraud, the amount of money involved will obviously be bigger as well as the transactions tend to be more complex. Hence the evidence tends to be camouflaged rendering the evidence gathering process more difficult. Ultimately the role of a forensic accountant in such situation is to be aware of the gravity of the fraud at the start of the investigation.</w:t>
            </w:r>
          </w:p>
          <w:p w:rsidR="00C91865" w:rsidRPr="00166F72" w:rsidRDefault="00C91865" w:rsidP="00C91865">
            <w:pPr>
              <w:spacing w:line="360" w:lineRule="auto"/>
              <w:jc w:val="both"/>
              <w:rPr>
                <w:rFonts w:ascii="Arial" w:hAnsi="Arial" w:cs="Arial"/>
                <w:sz w:val="24"/>
                <w:szCs w:val="24"/>
              </w:rPr>
            </w:pPr>
          </w:p>
          <w:p w:rsidR="00C91865" w:rsidRPr="00166F72" w:rsidRDefault="00C91865" w:rsidP="00C91865">
            <w:pPr>
              <w:pStyle w:val="Default"/>
              <w:numPr>
                <w:ilvl w:val="0"/>
                <w:numId w:val="2"/>
              </w:numPr>
              <w:spacing w:line="360" w:lineRule="auto"/>
              <w:jc w:val="both"/>
              <w:rPr>
                <w:rFonts w:ascii="Arial" w:hAnsi="Arial" w:cs="Arial"/>
              </w:rPr>
            </w:pPr>
            <w:r w:rsidRPr="00166F72">
              <w:rPr>
                <w:rFonts w:ascii="Arial" w:hAnsi="Arial" w:cs="Arial"/>
              </w:rPr>
              <w:t>Outline the basic steps involved in fraud investigation.</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The first and primary step to investigate a fraud is to assess whether the designated team possess the required skills, expertise and knowledge to match the standards of the job. Due to the nature of forensic accounting, investigation and legal skills are essential. Since forensic accountants need to gather reliable evidence, the designated team should cautiously handle evidence and keep it as a proof which will be used later. Further, it is also necessary that the designated team members do not have a family association with the company into which the fraud will be investigated; especially if that person holds a key role in the investigation team. The latter could be replaced or should be independent. It is also important to discuss the fee required for investigation since a lot of expertise will be needed and the fee will normally be a high one. After this, the investigation can be accepted.</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Secondly the investigating team should cautiously plan their work to avoid unforeseen circumstances during the investigation. Members should be communicated the expected deadlines and objectives of the investigation such as identification and time period of the fraud, disclose the people in the fraud and so on. Also computer techniques such as CAAT can be used that will facilitate the evidence gathering process.</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Thirdly during the evidence gathering process, it is important for team members to not disclose evidence before they have been asked to do so or disclose it with people working in the fraud company. This may render the evidence as an unconvincing one and will give opportunities for fraudsters to destroy it. Also the court may reject it. If proper custody of the evidence is respected, then the investigation team can proceed in interviewing suspected people.</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 xml:space="preserve">Fourthly before the end of the investigation, it is important that a detailed report of the investigation is submitted to the client. The report will normally include all the defects of the client’s control, nature and extent of the fraud as well as the evidence gathered. The team members can also recommend solutions to the client. </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The last stage will normally occur in the court whereby the evidence collected during the investigation will be handed. Sometimes investigators will be asked by the court to interpret what they have found and how did it lead to the fraudsters. Normally the investigators should use a proficient language that is understandable by all people as this will be their defense to justify their findings.</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numPr>
                <w:ilvl w:val="0"/>
                <w:numId w:val="2"/>
              </w:numPr>
              <w:spacing w:line="360" w:lineRule="auto"/>
              <w:jc w:val="both"/>
              <w:rPr>
                <w:rFonts w:ascii="Arial" w:hAnsi="Arial" w:cs="Arial"/>
              </w:rPr>
            </w:pPr>
            <w:r w:rsidRPr="00166F72">
              <w:rPr>
                <w:rFonts w:ascii="Arial" w:hAnsi="Arial" w:cs="Arial"/>
              </w:rPr>
              <w:t>How would you distinguish forensic accounting, fraud auditing and investigative auditing from financial auditing?</w:t>
            </w:r>
          </w:p>
          <w:p w:rsidR="00C91865" w:rsidRPr="00166F72" w:rsidRDefault="00C91865" w:rsidP="00C91865">
            <w:pPr>
              <w:pStyle w:val="Default"/>
              <w:spacing w:line="360" w:lineRule="auto"/>
              <w:ind w:left="720"/>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Financial auditing is normally undertaken by financial auditors. Normally auditors are appointed by the directors of a company on behalf of shareholders to give an independent assessment and objective estimation on the company’s financial statements and reporting procedures. The primary role of financial auditors would be to state whether or not the prepared financial statements provide a true and fair view and give enough reasonable assurance towards shareholders, regulators and even the management.</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 xml:space="preserve">On the other hand, fraud auditors generally form part of forensic accountants, as they possess the skills to detect and document frauds while inspecting financial statements and records of a company. </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Investigative auditing refers to a meticulous authentication and elucidation of doubts that may have happened in any form of transaction made by the company itself. This includes investigation of large assets such as land and buildings. Transactions which are deemed to be large and involve a significant amount of funds are normally under investigative auditing.</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Moreover the term forensic accounting will encompass all of the above definition as it refer to forensic accountants who not only have knowledge in auditing and accounting process but also have expertise in criminal investigation, interrogating fraud suspects, writing report regarding their investigation undertaken, gathering and safeguarding evidence and finally to represent and testify as witnesses in courts.</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Case Study</w:t>
            </w:r>
          </w:p>
          <w:p w:rsidR="00C91865" w:rsidRPr="00166F72" w:rsidRDefault="00C91865" w:rsidP="00C91865">
            <w:pPr>
              <w:pStyle w:val="Default"/>
              <w:spacing w:line="360" w:lineRule="auto"/>
              <w:jc w:val="both"/>
              <w:rPr>
                <w:rFonts w:ascii="Arial" w:hAnsi="Arial" w:cs="Arial"/>
              </w:rPr>
            </w:pPr>
            <w:r w:rsidRPr="00166F72">
              <w:rPr>
                <w:rFonts w:ascii="Arial" w:hAnsi="Arial" w:cs="Arial"/>
              </w:rPr>
              <w:t>The administrator of the school board in a small city had ultimate authority for all items payable from the board’s annual budget. As an administrator, he travelled frequently to education conventions and meetings of ad</w:t>
            </w:r>
            <w:r w:rsidRPr="00166F72">
              <w:rPr>
                <w:rFonts w:ascii="Arial" w:hAnsi="Arial" w:cs="Arial"/>
              </w:rPr>
              <w:t>ministrators in the state capita</w:t>
            </w:r>
            <w:r w:rsidRPr="00166F72">
              <w:rPr>
                <w:rFonts w:ascii="Arial" w:hAnsi="Arial" w:cs="Arial"/>
              </w:rPr>
              <w:t xml:space="preserve">l and across the country. Although he was an excellent CPA and the day-to-day affairs of the board ran smoothly, his prickly personality did not endear him to the board and made his attempts to get approval for his proposals difficult. Frustrated and increasingly embittered, he saw a way to get back at the board by using his signing authority to approve personal expenditures and write </w:t>
            </w:r>
            <w:proofErr w:type="spellStart"/>
            <w:r w:rsidRPr="00166F72">
              <w:rPr>
                <w:rFonts w:ascii="Arial" w:hAnsi="Arial" w:cs="Arial"/>
              </w:rPr>
              <w:t>che</w:t>
            </w:r>
            <w:r w:rsidRPr="00166F72">
              <w:rPr>
                <w:rFonts w:ascii="Arial" w:hAnsi="Arial" w:cs="Arial"/>
              </w:rPr>
              <w:t>ques</w:t>
            </w:r>
            <w:proofErr w:type="spellEnd"/>
            <w:r w:rsidRPr="00166F72">
              <w:rPr>
                <w:rFonts w:ascii="Arial" w:hAnsi="Arial" w:cs="Arial"/>
              </w:rPr>
              <w:t xml:space="preserve"> to </w:t>
            </w:r>
            <w:proofErr w:type="gramStart"/>
            <w:r w:rsidRPr="00166F72">
              <w:rPr>
                <w:rFonts w:ascii="Arial" w:hAnsi="Arial" w:cs="Arial"/>
              </w:rPr>
              <w:t>himself</w:t>
            </w:r>
            <w:proofErr w:type="gramEnd"/>
            <w:r w:rsidRPr="00166F72">
              <w:rPr>
                <w:rFonts w:ascii="Arial" w:hAnsi="Arial" w:cs="Arial"/>
              </w:rPr>
              <w:t xml:space="preserve">. He submitted mileage expenses while using a car leased for him by the board, and he used the board credit card to put gas in his own car. Other bills submitted and approved by </w:t>
            </w:r>
            <w:proofErr w:type="gramStart"/>
            <w:r w:rsidRPr="00166F72">
              <w:rPr>
                <w:rFonts w:ascii="Arial" w:hAnsi="Arial" w:cs="Arial"/>
              </w:rPr>
              <w:t>himself</w:t>
            </w:r>
            <w:proofErr w:type="gramEnd"/>
            <w:r w:rsidRPr="00166F72">
              <w:rPr>
                <w:rFonts w:ascii="Arial" w:hAnsi="Arial" w:cs="Arial"/>
              </w:rPr>
              <w:t xml:space="preserve"> were for meals and entertainment on weekends and repairs to his car. His secretary blew the whistle on him when she became aware of some of these activities</w:t>
            </w:r>
            <w:r w:rsidRPr="00166F72">
              <w:rPr>
                <w:rFonts w:ascii="Arial" w:hAnsi="Arial" w:cs="Arial"/>
              </w:rPr>
              <w:t>.</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In light of the above please answer the following questions:</w:t>
            </w:r>
          </w:p>
          <w:p w:rsidR="00C91865" w:rsidRPr="00166F72" w:rsidRDefault="00C91865" w:rsidP="00C91865">
            <w:pPr>
              <w:pStyle w:val="Default"/>
              <w:numPr>
                <w:ilvl w:val="0"/>
                <w:numId w:val="3"/>
              </w:numPr>
              <w:spacing w:line="360" w:lineRule="auto"/>
              <w:jc w:val="both"/>
              <w:rPr>
                <w:rFonts w:ascii="Arial" w:hAnsi="Arial" w:cs="Arial"/>
              </w:rPr>
            </w:pPr>
            <w:r w:rsidRPr="00166F72">
              <w:rPr>
                <w:rFonts w:ascii="Arial" w:hAnsi="Arial" w:cs="Arial"/>
              </w:rPr>
              <w:t>How the investigation for the above case should be started?</w:t>
            </w:r>
          </w:p>
          <w:p w:rsidR="00C91865" w:rsidRPr="00166F72" w:rsidRDefault="00C91865" w:rsidP="00C91865">
            <w:pPr>
              <w:pStyle w:val="Default"/>
              <w:spacing w:line="360" w:lineRule="auto"/>
              <w:ind w:left="720"/>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 xml:space="preserve">Firstly the school board could hire a team of forensic accountants. Normally the investigating team will consist of qualified and skillful members since the alleged perpetrator holds a high position within the company and is dissimulating his personal expenses under the company’s name. Secondly the investigating team should carefully plan its investigation to avoid unexpected harmful circumstances as the anticipated fraud may in fact be a chain of frauds, that is, the fraud could be extended outside the school. There should be proper identification of the time period of the fraud, anticipated fraudsters should be listed and objectives should be communicated and reminded to all team members. Normally the anticipated fraudster in this situation is like to be the administrator since his secretary reported him. However the latter would use several arguments to consolidate his innocence. Hence the investigating team should carefully anticipate the counter-attacks of the administrator. Thirdly the investigating team should do it best to indentify and collect evidence. Indeed the receipts and </w:t>
            </w:r>
            <w:proofErr w:type="spellStart"/>
            <w:r w:rsidRPr="00166F72">
              <w:rPr>
                <w:rFonts w:ascii="Arial" w:hAnsi="Arial" w:cs="Arial"/>
              </w:rPr>
              <w:t>cheques</w:t>
            </w:r>
            <w:proofErr w:type="spellEnd"/>
            <w:r w:rsidRPr="00166F72">
              <w:rPr>
                <w:rFonts w:ascii="Arial" w:hAnsi="Arial" w:cs="Arial"/>
              </w:rPr>
              <w:t xml:space="preserve"> of the </w:t>
            </w:r>
            <w:r>
              <w:rPr>
                <w:rFonts w:ascii="Arial" w:hAnsi="Arial" w:cs="Arial"/>
              </w:rPr>
              <w:t>administrator’s personal expenses</w:t>
            </w:r>
            <w:r w:rsidRPr="00166F72">
              <w:rPr>
                <w:rFonts w:ascii="Arial" w:hAnsi="Arial" w:cs="Arial"/>
              </w:rPr>
              <w:t xml:space="preserve"> should be used as evidence. This can be obtained upon demand to the school board. Further evidence obtained should not be communicated to people within the school but should be restrained to the investigating team only. If the administrator is aware of it, he may try to destroy the </w:t>
            </w:r>
            <w:proofErr w:type="gramStart"/>
            <w:r w:rsidRPr="00166F72">
              <w:rPr>
                <w:rFonts w:ascii="Arial" w:hAnsi="Arial" w:cs="Arial"/>
              </w:rPr>
              <w:t>evidence,</w:t>
            </w:r>
            <w:proofErr w:type="gramEnd"/>
            <w:r w:rsidRPr="00166F72">
              <w:rPr>
                <w:rFonts w:ascii="Arial" w:hAnsi="Arial" w:cs="Arial"/>
              </w:rPr>
              <w:t xml:space="preserve"> hence the investigating team should safeguard the receipts carefully. Then the administrator’s secretary can be interviewed as more evidence on the latter would be revealed. There is the possibility that the administrator has carried out other fraudulent activities only known not to the company’s attention. As a first attempt, the administrator can also be interviewed but there will be the possibility that the latter will refute all accusations on him and will counter-attack claiming that his expenses were for office and not personal. Fourthly upon full collection of evidence, a report should be submitted to the school board emphasizing how the administrator’s personal expenses consisted as a fraud and how he tricked the company. Also the investigating team can recommend what should be done with the administrator. Finally the administrator may be sued by the school and the investigating team may be asked to testify as witnesses in court. Therefore they will fully disclose all evidence collected and speak in a comprehensible and proficient language before everybody present in court.</w:t>
            </w:r>
          </w:p>
          <w:p w:rsidR="00C91865" w:rsidRPr="00166F72" w:rsidRDefault="00C91865" w:rsidP="00C91865">
            <w:pPr>
              <w:pStyle w:val="Default"/>
              <w:jc w:val="both"/>
              <w:rPr>
                <w:rFonts w:ascii="Arial" w:hAnsi="Arial" w:cs="Arial"/>
              </w:rPr>
            </w:pPr>
          </w:p>
          <w:p w:rsidR="00C91865" w:rsidRPr="00166F72" w:rsidRDefault="00C91865" w:rsidP="00C91865">
            <w:pPr>
              <w:pStyle w:val="Default"/>
              <w:ind w:left="720"/>
              <w:jc w:val="both"/>
              <w:rPr>
                <w:rFonts w:ascii="Arial" w:hAnsi="Arial" w:cs="Arial"/>
              </w:rPr>
            </w:pPr>
          </w:p>
          <w:p w:rsidR="00C91865" w:rsidRPr="00166F72" w:rsidRDefault="00C91865" w:rsidP="00C91865">
            <w:pPr>
              <w:pStyle w:val="Default"/>
              <w:numPr>
                <w:ilvl w:val="0"/>
                <w:numId w:val="3"/>
              </w:numPr>
              <w:spacing w:line="360" w:lineRule="auto"/>
              <w:jc w:val="both"/>
              <w:rPr>
                <w:rFonts w:ascii="Arial" w:hAnsi="Arial" w:cs="Arial"/>
              </w:rPr>
            </w:pPr>
            <w:r w:rsidRPr="00166F72">
              <w:rPr>
                <w:rFonts w:ascii="Arial" w:hAnsi="Arial" w:cs="Arial"/>
              </w:rPr>
              <w:lastRenderedPageBreak/>
              <w:t xml:space="preserve">Outline some documents which you think can help disclose the administrator’s fraud activities. </w:t>
            </w:r>
          </w:p>
          <w:p w:rsidR="00C91865" w:rsidRPr="00166F72" w:rsidRDefault="00C91865" w:rsidP="00C91865">
            <w:pPr>
              <w:pStyle w:val="Default"/>
              <w:spacing w:line="360" w:lineRule="auto"/>
              <w:ind w:left="720"/>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 xml:space="preserve">The receipts of his personal expenses should be collected and used as evidence. These receipts will show the classification of his expenses, that is, whether it forms part of his personal expense or office expense. Further, there should be a confirmation from the bank regarding the </w:t>
            </w:r>
            <w:proofErr w:type="spellStart"/>
            <w:r w:rsidRPr="00166F72">
              <w:rPr>
                <w:rFonts w:ascii="Arial" w:hAnsi="Arial" w:cs="Arial"/>
              </w:rPr>
              <w:t>cheques</w:t>
            </w:r>
            <w:proofErr w:type="spellEnd"/>
            <w:r w:rsidRPr="00166F72">
              <w:rPr>
                <w:rFonts w:ascii="Arial" w:hAnsi="Arial" w:cs="Arial"/>
              </w:rPr>
              <w:t xml:space="preserve"> signed by the administrator being dedicated to </w:t>
            </w:r>
            <w:proofErr w:type="gramStart"/>
            <w:r w:rsidRPr="00166F72">
              <w:rPr>
                <w:rFonts w:ascii="Arial" w:hAnsi="Arial" w:cs="Arial"/>
              </w:rPr>
              <w:t>himself</w:t>
            </w:r>
            <w:proofErr w:type="gramEnd"/>
            <w:r w:rsidRPr="00166F72">
              <w:rPr>
                <w:rFonts w:ascii="Arial" w:hAnsi="Arial" w:cs="Arial"/>
              </w:rPr>
              <w:t xml:space="preserve">. The bank should issue a statement on who has signed the </w:t>
            </w:r>
            <w:proofErr w:type="spellStart"/>
            <w:r w:rsidRPr="00166F72">
              <w:rPr>
                <w:rFonts w:ascii="Arial" w:hAnsi="Arial" w:cs="Arial"/>
              </w:rPr>
              <w:t>cheque</w:t>
            </w:r>
            <w:proofErr w:type="spellEnd"/>
            <w:r w:rsidRPr="00166F72">
              <w:rPr>
                <w:rFonts w:ascii="Arial" w:hAnsi="Arial" w:cs="Arial"/>
              </w:rPr>
              <w:t xml:space="preserve"> and on which time period he has done so. It is also important to enquire who was processing the administrator’s receipts and who classified it as office expenses. This could lead to the uprooting of a chain of people within the school who are teaming with the administrator in his fraud. Hence the expense records will need to be inspected thoroughly.</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numPr>
                <w:ilvl w:val="0"/>
                <w:numId w:val="3"/>
              </w:numPr>
              <w:spacing w:line="360" w:lineRule="auto"/>
              <w:jc w:val="both"/>
              <w:rPr>
                <w:rFonts w:ascii="Arial" w:hAnsi="Arial" w:cs="Arial"/>
              </w:rPr>
            </w:pPr>
            <w:r w:rsidRPr="00166F72">
              <w:rPr>
                <w:rFonts w:ascii="Arial" w:hAnsi="Arial" w:cs="Arial"/>
              </w:rPr>
              <w:t>If the forensic accountant is to be hired, how should he be chosen?</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Firstly the school has to ensure that the designated forensic accountant is not the auditor of the school as this may threaten the independence of the investigation. Normally the investigation should be independent and fair.</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Secondly the forensic accountant should be a certified one according to required qualification standards, that is, he should be a chartered accountant and he may be affiliated to regulatory bodies such as ACFE (Association of Certified Fraud Examiners) or ACCA. Normally due to their expertise, the fee for a forensic accountant tends to be higher than that of an ordinary auditor.</w:t>
            </w:r>
          </w:p>
          <w:p w:rsidR="00C91865" w:rsidRPr="00166F72" w:rsidRDefault="00C91865" w:rsidP="00C91865">
            <w:pPr>
              <w:pStyle w:val="Default"/>
              <w:spacing w:line="360" w:lineRule="auto"/>
              <w:jc w:val="both"/>
              <w:rPr>
                <w:rFonts w:ascii="Arial" w:hAnsi="Arial" w:cs="Arial"/>
              </w:rPr>
            </w:pPr>
          </w:p>
          <w:p w:rsidR="00C91865" w:rsidRDefault="00C91865" w:rsidP="00C91865">
            <w:pPr>
              <w:pStyle w:val="Default"/>
              <w:spacing w:line="360" w:lineRule="auto"/>
              <w:jc w:val="both"/>
              <w:rPr>
                <w:rFonts w:ascii="Arial" w:hAnsi="Arial" w:cs="Arial"/>
              </w:rPr>
            </w:pPr>
            <w:r w:rsidRPr="00166F72">
              <w:rPr>
                <w:rFonts w:ascii="Arial" w:hAnsi="Arial" w:cs="Arial"/>
              </w:rPr>
              <w:t>Thirdly the forensic accountant should be chosen independently, that is, having no family affiliation with the school itself or with the administrator as this may disrupt the course of the investigation. An independent forensic accountant is likely to produce a true and fair report on his investigation and may also be fully willing to testify against the perpetrator in court.</w:t>
            </w:r>
          </w:p>
          <w:p w:rsidR="00DD3281" w:rsidRPr="00166F72" w:rsidRDefault="00DD3281" w:rsidP="00C91865">
            <w:pPr>
              <w:pStyle w:val="Default"/>
              <w:spacing w:line="360" w:lineRule="auto"/>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numPr>
                <w:ilvl w:val="0"/>
                <w:numId w:val="3"/>
              </w:numPr>
              <w:jc w:val="both"/>
              <w:rPr>
                <w:rFonts w:ascii="Arial" w:hAnsi="Arial" w:cs="Arial"/>
              </w:rPr>
            </w:pPr>
            <w:r w:rsidRPr="00166F72">
              <w:rPr>
                <w:rFonts w:ascii="Arial" w:hAnsi="Arial" w:cs="Arial"/>
              </w:rPr>
              <w:lastRenderedPageBreak/>
              <w:t>Should the administrator be interviewed? If so at which stage?</w:t>
            </w:r>
          </w:p>
          <w:p w:rsidR="00C91865" w:rsidRPr="00166F72" w:rsidRDefault="00C91865" w:rsidP="00C91865">
            <w:pPr>
              <w:pStyle w:val="Default"/>
              <w:jc w:val="both"/>
              <w:rPr>
                <w:rFonts w:ascii="Arial" w:hAnsi="Arial" w:cs="Arial"/>
              </w:rPr>
            </w:pPr>
          </w:p>
          <w:p w:rsidR="00C91865" w:rsidRPr="00166F72" w:rsidRDefault="00C91865" w:rsidP="00C91865">
            <w:pPr>
              <w:pStyle w:val="Default"/>
              <w:spacing w:line="360" w:lineRule="auto"/>
              <w:jc w:val="both"/>
              <w:rPr>
                <w:rFonts w:ascii="Arial" w:hAnsi="Arial" w:cs="Arial"/>
              </w:rPr>
            </w:pPr>
            <w:r w:rsidRPr="00166F72">
              <w:rPr>
                <w:rFonts w:ascii="Arial" w:hAnsi="Arial" w:cs="Arial"/>
              </w:rPr>
              <w:t xml:space="preserve">Before proceeding to the interview, the investigator should bear in mind that since the administrator’s secretary has already whistle-blown the fraudulent activities of the latter, it is more likely that the administrator will try to evade the questions relating to the interview. However it is also more likely that the investigation team will put the administrator as the first suspect in their fraud list, that is, they will investigate bearing in mind that the administrator is the fraudster that needs to be uprooted. Therefore it is advisable for the investigation team to gather all the possible evidence before interviewing the administrator rather than doing it at an early stage of the investigation. Hence this will leave no chance for the administrator to refute the alleged accusations upon him since all proof will suggest his guiltiness. </w:t>
            </w:r>
          </w:p>
          <w:p w:rsidR="00C91865" w:rsidRPr="00166F72" w:rsidRDefault="00C91865" w:rsidP="00C91865">
            <w:pPr>
              <w:pStyle w:val="Default"/>
              <w:spacing w:line="360" w:lineRule="auto"/>
              <w:ind w:left="720"/>
              <w:jc w:val="both"/>
              <w:rPr>
                <w:rFonts w:ascii="Arial" w:hAnsi="Arial" w:cs="Arial"/>
              </w:rPr>
            </w:pP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spacing w:line="360" w:lineRule="auto"/>
              <w:ind w:left="360"/>
              <w:jc w:val="center"/>
              <w:rPr>
                <w:rFonts w:ascii="Arial" w:hAnsi="Arial" w:cs="Arial"/>
                <w:u w:val="single"/>
              </w:rPr>
            </w:pPr>
            <w:r w:rsidRPr="00166F72">
              <w:rPr>
                <w:rFonts w:ascii="Arial" w:hAnsi="Arial" w:cs="Arial"/>
                <w:u w:val="single"/>
              </w:rPr>
              <w:t>REFERENCING</w:t>
            </w:r>
          </w:p>
          <w:p w:rsidR="00C91865" w:rsidRPr="00166F72" w:rsidRDefault="00C91865" w:rsidP="00C91865">
            <w:pPr>
              <w:pStyle w:val="Default"/>
              <w:numPr>
                <w:ilvl w:val="0"/>
                <w:numId w:val="4"/>
              </w:numPr>
              <w:spacing w:line="360" w:lineRule="auto"/>
              <w:jc w:val="both"/>
              <w:rPr>
                <w:rFonts w:ascii="Arial" w:hAnsi="Arial" w:cs="Arial"/>
              </w:rPr>
            </w:pPr>
            <w:r w:rsidRPr="00166F72">
              <w:rPr>
                <w:rFonts w:ascii="Arial" w:hAnsi="Arial" w:cs="Arial"/>
              </w:rPr>
              <w:t xml:space="preserve">Accounting-Management (2014) Differences between Auditing and Investigation, Available at: </w:t>
            </w:r>
            <w:hyperlink r:id="rId9" w:history="1">
              <w:r w:rsidRPr="00166F72">
                <w:rPr>
                  <w:rStyle w:val="Hyperlink"/>
                  <w:rFonts w:ascii="Arial" w:hAnsi="Arial" w:cs="Arial"/>
                </w:rPr>
                <w:t>http://accountlearning.blogspot.com/2012/02/differences-between-auditing-and_01.html</w:t>
              </w:r>
            </w:hyperlink>
            <w:r w:rsidRPr="00166F72">
              <w:rPr>
                <w:rFonts w:ascii="Arial" w:hAnsi="Arial" w:cs="Arial"/>
              </w:rPr>
              <w:t xml:space="preserve">  (Accessed: 26 June 2015).</w:t>
            </w:r>
          </w:p>
          <w:p w:rsidR="00C91865" w:rsidRPr="00166F72" w:rsidRDefault="00C91865" w:rsidP="00C91865">
            <w:pPr>
              <w:pStyle w:val="Default"/>
              <w:spacing w:line="360" w:lineRule="auto"/>
              <w:jc w:val="both"/>
              <w:rPr>
                <w:rFonts w:ascii="Arial" w:hAnsi="Arial" w:cs="Arial"/>
              </w:rPr>
            </w:pPr>
          </w:p>
          <w:p w:rsidR="00C91865" w:rsidRPr="00166F72" w:rsidRDefault="00C91865" w:rsidP="00C91865">
            <w:pPr>
              <w:pStyle w:val="Default"/>
              <w:numPr>
                <w:ilvl w:val="0"/>
                <w:numId w:val="4"/>
              </w:numPr>
              <w:spacing w:line="360" w:lineRule="auto"/>
              <w:jc w:val="both"/>
              <w:rPr>
                <w:rFonts w:ascii="Arial" w:hAnsi="Arial" w:cs="Arial"/>
              </w:rPr>
            </w:pPr>
            <w:r w:rsidRPr="00166F72">
              <w:rPr>
                <w:rFonts w:ascii="Arial" w:hAnsi="Arial" w:cs="Arial"/>
              </w:rPr>
              <w:t xml:space="preserve">Guide to Combating Corruption &amp; Fraud in Development Projects (2015) The 10 Basic Steps of a Complex Fraud and Corruption Investigation, Available at: </w:t>
            </w:r>
            <w:hyperlink r:id="rId10" w:history="1">
              <w:r w:rsidRPr="00166F72">
                <w:rPr>
                  <w:rStyle w:val="Hyperlink"/>
                  <w:rFonts w:ascii="Arial" w:hAnsi="Arial" w:cs="Arial"/>
                </w:rPr>
                <w:t>http://guide.iacrc.org/10-steps-of-complex-fraud-and-corruption-investigation/</w:t>
              </w:r>
            </w:hyperlink>
          </w:p>
          <w:p w:rsidR="00C91865" w:rsidRPr="00166F72" w:rsidRDefault="00C91865" w:rsidP="00C91865">
            <w:pPr>
              <w:pStyle w:val="ListParagraph"/>
              <w:spacing w:line="360" w:lineRule="auto"/>
              <w:jc w:val="both"/>
              <w:rPr>
                <w:rFonts w:ascii="Arial" w:hAnsi="Arial" w:cs="Arial"/>
                <w:sz w:val="24"/>
                <w:szCs w:val="24"/>
              </w:rPr>
            </w:pPr>
            <w:r w:rsidRPr="00166F72">
              <w:rPr>
                <w:rFonts w:ascii="Arial" w:hAnsi="Arial" w:cs="Arial"/>
                <w:sz w:val="24"/>
                <w:szCs w:val="24"/>
              </w:rPr>
              <w:t>(</w:t>
            </w:r>
            <w:proofErr w:type="spellStart"/>
            <w:r w:rsidRPr="00166F72">
              <w:rPr>
                <w:rFonts w:ascii="Arial" w:hAnsi="Arial" w:cs="Arial"/>
                <w:sz w:val="24"/>
                <w:szCs w:val="24"/>
              </w:rPr>
              <w:t>Accesed</w:t>
            </w:r>
            <w:proofErr w:type="spellEnd"/>
            <w:r w:rsidRPr="00166F72">
              <w:rPr>
                <w:rFonts w:ascii="Arial" w:hAnsi="Arial" w:cs="Arial"/>
                <w:sz w:val="24"/>
                <w:szCs w:val="24"/>
              </w:rPr>
              <w:t>: 24 June 2015)</w:t>
            </w:r>
          </w:p>
          <w:p w:rsidR="00C91865" w:rsidRPr="00166F72" w:rsidRDefault="00C91865" w:rsidP="00C91865">
            <w:pPr>
              <w:pStyle w:val="ListParagraph"/>
              <w:spacing w:line="360" w:lineRule="auto"/>
              <w:jc w:val="both"/>
              <w:rPr>
                <w:rFonts w:ascii="Arial" w:hAnsi="Arial" w:cs="Arial"/>
                <w:sz w:val="24"/>
                <w:szCs w:val="24"/>
              </w:rPr>
            </w:pPr>
          </w:p>
          <w:p w:rsidR="00C91865" w:rsidRPr="00166F72" w:rsidRDefault="00C91865" w:rsidP="00C91865">
            <w:pPr>
              <w:pStyle w:val="ListParagraph"/>
              <w:numPr>
                <w:ilvl w:val="0"/>
                <w:numId w:val="4"/>
              </w:numPr>
              <w:spacing w:line="360" w:lineRule="auto"/>
              <w:jc w:val="both"/>
              <w:rPr>
                <w:rFonts w:ascii="Arial" w:hAnsi="Arial" w:cs="Arial"/>
                <w:sz w:val="24"/>
                <w:szCs w:val="24"/>
              </w:rPr>
            </w:pPr>
            <w:r w:rsidRPr="00166F72">
              <w:rPr>
                <w:rFonts w:ascii="Arial" w:hAnsi="Arial" w:cs="Arial"/>
                <w:sz w:val="24"/>
                <w:szCs w:val="24"/>
              </w:rPr>
              <w:t xml:space="preserve">ACCA careers.com (2015) Forensic accounting: introduction, Available at: </w:t>
            </w:r>
            <w:hyperlink r:id="rId11" w:history="1">
              <w:r w:rsidRPr="00166F72">
                <w:rPr>
                  <w:rStyle w:val="Hyperlink"/>
                  <w:rFonts w:ascii="Arial" w:hAnsi="Arial" w:cs="Arial"/>
                  <w:sz w:val="24"/>
                  <w:szCs w:val="24"/>
                </w:rPr>
                <w:t>http://www.accacareers.com/career_centre/forensic-accounting/</w:t>
              </w:r>
            </w:hyperlink>
            <w:r w:rsidRPr="00166F72">
              <w:rPr>
                <w:rFonts w:ascii="Arial" w:hAnsi="Arial" w:cs="Arial"/>
                <w:sz w:val="24"/>
                <w:szCs w:val="24"/>
              </w:rPr>
              <w:t xml:space="preserve">  (Accessed: 28 June 2015).</w:t>
            </w:r>
          </w:p>
          <w:p w:rsidR="00C91865" w:rsidRPr="00166F72" w:rsidRDefault="00C91865" w:rsidP="00C91865">
            <w:pPr>
              <w:pStyle w:val="ListParagraph"/>
              <w:spacing w:line="360" w:lineRule="auto"/>
              <w:jc w:val="both"/>
              <w:rPr>
                <w:rFonts w:ascii="Arial" w:hAnsi="Arial" w:cs="Arial"/>
                <w:sz w:val="24"/>
                <w:szCs w:val="24"/>
              </w:rPr>
            </w:pPr>
          </w:p>
          <w:p w:rsidR="00C91865" w:rsidRPr="00166F72" w:rsidRDefault="00C91865" w:rsidP="00C91865">
            <w:pPr>
              <w:pStyle w:val="ListParagraph"/>
              <w:numPr>
                <w:ilvl w:val="0"/>
                <w:numId w:val="4"/>
              </w:numPr>
              <w:spacing w:line="360" w:lineRule="auto"/>
              <w:jc w:val="both"/>
              <w:rPr>
                <w:rFonts w:ascii="Arial" w:hAnsi="Arial" w:cs="Arial"/>
                <w:sz w:val="24"/>
                <w:szCs w:val="24"/>
              </w:rPr>
            </w:pPr>
            <w:r w:rsidRPr="00166F72">
              <w:rPr>
                <w:rFonts w:ascii="Arial" w:hAnsi="Arial" w:cs="Arial"/>
                <w:sz w:val="24"/>
                <w:szCs w:val="24"/>
              </w:rPr>
              <w:t xml:space="preserve">Forensic colleges (2015) HOW TO BECOME A FORENSIC ACCOUNTANT, Available at: </w:t>
            </w:r>
            <w:hyperlink r:id="rId12" w:history="1">
              <w:r w:rsidRPr="00166F72">
                <w:rPr>
                  <w:rStyle w:val="Hyperlink"/>
                  <w:rFonts w:ascii="Arial" w:hAnsi="Arial" w:cs="Arial"/>
                  <w:sz w:val="24"/>
                  <w:szCs w:val="24"/>
                </w:rPr>
                <w:t>http://www.forensicscolleges.com/blog/htb/how-to-become-forensic-accountant</w:t>
              </w:r>
            </w:hyperlink>
            <w:r w:rsidRPr="00166F72">
              <w:rPr>
                <w:rFonts w:ascii="Arial" w:hAnsi="Arial" w:cs="Arial"/>
                <w:sz w:val="24"/>
                <w:szCs w:val="24"/>
              </w:rPr>
              <w:t xml:space="preserve"> (Accessed: 28 June 2015)</w:t>
            </w:r>
          </w:p>
          <w:p w:rsidR="00C91865" w:rsidRPr="00166F72" w:rsidRDefault="00C91865" w:rsidP="00C91865">
            <w:pPr>
              <w:pStyle w:val="ListParagraph"/>
              <w:spacing w:line="360" w:lineRule="auto"/>
              <w:jc w:val="both"/>
              <w:rPr>
                <w:rFonts w:ascii="Arial" w:hAnsi="Arial" w:cs="Arial"/>
                <w:sz w:val="24"/>
                <w:szCs w:val="24"/>
              </w:rPr>
            </w:pPr>
          </w:p>
          <w:p w:rsidR="00C91865" w:rsidRPr="00166F72" w:rsidRDefault="00C91865" w:rsidP="00C91865">
            <w:pPr>
              <w:pStyle w:val="ListParagraph"/>
              <w:numPr>
                <w:ilvl w:val="0"/>
                <w:numId w:val="4"/>
              </w:numPr>
              <w:spacing w:line="360" w:lineRule="auto"/>
              <w:jc w:val="both"/>
              <w:rPr>
                <w:rFonts w:ascii="Arial" w:hAnsi="Arial" w:cs="Arial"/>
                <w:sz w:val="24"/>
                <w:szCs w:val="24"/>
              </w:rPr>
            </w:pPr>
            <w:proofErr w:type="spellStart"/>
            <w:r w:rsidRPr="00166F72">
              <w:rPr>
                <w:rFonts w:ascii="Arial" w:hAnsi="Arial" w:cs="Arial"/>
                <w:sz w:val="24"/>
                <w:szCs w:val="24"/>
              </w:rPr>
              <w:t>Blurtit</w:t>
            </w:r>
            <w:proofErr w:type="spellEnd"/>
            <w:r w:rsidRPr="00166F72">
              <w:rPr>
                <w:rFonts w:ascii="Arial" w:hAnsi="Arial" w:cs="Arial"/>
                <w:sz w:val="24"/>
                <w:szCs w:val="24"/>
              </w:rPr>
              <w:t xml:space="preserve"> (2014) What Is Investigation In Auditing</w:t>
            </w:r>
            <w:proofErr w:type="gramStart"/>
            <w:r w:rsidRPr="00166F72">
              <w:rPr>
                <w:rFonts w:ascii="Arial" w:hAnsi="Arial" w:cs="Arial"/>
                <w:sz w:val="24"/>
                <w:szCs w:val="24"/>
              </w:rPr>
              <w:t>?,</w:t>
            </w:r>
            <w:proofErr w:type="gramEnd"/>
            <w:r w:rsidRPr="00166F72">
              <w:rPr>
                <w:rFonts w:ascii="Arial" w:hAnsi="Arial" w:cs="Arial"/>
                <w:sz w:val="24"/>
                <w:szCs w:val="24"/>
              </w:rPr>
              <w:t xml:space="preserve"> Available at: </w:t>
            </w:r>
            <w:hyperlink r:id="rId13" w:history="1">
              <w:r w:rsidRPr="00166F72">
                <w:rPr>
                  <w:rStyle w:val="Hyperlink"/>
                  <w:rFonts w:ascii="Arial" w:hAnsi="Arial" w:cs="Arial"/>
                  <w:sz w:val="24"/>
                  <w:szCs w:val="24"/>
                </w:rPr>
                <w:t>http://science.blurtit.com/195164/what-is-investigation-in-auditing</w:t>
              </w:r>
            </w:hyperlink>
            <w:r w:rsidRPr="00166F72">
              <w:rPr>
                <w:rFonts w:ascii="Arial" w:hAnsi="Arial" w:cs="Arial"/>
                <w:sz w:val="24"/>
                <w:szCs w:val="24"/>
              </w:rPr>
              <w:t xml:space="preserve">  (Accessed: 27 June 2015).</w:t>
            </w:r>
          </w:p>
          <w:p w:rsidR="00C91865" w:rsidRPr="00166F72" w:rsidRDefault="00C91865" w:rsidP="00C91865">
            <w:pPr>
              <w:pStyle w:val="ListParagraph"/>
              <w:spacing w:line="360" w:lineRule="auto"/>
              <w:jc w:val="both"/>
              <w:rPr>
                <w:rFonts w:ascii="Arial" w:hAnsi="Arial" w:cs="Arial"/>
                <w:sz w:val="24"/>
                <w:szCs w:val="24"/>
              </w:rPr>
            </w:pPr>
          </w:p>
          <w:p w:rsidR="00C91865" w:rsidRPr="00166F72" w:rsidRDefault="00C91865" w:rsidP="00C91865">
            <w:pPr>
              <w:pStyle w:val="ListParagraph"/>
              <w:numPr>
                <w:ilvl w:val="0"/>
                <w:numId w:val="4"/>
              </w:numPr>
              <w:spacing w:line="360" w:lineRule="auto"/>
              <w:jc w:val="both"/>
              <w:rPr>
                <w:rFonts w:ascii="Arial" w:hAnsi="Arial" w:cs="Arial"/>
                <w:sz w:val="24"/>
                <w:szCs w:val="24"/>
              </w:rPr>
            </w:pPr>
            <w:proofErr w:type="spellStart"/>
            <w:r w:rsidRPr="00166F72">
              <w:rPr>
                <w:rFonts w:ascii="Arial" w:hAnsi="Arial" w:cs="Arial"/>
                <w:sz w:val="24"/>
                <w:szCs w:val="24"/>
              </w:rPr>
              <w:t>Barlev</w:t>
            </w:r>
            <w:proofErr w:type="spellEnd"/>
            <w:r w:rsidRPr="00166F72">
              <w:rPr>
                <w:rFonts w:ascii="Arial" w:hAnsi="Arial" w:cs="Arial"/>
                <w:sz w:val="24"/>
                <w:szCs w:val="24"/>
              </w:rPr>
              <w:t xml:space="preserve"> Investigative Auditing (2015) Investigative auditing, Available at: </w:t>
            </w:r>
            <w:hyperlink r:id="rId14" w:history="1">
              <w:r w:rsidRPr="00166F72">
                <w:rPr>
                  <w:rStyle w:val="Hyperlink"/>
                  <w:rFonts w:ascii="Arial" w:hAnsi="Arial" w:cs="Arial"/>
                  <w:sz w:val="24"/>
                  <w:szCs w:val="24"/>
                </w:rPr>
                <w:t>http://www.bia.co.il/eng/page.php?actions=show&amp;instance_id=106&amp;id=273</w:t>
              </w:r>
            </w:hyperlink>
            <w:r w:rsidRPr="00166F72">
              <w:rPr>
                <w:rFonts w:ascii="Arial" w:hAnsi="Arial" w:cs="Arial"/>
                <w:sz w:val="24"/>
                <w:szCs w:val="24"/>
              </w:rPr>
              <w:t xml:space="preserve">  (Accessed: 29 June 2015).</w:t>
            </w:r>
          </w:p>
          <w:p w:rsidR="00C91865" w:rsidRPr="00166F72" w:rsidRDefault="00C91865" w:rsidP="00C91865">
            <w:pPr>
              <w:pStyle w:val="ListParagraph"/>
              <w:jc w:val="both"/>
              <w:rPr>
                <w:rFonts w:ascii="Arial" w:hAnsi="Arial" w:cs="Arial"/>
                <w:sz w:val="24"/>
                <w:szCs w:val="24"/>
              </w:rPr>
            </w:pPr>
          </w:p>
          <w:p w:rsidR="00C91865" w:rsidRPr="00166F72" w:rsidRDefault="00C91865" w:rsidP="00C91865">
            <w:pPr>
              <w:pStyle w:val="ListParagraph"/>
              <w:numPr>
                <w:ilvl w:val="0"/>
                <w:numId w:val="4"/>
              </w:numPr>
              <w:spacing w:line="360" w:lineRule="auto"/>
              <w:jc w:val="both"/>
              <w:rPr>
                <w:rFonts w:ascii="Arial" w:hAnsi="Arial" w:cs="Arial"/>
                <w:sz w:val="24"/>
                <w:szCs w:val="24"/>
              </w:rPr>
            </w:pPr>
            <w:r w:rsidRPr="00166F72">
              <w:rPr>
                <w:rFonts w:ascii="Arial" w:hAnsi="Arial" w:cs="Arial"/>
                <w:sz w:val="24"/>
                <w:szCs w:val="24"/>
              </w:rPr>
              <w:t xml:space="preserve">Graham W. </w:t>
            </w:r>
            <w:proofErr w:type="spellStart"/>
            <w:r w:rsidRPr="00166F72">
              <w:rPr>
                <w:rFonts w:ascii="Arial" w:hAnsi="Arial" w:cs="Arial"/>
                <w:sz w:val="24"/>
                <w:szCs w:val="24"/>
              </w:rPr>
              <w:t>Cosserat</w:t>
            </w:r>
            <w:proofErr w:type="spellEnd"/>
            <w:r w:rsidRPr="00166F72">
              <w:rPr>
                <w:rFonts w:ascii="Arial" w:hAnsi="Arial" w:cs="Arial"/>
                <w:sz w:val="24"/>
                <w:szCs w:val="24"/>
              </w:rPr>
              <w:t xml:space="preserve"> and Neil </w:t>
            </w:r>
            <w:proofErr w:type="spellStart"/>
            <w:r w:rsidRPr="00166F72">
              <w:rPr>
                <w:rFonts w:ascii="Arial" w:hAnsi="Arial" w:cs="Arial"/>
                <w:sz w:val="24"/>
                <w:szCs w:val="24"/>
              </w:rPr>
              <w:t>Rodda</w:t>
            </w:r>
            <w:proofErr w:type="spellEnd"/>
            <w:r w:rsidRPr="00166F72">
              <w:rPr>
                <w:rFonts w:ascii="Arial" w:hAnsi="Arial" w:cs="Arial"/>
                <w:sz w:val="24"/>
                <w:szCs w:val="24"/>
              </w:rPr>
              <w:t xml:space="preserve"> (2009) Modern Auditing, 3rd </w:t>
            </w:r>
            <w:proofErr w:type="spellStart"/>
            <w:proofErr w:type="gramStart"/>
            <w:r w:rsidRPr="00166F72">
              <w:rPr>
                <w:rFonts w:ascii="Arial" w:hAnsi="Arial" w:cs="Arial"/>
                <w:sz w:val="24"/>
                <w:szCs w:val="24"/>
              </w:rPr>
              <w:t>edn</w:t>
            </w:r>
            <w:proofErr w:type="spellEnd"/>
            <w:r w:rsidRPr="00166F72">
              <w:rPr>
                <w:rFonts w:ascii="Arial" w:hAnsi="Arial" w:cs="Arial"/>
                <w:sz w:val="24"/>
                <w:szCs w:val="24"/>
              </w:rPr>
              <w:t>.,</w:t>
            </w:r>
            <w:proofErr w:type="gramEnd"/>
            <w:r w:rsidRPr="00166F72">
              <w:rPr>
                <w:rFonts w:ascii="Arial" w:hAnsi="Arial" w:cs="Arial"/>
                <w:sz w:val="24"/>
                <w:szCs w:val="24"/>
              </w:rPr>
              <w:t xml:space="preserve"> West Sussex PO19 8SQ, England: John Wiley &amp; Sons Ltd.</w:t>
            </w:r>
          </w:p>
          <w:p w:rsidR="00C91865" w:rsidRPr="00166F72" w:rsidRDefault="00C91865" w:rsidP="00C91865">
            <w:pPr>
              <w:pStyle w:val="ListParagraph"/>
              <w:jc w:val="both"/>
              <w:rPr>
                <w:rFonts w:ascii="Arial" w:hAnsi="Arial" w:cs="Arial"/>
                <w:sz w:val="24"/>
                <w:szCs w:val="24"/>
              </w:rPr>
            </w:pPr>
          </w:p>
          <w:p w:rsidR="00C91865" w:rsidRPr="00166F72" w:rsidRDefault="00C91865" w:rsidP="00C91865">
            <w:pPr>
              <w:pStyle w:val="ListParagraph"/>
              <w:jc w:val="both"/>
              <w:rPr>
                <w:rFonts w:ascii="Arial" w:hAnsi="Arial" w:cs="Arial"/>
                <w:sz w:val="24"/>
                <w:szCs w:val="24"/>
              </w:rPr>
            </w:pPr>
          </w:p>
          <w:p w:rsidR="00C91865" w:rsidRPr="00166F72" w:rsidRDefault="00C91865" w:rsidP="00C91865">
            <w:pPr>
              <w:pStyle w:val="ListParagraph"/>
              <w:ind w:left="0"/>
              <w:jc w:val="both"/>
              <w:rPr>
                <w:rFonts w:ascii="Arial" w:hAnsi="Arial" w:cs="Arial"/>
                <w:sz w:val="24"/>
                <w:szCs w:val="24"/>
              </w:rPr>
            </w:pPr>
          </w:p>
          <w:p w:rsidR="00C91865" w:rsidRPr="00166F72" w:rsidRDefault="00C91865" w:rsidP="00C91865">
            <w:pPr>
              <w:pStyle w:val="ListParagraph"/>
              <w:spacing w:line="360" w:lineRule="auto"/>
              <w:ind w:left="0"/>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53DDD" w:rsidRDefault="00453DDD" w:rsidP="00A851DA">
            <w:pPr>
              <w:rPr>
                <w:rFonts w:ascii="Arial" w:hAnsi="Arial" w:cs="Arial"/>
                <w:color w:val="000000"/>
              </w:rPr>
            </w:pPr>
            <w:r w:rsidRPr="00453DDD">
              <w:rPr>
                <w:rFonts w:ascii="Arial" w:hAnsi="Arial" w:cs="Arial"/>
                <w:color w:val="000000"/>
                <w:sz w:val="24"/>
              </w:rPr>
              <w: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53DDD" w:rsidRDefault="00453DDD" w:rsidP="00A851DA">
            <w:pPr>
              <w:rPr>
                <w:rFonts w:ascii="Arial" w:hAnsi="Arial" w:cs="Arial"/>
                <w:color w:val="000000"/>
              </w:rPr>
            </w:pPr>
            <w:r w:rsidRPr="00453DDD">
              <w:rPr>
                <w:rFonts w:ascii="Arial" w:hAnsi="Arial" w:cs="Arial"/>
                <w:color w:val="000000"/>
                <w:sz w:val="24"/>
              </w:rPr>
              <w:t>29/06/2015</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5403DE" w:rsidRDefault="005403DE" w:rsidP="00A851DA">
      <w:pPr>
        <w:rPr>
          <w:rFonts w:cs="Bliss-Regular"/>
          <w:color w:val="000000"/>
          <w:lang w:val="en-US"/>
        </w:rPr>
      </w:pPr>
    </w:p>
    <w:p w:rsidR="005403DE" w:rsidRDefault="005403DE" w:rsidP="00A851DA">
      <w:pPr>
        <w:rPr>
          <w:rFonts w:cs="Bliss-Regular"/>
          <w:color w:val="000000"/>
          <w:lang w:val="en-US"/>
        </w:rPr>
      </w:pPr>
    </w:p>
    <w:p w:rsidR="005403DE" w:rsidRPr="00B0415E" w:rsidRDefault="005403DE"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417" w:rsidRDefault="00274417" w:rsidP="00CB4D0A">
      <w:pPr>
        <w:spacing w:after="0" w:line="240" w:lineRule="auto"/>
      </w:pPr>
      <w:r>
        <w:separator/>
      </w:r>
    </w:p>
  </w:endnote>
  <w:endnote w:type="continuationSeparator" w:id="0">
    <w:p w:rsidR="00274417" w:rsidRDefault="0027441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417" w:rsidRDefault="00274417" w:rsidP="00CB4D0A">
      <w:pPr>
        <w:spacing w:after="0" w:line="240" w:lineRule="auto"/>
      </w:pPr>
      <w:r>
        <w:separator/>
      </w:r>
    </w:p>
  </w:footnote>
  <w:footnote w:type="continuationSeparator" w:id="0">
    <w:p w:rsidR="00274417" w:rsidRDefault="0027441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33CCF"/>
    <w:multiLevelType w:val="hybridMultilevel"/>
    <w:tmpl w:val="446404DE"/>
    <w:lvl w:ilvl="0" w:tplc="63900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461100"/>
    <w:multiLevelType w:val="hybridMultilevel"/>
    <w:tmpl w:val="505EB2EC"/>
    <w:lvl w:ilvl="0" w:tplc="63900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9A5E86"/>
    <w:multiLevelType w:val="hybridMultilevel"/>
    <w:tmpl w:val="5DD2D2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4417"/>
    <w:rsid w:val="002B0BD7"/>
    <w:rsid w:val="002B332A"/>
    <w:rsid w:val="002B573D"/>
    <w:rsid w:val="002C5CB2"/>
    <w:rsid w:val="002F779F"/>
    <w:rsid w:val="00371885"/>
    <w:rsid w:val="003E2B87"/>
    <w:rsid w:val="00402786"/>
    <w:rsid w:val="00405895"/>
    <w:rsid w:val="004058DF"/>
    <w:rsid w:val="00443E6F"/>
    <w:rsid w:val="00453DDD"/>
    <w:rsid w:val="0046421B"/>
    <w:rsid w:val="00486F1A"/>
    <w:rsid w:val="00490CB9"/>
    <w:rsid w:val="004A2CE2"/>
    <w:rsid w:val="004E3CDA"/>
    <w:rsid w:val="004F4B4D"/>
    <w:rsid w:val="0050216D"/>
    <w:rsid w:val="00503D7E"/>
    <w:rsid w:val="0050778F"/>
    <w:rsid w:val="00527C11"/>
    <w:rsid w:val="00535F31"/>
    <w:rsid w:val="005403DE"/>
    <w:rsid w:val="00574D64"/>
    <w:rsid w:val="00591365"/>
    <w:rsid w:val="005B31E4"/>
    <w:rsid w:val="006034F6"/>
    <w:rsid w:val="00607874"/>
    <w:rsid w:val="00607E77"/>
    <w:rsid w:val="00617BB3"/>
    <w:rsid w:val="00645CDD"/>
    <w:rsid w:val="006823A7"/>
    <w:rsid w:val="00687EE8"/>
    <w:rsid w:val="0070347F"/>
    <w:rsid w:val="0070678E"/>
    <w:rsid w:val="00781C0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1788"/>
    <w:rsid w:val="00BC46DF"/>
    <w:rsid w:val="00C03577"/>
    <w:rsid w:val="00C53029"/>
    <w:rsid w:val="00C65FEA"/>
    <w:rsid w:val="00C91865"/>
    <w:rsid w:val="00CA0AC2"/>
    <w:rsid w:val="00CB4D0A"/>
    <w:rsid w:val="00CC2FB3"/>
    <w:rsid w:val="00CC575A"/>
    <w:rsid w:val="00CF123B"/>
    <w:rsid w:val="00D039AC"/>
    <w:rsid w:val="00D427DE"/>
    <w:rsid w:val="00D5587D"/>
    <w:rsid w:val="00D707CC"/>
    <w:rsid w:val="00D821FE"/>
    <w:rsid w:val="00DB0793"/>
    <w:rsid w:val="00DD3281"/>
    <w:rsid w:val="00E00821"/>
    <w:rsid w:val="00E04DB4"/>
    <w:rsid w:val="00E30679"/>
    <w:rsid w:val="00E4597D"/>
    <w:rsid w:val="00E54832"/>
    <w:rsid w:val="00E56A90"/>
    <w:rsid w:val="00E641CC"/>
    <w:rsid w:val="00EA30AB"/>
    <w:rsid w:val="00EB2CEA"/>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rules v:ext="edit">
        <o:r id="V:Rule1" type="connector" idref="#_x0000_s1032"/>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91865"/>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ience.blurtit.com/195164/what-is-investigation-in-audi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rensicscolleges.com/blog/htb/how-to-become-forensic-accounta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cacareers.com/career_centre/forensic-account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guide.iacrc.org/10-steps-of-complex-fraud-and-corruption-investigation/" TargetMode="External"/><Relationship Id="rId4" Type="http://schemas.openxmlformats.org/officeDocument/2006/relationships/settings" Target="settings.xml"/><Relationship Id="rId9" Type="http://schemas.openxmlformats.org/officeDocument/2006/relationships/hyperlink" Target="http://accountlearning.blogspot.com/2012/02/differences-between-auditing-and_01.html" TargetMode="External"/><Relationship Id="rId14" Type="http://schemas.openxmlformats.org/officeDocument/2006/relationships/hyperlink" Target="http://www.bia.co.il/eng/page.php?actions=show&amp;instance_id=106&amp;id=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795D0-9460-4CDD-B978-56B79A76E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2951</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2015-06-29T13:33:00Z</dcterms:created>
  <dcterms:modified xsi:type="dcterms:W3CDTF">2015-06-29T13:33:00Z</dcterms:modified>
</cp:coreProperties>
</file>