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3AF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582B">
            <w:pPr>
              <w:pStyle w:val="Default"/>
              <w:rPr>
                <w:rFonts w:asciiTheme="minorHAnsi" w:hAnsiTheme="minorHAnsi"/>
              </w:rPr>
            </w:pPr>
            <w:r>
              <w:rPr>
                <w:rFonts w:asciiTheme="minorHAnsi" w:hAnsiTheme="minorHAnsi"/>
              </w:rPr>
              <w:t>ASIAMAH YEBOAH (DR)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E582B">
            <w:pPr>
              <w:pStyle w:val="Default"/>
              <w:rPr>
                <w:rFonts w:asciiTheme="minorHAnsi" w:hAnsiTheme="minorHAnsi"/>
              </w:rPr>
            </w:pPr>
            <w:r>
              <w:rPr>
                <w:rFonts w:asciiTheme="minorHAnsi" w:hAnsiTheme="minorHAnsi"/>
              </w:rPr>
              <w:t>1454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582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582B">
            <w:r>
              <w:t>SIX</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2E7B90" w:rsidRPr="004A3FEC" w:rsidRDefault="002E7B90" w:rsidP="002E7B90">
            <w:pPr>
              <w:rPr>
                <w:rFonts w:ascii="Times New Roman" w:hAnsi="Times New Roman" w:cs="Times New Roman"/>
                <w:sz w:val="24"/>
                <w:szCs w:val="24"/>
              </w:rPr>
            </w:pPr>
            <w:r>
              <w:rPr>
                <w:rFonts w:ascii="Times New Roman" w:hAnsi="Times New Roman" w:cs="Times New Roman"/>
                <w:sz w:val="24"/>
                <w:szCs w:val="24"/>
              </w:rPr>
              <w:t>Question One.</w:t>
            </w:r>
          </w:p>
          <w:p w:rsidR="002E7B90" w:rsidRDefault="002E7B90" w:rsidP="002E7B90">
            <w:pPr>
              <w:rPr>
                <w:rStyle w:val="hvr"/>
                <w:rFonts w:ascii="Times New Roman" w:hAnsi="Times New Roman" w:cs="Times New Roman"/>
                <w:sz w:val="24"/>
                <w:szCs w:val="24"/>
              </w:rPr>
            </w:pPr>
            <w:r w:rsidRPr="00743880">
              <w:rPr>
                <w:rFonts w:ascii="Times New Roman" w:hAnsi="Times New Roman" w:cs="Times New Roman"/>
                <w:sz w:val="24"/>
                <w:szCs w:val="24"/>
              </w:rPr>
              <w:t xml:space="preserve">Evidence refers to the available body of facts or information indicating whether a belief or proposition is true or valid. Therefore, </w:t>
            </w:r>
            <w:r>
              <w:rPr>
                <w:rFonts w:ascii="Times New Roman" w:hAnsi="Times New Roman" w:cs="Times New Roman"/>
                <w:sz w:val="24"/>
                <w:szCs w:val="24"/>
              </w:rPr>
              <w:t>evidence</w:t>
            </w:r>
            <w:r w:rsidRPr="00CD4942">
              <w:rPr>
                <w:rFonts w:ascii="Times New Roman" w:hAnsi="Times New Roman" w:cs="Times New Roman"/>
                <w:sz w:val="24"/>
                <w:szCs w:val="24"/>
              </w:rPr>
              <w:t xml:space="preserve"> in forensic has to do with any available facts or information that provides vital support for fraud investigation. Here, the available facts or information will help prove whether fraud has taken </w:t>
            </w:r>
            <w:r>
              <w:rPr>
                <w:rFonts w:ascii="Times New Roman" w:hAnsi="Times New Roman" w:cs="Times New Roman"/>
                <w:sz w:val="24"/>
                <w:szCs w:val="24"/>
              </w:rPr>
              <w:t xml:space="preserve">place </w:t>
            </w:r>
            <w:r w:rsidRPr="00CD4942">
              <w:rPr>
                <w:rFonts w:ascii="Times New Roman" w:hAnsi="Times New Roman" w:cs="Times New Roman"/>
                <w:sz w:val="24"/>
                <w:szCs w:val="24"/>
              </w:rPr>
              <w:t>or not. However, it must be noted that the end of financial fraud investigation is to present or prosecute the suspect in court. This means that the prosecution must be supported with</w:t>
            </w:r>
            <w:r>
              <w:rPr>
                <w:rFonts w:ascii="Times New Roman" w:hAnsi="Times New Roman" w:cs="Times New Roman"/>
                <w:sz w:val="24"/>
                <w:szCs w:val="24"/>
              </w:rPr>
              <w:t xml:space="preserve"> the best evidence. Best evidence here, means </w:t>
            </w:r>
            <w:r>
              <w:rPr>
                <w:rFonts w:ascii="Times New Roman" w:hAnsi="Times New Roman" w:cs="Times New Roman"/>
                <w:iCs/>
                <w:sz w:val="24"/>
                <w:szCs w:val="24"/>
              </w:rPr>
              <w:t>original documents</w:t>
            </w:r>
            <w:r>
              <w:rPr>
                <w:rStyle w:val="hvr"/>
                <w:rFonts w:ascii="Times New Roman" w:hAnsi="Times New Roman" w:cs="Times New Roman"/>
                <w:iCs/>
                <w:sz w:val="24"/>
                <w:szCs w:val="24"/>
              </w:rPr>
              <w:t>, facts</w:t>
            </w:r>
            <w:r w:rsidRPr="00743880">
              <w:rPr>
                <w:rFonts w:ascii="Times New Roman" w:hAnsi="Times New Roman" w:cs="Times New Roman"/>
                <w:iCs/>
                <w:sz w:val="24"/>
                <w:szCs w:val="24"/>
              </w:rPr>
              <w:t xml:space="preserve"> or </w:t>
            </w:r>
            <w:r>
              <w:rPr>
                <w:rStyle w:val="hvr"/>
                <w:rFonts w:ascii="Times New Roman" w:hAnsi="Times New Roman" w:cs="Times New Roman"/>
                <w:iCs/>
                <w:sz w:val="24"/>
                <w:szCs w:val="24"/>
              </w:rPr>
              <w:t>information</w:t>
            </w:r>
            <w:r w:rsidRPr="00743880">
              <w:rPr>
                <w:rStyle w:val="hvr"/>
                <w:rFonts w:ascii="Times New Roman" w:hAnsi="Times New Roman" w:cs="Times New Roman"/>
                <w:iCs/>
                <w:sz w:val="24"/>
                <w:szCs w:val="24"/>
              </w:rPr>
              <w:t xml:space="preserve"> offered</w:t>
            </w:r>
            <w:r w:rsidRPr="00743880">
              <w:rPr>
                <w:rFonts w:ascii="Times New Roman" w:hAnsi="Times New Roman" w:cs="Times New Roman"/>
                <w:iCs/>
                <w:sz w:val="24"/>
                <w:szCs w:val="24"/>
              </w:rPr>
              <w:t xml:space="preserve"> as </w:t>
            </w:r>
            <w:r w:rsidRPr="00743880">
              <w:rPr>
                <w:rStyle w:val="hvr"/>
                <w:rFonts w:ascii="Times New Roman" w:hAnsi="Times New Roman" w:cs="Times New Roman"/>
                <w:iCs/>
                <w:sz w:val="24"/>
                <w:szCs w:val="24"/>
              </w:rPr>
              <w:t>proof</w:t>
            </w:r>
            <w:r w:rsidRPr="00743880">
              <w:rPr>
                <w:rFonts w:ascii="Times New Roman" w:hAnsi="Times New Roman" w:cs="Times New Roman"/>
                <w:iCs/>
                <w:sz w:val="24"/>
                <w:szCs w:val="24"/>
              </w:rPr>
              <w:t xml:space="preserve"> of a </w:t>
            </w:r>
            <w:r w:rsidRPr="00743880">
              <w:rPr>
                <w:rStyle w:val="hvr"/>
                <w:rFonts w:ascii="Times New Roman" w:hAnsi="Times New Roman" w:cs="Times New Roman"/>
                <w:iCs/>
                <w:sz w:val="24"/>
                <w:szCs w:val="24"/>
              </w:rPr>
              <w:t>fact</w:t>
            </w:r>
            <w:r w:rsidRPr="00743880">
              <w:rPr>
                <w:rFonts w:ascii="Times New Roman" w:hAnsi="Times New Roman" w:cs="Times New Roman"/>
                <w:iCs/>
                <w:sz w:val="24"/>
                <w:szCs w:val="24"/>
              </w:rPr>
              <w:t xml:space="preserve"> in a </w:t>
            </w:r>
            <w:r w:rsidRPr="00743880">
              <w:rPr>
                <w:rStyle w:val="hvr"/>
                <w:rFonts w:ascii="Times New Roman" w:hAnsi="Times New Roman" w:cs="Times New Roman"/>
                <w:iCs/>
                <w:sz w:val="24"/>
                <w:szCs w:val="24"/>
              </w:rPr>
              <w:t>lawsuit</w:t>
            </w:r>
            <w:r w:rsidRPr="00743880">
              <w:rPr>
                <w:rFonts w:ascii="Times New Roman" w:hAnsi="Times New Roman" w:cs="Times New Roman"/>
                <w:iCs/>
                <w:sz w:val="24"/>
                <w:szCs w:val="24"/>
              </w:rPr>
              <w:t xml:space="preserve"> as </w:t>
            </w:r>
            <w:r w:rsidRPr="00743880">
              <w:rPr>
                <w:rStyle w:val="hvr"/>
                <w:rFonts w:ascii="Times New Roman" w:hAnsi="Times New Roman" w:cs="Times New Roman"/>
                <w:iCs/>
                <w:sz w:val="24"/>
                <w:szCs w:val="24"/>
              </w:rPr>
              <w:t>opposed</w:t>
            </w:r>
            <w:r w:rsidRPr="00743880">
              <w:rPr>
                <w:rFonts w:ascii="Times New Roman" w:hAnsi="Times New Roman" w:cs="Times New Roman"/>
                <w:iCs/>
                <w:sz w:val="24"/>
                <w:szCs w:val="24"/>
              </w:rPr>
              <w:t xml:space="preserve"> to a </w:t>
            </w:r>
            <w:r w:rsidRPr="00743880">
              <w:rPr>
                <w:rStyle w:val="hvr"/>
                <w:rFonts w:ascii="Times New Roman" w:hAnsi="Times New Roman" w:cs="Times New Roman"/>
                <w:iCs/>
                <w:sz w:val="24"/>
                <w:szCs w:val="24"/>
              </w:rPr>
              <w:t>photocopy of,</w:t>
            </w:r>
            <w:r w:rsidRPr="00743880">
              <w:rPr>
                <w:rFonts w:ascii="Times New Roman" w:hAnsi="Times New Roman" w:cs="Times New Roman"/>
                <w:iCs/>
                <w:sz w:val="24"/>
                <w:szCs w:val="24"/>
              </w:rPr>
              <w:t xml:space="preserve"> or </w:t>
            </w:r>
            <w:r w:rsidRPr="00743880">
              <w:rPr>
                <w:rStyle w:val="hvr"/>
                <w:rFonts w:ascii="Times New Roman" w:hAnsi="Times New Roman" w:cs="Times New Roman"/>
                <w:iCs/>
                <w:sz w:val="24"/>
                <w:szCs w:val="24"/>
              </w:rPr>
              <w:t>other substitute for, the item</w:t>
            </w:r>
            <w:r w:rsidRPr="00743880">
              <w:rPr>
                <w:rFonts w:ascii="Times New Roman" w:hAnsi="Times New Roman" w:cs="Times New Roman"/>
                <w:iCs/>
                <w:sz w:val="24"/>
                <w:szCs w:val="24"/>
              </w:rPr>
              <w:t xml:space="preserve"> or </w:t>
            </w:r>
            <w:r w:rsidRPr="00743880">
              <w:rPr>
                <w:rStyle w:val="hvr"/>
                <w:rFonts w:ascii="Times New Roman" w:hAnsi="Times New Roman" w:cs="Times New Roman"/>
                <w:iCs/>
                <w:sz w:val="24"/>
                <w:szCs w:val="24"/>
              </w:rPr>
              <w:t>the testimony</w:t>
            </w:r>
            <w:r w:rsidRPr="00743880">
              <w:rPr>
                <w:rFonts w:ascii="Times New Roman" w:hAnsi="Times New Roman" w:cs="Times New Roman"/>
                <w:iCs/>
                <w:sz w:val="24"/>
                <w:szCs w:val="24"/>
              </w:rPr>
              <w:t xml:space="preserve"> of a </w:t>
            </w:r>
            <w:r w:rsidRPr="00743880">
              <w:rPr>
                <w:rStyle w:val="hvr"/>
                <w:rFonts w:ascii="Times New Roman" w:hAnsi="Times New Roman" w:cs="Times New Roman"/>
                <w:iCs/>
                <w:sz w:val="24"/>
                <w:szCs w:val="24"/>
              </w:rPr>
              <w:t>witness describing it.</w:t>
            </w:r>
            <w:r w:rsidRPr="00743880">
              <w:rPr>
                <w:rFonts w:ascii="Times New Roman" w:hAnsi="Times New Roman" w:cs="Times New Roman"/>
                <w:sz w:val="24"/>
                <w:szCs w:val="24"/>
              </w:rPr>
              <w:t xml:space="preserve"> </w:t>
            </w:r>
            <w:r w:rsidRPr="00743880">
              <w:rPr>
                <w:rStyle w:val="hvr"/>
                <w:rFonts w:ascii="Times New Roman" w:hAnsi="Times New Roman" w:cs="Times New Roman"/>
                <w:sz w:val="24"/>
                <w:szCs w:val="24"/>
              </w:rPr>
              <w:t>Best evidence, also known</w:t>
            </w:r>
            <w:r w:rsidRPr="00743880">
              <w:rPr>
                <w:rFonts w:ascii="Times New Roman" w:hAnsi="Times New Roman" w:cs="Times New Roman"/>
                <w:sz w:val="24"/>
                <w:szCs w:val="24"/>
              </w:rPr>
              <w:t xml:space="preserve"> as </w:t>
            </w:r>
            <w:r w:rsidRPr="00743880">
              <w:rPr>
                <w:rStyle w:val="hvr"/>
                <w:rFonts w:ascii="Times New Roman" w:hAnsi="Times New Roman" w:cs="Times New Roman"/>
                <w:sz w:val="24"/>
                <w:szCs w:val="24"/>
              </w:rPr>
              <w:t>primary evidence, usually denotes</w:t>
            </w:r>
            <w:r w:rsidRPr="00743880">
              <w:rPr>
                <w:rFonts w:ascii="Times New Roman" w:hAnsi="Times New Roman" w:cs="Times New Roman"/>
                <w:sz w:val="24"/>
                <w:szCs w:val="24"/>
              </w:rPr>
              <w:t xml:space="preserve"> an </w:t>
            </w:r>
            <w:r w:rsidRPr="00743880">
              <w:rPr>
                <w:rStyle w:val="hvr"/>
                <w:rFonts w:ascii="Times New Roman" w:hAnsi="Times New Roman" w:cs="Times New Roman"/>
                <w:sz w:val="24"/>
                <w:szCs w:val="24"/>
              </w:rPr>
              <w:t>original writing, which</w:t>
            </w:r>
            <w:r w:rsidRPr="00743880">
              <w:rPr>
                <w:rFonts w:ascii="Times New Roman" w:hAnsi="Times New Roman" w:cs="Times New Roman"/>
                <w:sz w:val="24"/>
                <w:szCs w:val="24"/>
              </w:rPr>
              <w:t xml:space="preserve"> is </w:t>
            </w:r>
            <w:r w:rsidRPr="00743880">
              <w:rPr>
                <w:rStyle w:val="hvr"/>
                <w:rFonts w:ascii="Times New Roman" w:hAnsi="Times New Roman" w:cs="Times New Roman"/>
                <w:sz w:val="24"/>
                <w:szCs w:val="24"/>
              </w:rPr>
              <w:t>considered the most reliable proof</w:t>
            </w:r>
            <w:r w:rsidRPr="00743880">
              <w:rPr>
                <w:rFonts w:ascii="Times New Roman" w:hAnsi="Times New Roman" w:cs="Times New Roman"/>
                <w:sz w:val="24"/>
                <w:szCs w:val="24"/>
              </w:rPr>
              <w:t xml:space="preserve"> of </w:t>
            </w:r>
            <w:r w:rsidRPr="00743880">
              <w:rPr>
                <w:rStyle w:val="hvr"/>
                <w:rFonts w:ascii="Times New Roman" w:hAnsi="Times New Roman" w:cs="Times New Roman"/>
                <w:sz w:val="24"/>
                <w:szCs w:val="24"/>
              </w:rPr>
              <w:t xml:space="preserve">its existence and its contents. </w:t>
            </w:r>
            <w:r w:rsidRPr="00743880">
              <w:rPr>
                <w:rFonts w:ascii="Times New Roman" w:hAnsi="Times New Roman" w:cs="Times New Roman"/>
                <w:sz w:val="24"/>
                <w:szCs w:val="24"/>
              </w:rPr>
              <w:t xml:space="preserve">If it is </w:t>
            </w:r>
            <w:r w:rsidRPr="00743880">
              <w:rPr>
                <w:rStyle w:val="hvr"/>
                <w:rFonts w:ascii="Times New Roman" w:hAnsi="Times New Roman" w:cs="Times New Roman"/>
                <w:sz w:val="24"/>
                <w:szCs w:val="24"/>
              </w:rPr>
              <w:t xml:space="preserve">available to, and obtainable by </w:t>
            </w:r>
            <w:r w:rsidRPr="00743880">
              <w:rPr>
                <w:rFonts w:ascii="Times New Roman" w:hAnsi="Times New Roman" w:cs="Times New Roman"/>
                <w:sz w:val="24"/>
                <w:szCs w:val="24"/>
              </w:rPr>
              <w:t xml:space="preserve">a </w:t>
            </w:r>
            <w:r w:rsidRPr="00743880">
              <w:rPr>
                <w:rStyle w:val="hvr"/>
                <w:rFonts w:ascii="Times New Roman" w:hAnsi="Times New Roman" w:cs="Times New Roman"/>
                <w:sz w:val="24"/>
                <w:szCs w:val="24"/>
              </w:rPr>
              <w:t>party,</w:t>
            </w:r>
            <w:r w:rsidRPr="00743880">
              <w:rPr>
                <w:rFonts w:ascii="Times New Roman" w:hAnsi="Times New Roman" w:cs="Times New Roman"/>
                <w:sz w:val="24"/>
                <w:szCs w:val="24"/>
              </w:rPr>
              <w:t xml:space="preserve"> it </w:t>
            </w:r>
            <w:r w:rsidRPr="00743880">
              <w:rPr>
                <w:rStyle w:val="hvr"/>
                <w:rFonts w:ascii="Times New Roman" w:hAnsi="Times New Roman" w:cs="Times New Roman"/>
                <w:sz w:val="24"/>
                <w:szCs w:val="24"/>
              </w:rPr>
              <w:t>must</w:t>
            </w:r>
            <w:r w:rsidRPr="00743880">
              <w:rPr>
                <w:rFonts w:ascii="Times New Roman" w:hAnsi="Times New Roman" w:cs="Times New Roman"/>
                <w:sz w:val="24"/>
                <w:szCs w:val="24"/>
              </w:rPr>
              <w:t xml:space="preserve"> be </w:t>
            </w:r>
            <w:r w:rsidRPr="00743880">
              <w:rPr>
                <w:rStyle w:val="hvr"/>
                <w:rFonts w:ascii="Times New Roman" w:hAnsi="Times New Roman" w:cs="Times New Roman"/>
                <w:sz w:val="24"/>
                <w:szCs w:val="24"/>
              </w:rPr>
              <w:t>offered into evidence</w:t>
            </w:r>
            <w:r w:rsidRPr="00743880">
              <w:rPr>
                <w:rFonts w:ascii="Times New Roman" w:hAnsi="Times New Roman" w:cs="Times New Roman"/>
                <w:sz w:val="24"/>
                <w:szCs w:val="24"/>
              </w:rPr>
              <w:t xml:space="preserve"> at a </w:t>
            </w:r>
            <w:r w:rsidRPr="00743880">
              <w:rPr>
                <w:rStyle w:val="hvr"/>
                <w:rFonts w:ascii="Times New Roman" w:hAnsi="Times New Roman" w:cs="Times New Roman"/>
                <w:sz w:val="24"/>
                <w:szCs w:val="24"/>
              </w:rPr>
              <w:t>trial. Best evidence</w:t>
            </w:r>
            <w:r w:rsidRPr="00743880">
              <w:rPr>
                <w:rFonts w:ascii="Times New Roman" w:hAnsi="Times New Roman" w:cs="Times New Roman"/>
                <w:sz w:val="24"/>
                <w:szCs w:val="24"/>
              </w:rPr>
              <w:t xml:space="preserve"> is </w:t>
            </w:r>
            <w:r w:rsidRPr="00743880">
              <w:rPr>
                <w:rStyle w:val="hvr"/>
                <w:rFonts w:ascii="Times New Roman" w:hAnsi="Times New Roman" w:cs="Times New Roman"/>
                <w:sz w:val="24"/>
                <w:szCs w:val="24"/>
              </w:rPr>
              <w:t>distinguishable from secondary evidence,</w:t>
            </w:r>
            <w:r w:rsidRPr="00743880">
              <w:rPr>
                <w:rFonts w:ascii="Times New Roman" w:hAnsi="Times New Roman" w:cs="Times New Roman"/>
                <w:sz w:val="24"/>
                <w:szCs w:val="24"/>
              </w:rPr>
              <w:t xml:space="preserve"> a </w:t>
            </w:r>
            <w:r w:rsidRPr="00743880">
              <w:rPr>
                <w:rStyle w:val="hvr"/>
                <w:rFonts w:ascii="Times New Roman" w:hAnsi="Times New Roman" w:cs="Times New Roman"/>
                <w:sz w:val="24"/>
                <w:szCs w:val="24"/>
              </w:rPr>
              <w:t>reproduction</w:t>
            </w:r>
            <w:r w:rsidRPr="00743880">
              <w:rPr>
                <w:rFonts w:ascii="Times New Roman" w:hAnsi="Times New Roman" w:cs="Times New Roman"/>
                <w:sz w:val="24"/>
                <w:szCs w:val="24"/>
              </w:rPr>
              <w:t xml:space="preserve"> of an </w:t>
            </w:r>
            <w:r w:rsidRPr="00743880">
              <w:rPr>
                <w:rStyle w:val="hvr"/>
                <w:rFonts w:ascii="Times New Roman" w:hAnsi="Times New Roman" w:cs="Times New Roman"/>
                <w:sz w:val="24"/>
                <w:szCs w:val="24"/>
              </w:rPr>
              <w:t>original</w:t>
            </w:r>
            <w:r w:rsidRPr="00743880">
              <w:rPr>
                <w:rFonts w:ascii="Times New Roman" w:hAnsi="Times New Roman" w:cs="Times New Roman"/>
                <w:sz w:val="24"/>
                <w:szCs w:val="24"/>
              </w:rPr>
              <w:t xml:space="preserve"> or </w:t>
            </w:r>
            <w:r w:rsidRPr="00743880">
              <w:rPr>
                <w:rStyle w:val="hvr"/>
                <w:rFonts w:ascii="Times New Roman" w:hAnsi="Times New Roman" w:cs="Times New Roman"/>
                <w:sz w:val="24"/>
                <w:szCs w:val="24"/>
              </w:rPr>
              <w:t>testimony establishing its existence, which will</w:t>
            </w:r>
            <w:r w:rsidRPr="00743880">
              <w:rPr>
                <w:rFonts w:ascii="Times New Roman" w:hAnsi="Times New Roman" w:cs="Times New Roman"/>
                <w:sz w:val="24"/>
                <w:szCs w:val="24"/>
              </w:rPr>
              <w:t xml:space="preserve"> be </w:t>
            </w:r>
            <w:r w:rsidRPr="00743880">
              <w:rPr>
                <w:rStyle w:val="hvr"/>
                <w:rFonts w:ascii="Times New Roman" w:hAnsi="Times New Roman" w:cs="Times New Roman"/>
                <w:sz w:val="24"/>
                <w:szCs w:val="24"/>
              </w:rPr>
              <w:t>admissible</w:t>
            </w:r>
            <w:r w:rsidRPr="00743880">
              <w:rPr>
                <w:rFonts w:ascii="Times New Roman" w:hAnsi="Times New Roman" w:cs="Times New Roman"/>
                <w:sz w:val="24"/>
                <w:szCs w:val="24"/>
              </w:rPr>
              <w:t xml:space="preserve"> as </w:t>
            </w:r>
            <w:r w:rsidRPr="00743880">
              <w:rPr>
                <w:rStyle w:val="hvr"/>
                <w:rFonts w:ascii="Times New Roman" w:hAnsi="Times New Roman" w:cs="Times New Roman"/>
                <w:sz w:val="24"/>
                <w:szCs w:val="24"/>
              </w:rPr>
              <w:t>proof only</w:t>
            </w:r>
            <w:r w:rsidRPr="00743880">
              <w:rPr>
                <w:rFonts w:ascii="Times New Roman" w:hAnsi="Times New Roman" w:cs="Times New Roman"/>
                <w:sz w:val="24"/>
                <w:szCs w:val="24"/>
              </w:rPr>
              <w:t xml:space="preserve"> if </w:t>
            </w:r>
            <w:r w:rsidRPr="00743880">
              <w:rPr>
                <w:rStyle w:val="hvr"/>
                <w:rFonts w:ascii="Times New Roman" w:hAnsi="Times New Roman" w:cs="Times New Roman"/>
                <w:sz w:val="24"/>
                <w:szCs w:val="24"/>
              </w:rPr>
              <w:t>the best evidence cannot</w:t>
            </w:r>
            <w:r w:rsidRPr="00743880">
              <w:rPr>
                <w:rFonts w:ascii="Times New Roman" w:hAnsi="Times New Roman" w:cs="Times New Roman"/>
                <w:sz w:val="24"/>
                <w:szCs w:val="24"/>
              </w:rPr>
              <w:t xml:space="preserve"> be </w:t>
            </w:r>
            <w:r w:rsidRPr="00743880">
              <w:rPr>
                <w:rStyle w:val="hvr"/>
                <w:rFonts w:ascii="Times New Roman" w:hAnsi="Times New Roman" w:cs="Times New Roman"/>
                <w:sz w:val="24"/>
                <w:szCs w:val="24"/>
              </w:rPr>
              <w:t>obtained, and ensuring</w:t>
            </w:r>
            <w:r w:rsidRPr="00743880">
              <w:rPr>
                <w:rFonts w:ascii="Times New Roman" w:hAnsi="Times New Roman" w:cs="Times New Roman"/>
                <w:sz w:val="24"/>
                <w:szCs w:val="24"/>
              </w:rPr>
              <w:t xml:space="preserve"> no </w:t>
            </w:r>
            <w:r w:rsidRPr="00743880">
              <w:rPr>
                <w:rStyle w:val="hvr"/>
                <w:rFonts w:ascii="Times New Roman" w:hAnsi="Times New Roman" w:cs="Times New Roman"/>
                <w:sz w:val="24"/>
                <w:szCs w:val="24"/>
              </w:rPr>
              <w:t>fault</w:t>
            </w:r>
            <w:r w:rsidRPr="00743880">
              <w:rPr>
                <w:rFonts w:ascii="Times New Roman" w:hAnsi="Times New Roman" w:cs="Times New Roman"/>
                <w:sz w:val="24"/>
                <w:szCs w:val="24"/>
              </w:rPr>
              <w:t xml:space="preserve"> of </w:t>
            </w:r>
            <w:r w:rsidRPr="00743880">
              <w:rPr>
                <w:rStyle w:val="hvr"/>
                <w:rFonts w:ascii="Times New Roman" w:hAnsi="Times New Roman" w:cs="Times New Roman"/>
                <w:sz w:val="24"/>
                <w:szCs w:val="24"/>
              </w:rPr>
              <w:t>the party seeking</w:t>
            </w:r>
            <w:r w:rsidRPr="00743880">
              <w:rPr>
                <w:rFonts w:ascii="Times New Roman" w:hAnsi="Times New Roman" w:cs="Times New Roman"/>
                <w:sz w:val="24"/>
                <w:szCs w:val="24"/>
              </w:rPr>
              <w:t xml:space="preserve"> to </w:t>
            </w:r>
            <w:r w:rsidRPr="00743880">
              <w:rPr>
                <w:rStyle w:val="hvr"/>
                <w:rFonts w:ascii="Times New Roman" w:hAnsi="Times New Roman" w:cs="Times New Roman"/>
                <w:sz w:val="24"/>
                <w:szCs w:val="24"/>
              </w:rPr>
              <w:t>present it.</w:t>
            </w:r>
            <w:r w:rsidRPr="00743880">
              <w:rPr>
                <w:rFonts w:ascii="Times New Roman" w:hAnsi="Times New Roman" w:cs="Times New Roman"/>
                <w:sz w:val="24"/>
                <w:szCs w:val="24"/>
              </w:rPr>
              <w:t xml:space="preserve"> </w:t>
            </w:r>
            <w:r w:rsidRPr="00743880">
              <w:rPr>
                <w:rStyle w:val="hvr"/>
                <w:rFonts w:ascii="Times New Roman" w:hAnsi="Times New Roman" w:cs="Times New Roman"/>
                <w:sz w:val="24"/>
                <w:szCs w:val="24"/>
              </w:rPr>
              <w:t>The principle that the best available evidence must</w:t>
            </w:r>
            <w:r w:rsidRPr="00743880">
              <w:rPr>
                <w:rFonts w:ascii="Times New Roman" w:hAnsi="Times New Roman" w:cs="Times New Roman"/>
                <w:sz w:val="24"/>
                <w:szCs w:val="24"/>
              </w:rPr>
              <w:t xml:space="preserve"> be </w:t>
            </w:r>
            <w:r w:rsidRPr="00743880">
              <w:rPr>
                <w:rStyle w:val="hvr"/>
                <w:rFonts w:ascii="Times New Roman" w:hAnsi="Times New Roman" w:cs="Times New Roman"/>
                <w:sz w:val="24"/>
                <w:szCs w:val="24"/>
              </w:rPr>
              <w:t>presented</w:t>
            </w:r>
            <w:r w:rsidRPr="00743880">
              <w:rPr>
                <w:rFonts w:ascii="Times New Roman" w:hAnsi="Times New Roman" w:cs="Times New Roman"/>
                <w:sz w:val="24"/>
                <w:szCs w:val="24"/>
              </w:rPr>
              <w:t xml:space="preserve"> as </w:t>
            </w:r>
            <w:r w:rsidRPr="00743880">
              <w:rPr>
                <w:rStyle w:val="hvr"/>
                <w:rFonts w:ascii="Times New Roman" w:hAnsi="Times New Roman" w:cs="Times New Roman"/>
                <w:sz w:val="24"/>
                <w:szCs w:val="24"/>
              </w:rPr>
              <w:t>proof</w:t>
            </w:r>
            <w:r w:rsidRPr="00743880">
              <w:rPr>
                <w:rFonts w:ascii="Times New Roman" w:hAnsi="Times New Roman" w:cs="Times New Roman"/>
                <w:sz w:val="24"/>
                <w:szCs w:val="24"/>
              </w:rPr>
              <w:t xml:space="preserve"> in a </w:t>
            </w:r>
            <w:r w:rsidRPr="00743880">
              <w:rPr>
                <w:rStyle w:val="hvr"/>
                <w:rFonts w:ascii="Times New Roman" w:hAnsi="Times New Roman" w:cs="Times New Roman"/>
                <w:sz w:val="24"/>
                <w:szCs w:val="24"/>
              </w:rPr>
              <w:t>lawsuit</w:t>
            </w:r>
            <w:r w:rsidRPr="00743880">
              <w:rPr>
                <w:rFonts w:ascii="Times New Roman" w:hAnsi="Times New Roman" w:cs="Times New Roman"/>
                <w:sz w:val="24"/>
                <w:szCs w:val="24"/>
              </w:rPr>
              <w:t xml:space="preserve"> is </w:t>
            </w:r>
            <w:r w:rsidRPr="00743880">
              <w:rPr>
                <w:rStyle w:val="hvr"/>
                <w:rFonts w:ascii="Times New Roman" w:hAnsi="Times New Roman" w:cs="Times New Roman"/>
                <w:sz w:val="24"/>
                <w:szCs w:val="24"/>
              </w:rPr>
              <w:t>embodied</w:t>
            </w:r>
            <w:r w:rsidRPr="00743880">
              <w:rPr>
                <w:rFonts w:ascii="Times New Roman" w:hAnsi="Times New Roman" w:cs="Times New Roman"/>
                <w:sz w:val="24"/>
                <w:szCs w:val="24"/>
              </w:rPr>
              <w:t xml:space="preserve"> in </w:t>
            </w:r>
            <w:r w:rsidRPr="00743880">
              <w:rPr>
                <w:rStyle w:val="hvr"/>
                <w:rFonts w:ascii="Times New Roman" w:hAnsi="Times New Roman" w:cs="Times New Roman"/>
                <w:sz w:val="24"/>
                <w:szCs w:val="24"/>
              </w:rPr>
              <w:t>the best-evidence rule.</w:t>
            </w:r>
            <w:r>
              <w:rPr>
                <w:rStyle w:val="hvr"/>
                <w:rFonts w:ascii="Times New Roman" w:hAnsi="Times New Roman" w:cs="Times New Roman"/>
                <w:sz w:val="24"/>
                <w:szCs w:val="24"/>
              </w:rPr>
              <w:t xml:space="preserve"> In fraud investigation, the best evidence must be relevant to the facts of the case, even though, it is only the judge who determines the relevancy of evidence. Again, the evidence must be material and competent to be accepted as best evidence. That is, must be admissible in court. By implication, evidence is described as ‘best evidence’ when it is relevant, material and competent.   </w:t>
            </w:r>
          </w:p>
          <w:p w:rsidR="002E7B90" w:rsidRDefault="002E7B90" w:rsidP="002E7B90">
            <w:pPr>
              <w:rPr>
                <w:rStyle w:val="hvr"/>
                <w:rFonts w:ascii="Times New Roman" w:hAnsi="Times New Roman" w:cs="Times New Roman"/>
                <w:sz w:val="24"/>
                <w:szCs w:val="24"/>
              </w:rPr>
            </w:pPr>
          </w:p>
          <w:p w:rsidR="002E7B90" w:rsidRDefault="002E7B90" w:rsidP="002E7B90">
            <w:pPr>
              <w:rPr>
                <w:rStyle w:val="hvr"/>
                <w:rFonts w:ascii="Times New Roman" w:hAnsi="Times New Roman" w:cs="Times New Roman"/>
                <w:sz w:val="24"/>
                <w:szCs w:val="24"/>
              </w:rPr>
            </w:pPr>
            <w:r>
              <w:rPr>
                <w:rStyle w:val="hvr"/>
                <w:rFonts w:ascii="Times New Roman" w:hAnsi="Times New Roman" w:cs="Times New Roman"/>
                <w:sz w:val="24"/>
                <w:szCs w:val="24"/>
              </w:rPr>
              <w:t xml:space="preserve">ii. Why is it important to keep the collected evidence in well organized manner? </w:t>
            </w:r>
          </w:p>
          <w:p w:rsidR="002E7B90" w:rsidRDefault="002E7B90" w:rsidP="002E7B90">
            <w:pPr>
              <w:rPr>
                <w:rFonts w:ascii="Times New Roman" w:hAnsi="Times New Roman" w:cs="Times New Roman"/>
                <w:sz w:val="24"/>
                <w:szCs w:val="24"/>
              </w:rPr>
            </w:pPr>
            <w:r>
              <w:rPr>
                <w:rStyle w:val="hvr"/>
                <w:rFonts w:ascii="Times New Roman" w:hAnsi="Times New Roman" w:cs="Times New Roman"/>
                <w:sz w:val="24"/>
                <w:szCs w:val="24"/>
              </w:rPr>
              <w:t>Evidence</w:t>
            </w:r>
            <w:r w:rsidRPr="00CD4942">
              <w:rPr>
                <w:rFonts w:ascii="Times New Roman" w:hAnsi="Times New Roman" w:cs="Times New Roman"/>
                <w:sz w:val="24"/>
                <w:szCs w:val="24"/>
              </w:rPr>
              <w:t xml:space="preserve"> in forensic</w:t>
            </w:r>
            <w:r>
              <w:rPr>
                <w:rFonts w:ascii="Times New Roman" w:hAnsi="Times New Roman" w:cs="Times New Roman"/>
                <w:sz w:val="24"/>
                <w:szCs w:val="24"/>
              </w:rPr>
              <w:t xml:space="preserve"> accounting</w:t>
            </w:r>
            <w:r w:rsidRPr="00CD4942">
              <w:rPr>
                <w:rFonts w:ascii="Times New Roman" w:hAnsi="Times New Roman" w:cs="Times New Roman"/>
                <w:sz w:val="24"/>
                <w:szCs w:val="24"/>
              </w:rPr>
              <w:t xml:space="preserve"> has to do with any available facts or information that provides vital support for fraud investigation. Here, the available facts or information will help prove whether fraud has taken</w:t>
            </w:r>
            <w:r>
              <w:rPr>
                <w:rFonts w:ascii="Times New Roman" w:hAnsi="Times New Roman" w:cs="Times New Roman"/>
                <w:sz w:val="24"/>
                <w:szCs w:val="24"/>
              </w:rPr>
              <w:t xml:space="preserve"> place</w:t>
            </w:r>
            <w:r w:rsidRPr="00CD4942">
              <w:rPr>
                <w:rFonts w:ascii="Times New Roman" w:hAnsi="Times New Roman" w:cs="Times New Roman"/>
                <w:sz w:val="24"/>
                <w:szCs w:val="24"/>
              </w:rPr>
              <w:t xml:space="preserve"> or not. However, it must be noted that the end of financial fraud investigation is to present or prosecute the suspect in court. This means that</w:t>
            </w:r>
            <w:r>
              <w:rPr>
                <w:rFonts w:ascii="Times New Roman" w:hAnsi="Times New Roman" w:cs="Times New Roman"/>
                <w:sz w:val="24"/>
                <w:szCs w:val="24"/>
              </w:rPr>
              <w:t>,</w:t>
            </w:r>
            <w:r w:rsidRPr="00CD4942">
              <w:rPr>
                <w:rFonts w:ascii="Times New Roman" w:hAnsi="Times New Roman" w:cs="Times New Roman"/>
                <w:sz w:val="24"/>
                <w:szCs w:val="24"/>
              </w:rPr>
              <w:t xml:space="preserve"> the prosecution must be supported with</w:t>
            </w:r>
            <w:r>
              <w:rPr>
                <w:rFonts w:ascii="Times New Roman" w:hAnsi="Times New Roman" w:cs="Times New Roman"/>
                <w:sz w:val="24"/>
                <w:szCs w:val="24"/>
              </w:rPr>
              <w:t xml:space="preserve"> the best evidence. In other words, the kind of evidence presented to court must be original and unadulterated so that it will be admissible. This presupposes that investigators must take the necessary steps to collect, organize and store evidence collected so that admissibility would not be difficult. It is therefore imperative for the investigator to know how to keep the evidence collected in a well organized manner. This stems from the fact that financial crime investigations involve more documentation and greater collection of records than any type of investigation. In as much as the volume of records is huge in financial crime investigation, there is the possibility of the risk of loss or </w:t>
            </w:r>
            <w:r>
              <w:rPr>
                <w:rFonts w:ascii="Times New Roman" w:hAnsi="Times New Roman" w:cs="Times New Roman"/>
                <w:sz w:val="24"/>
                <w:szCs w:val="24"/>
              </w:rPr>
              <w:lastRenderedPageBreak/>
              <w:t>destruction of evidence, therefore, the evidence collected must be kept in a well organized manner to save it.  Keeping evidence collected in a well organized manner will help secure it to ensure that no alterations are made which also prevents damage to the evidence.</w:t>
            </w: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iii. List the devices which could help when collecting evidence.</w:t>
            </w: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For financial crime suspects to be prosecuted successfully at the law court, the investigator should be able to support his case with the best evidence. This implies that, evidence collected must be properly preserved from alteration and damage from the time it was collected to the time it is presented in court. To achieve this, certain devices and gadgets are needed to contain or store the relevant data needed for crime prosecution which includes the following; Personal computers, answering machines, Wireless and cordless telephone, Compact disc duplicators, Printers, Scanners, Identity card printers, Security systems, Network servers, Global positioning systems, Electronic gaming devices, Facsimile machine, Digital cameras, Vehicle computer devices, Copiers, PDAs and BlackBerry devices, Smart cards or magnetic stripe cards. The above listed devices could help investigators when collecting evidence so as to store the evidence to signify to the court in front of which the evidence is being presented that it has probative value.</w:t>
            </w:r>
          </w:p>
          <w:p w:rsidR="002E7B90" w:rsidRDefault="002E7B90" w:rsidP="002E7B90">
            <w:pPr>
              <w:rPr>
                <w:rFonts w:ascii="Times New Roman" w:hAnsi="Times New Roman" w:cs="Times New Roman"/>
                <w:sz w:val="24"/>
                <w:szCs w:val="24"/>
              </w:rPr>
            </w:pP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iv. Which points should be considered when planning for the evidence gathering process?</w:t>
            </w: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For investigators to get the best evidence for successful prosecution of fraudster in court, evidence gathering must be properly planned. Proper planning in evidence gathering will indicate the scope of the investigation and be helpful tool to prove that the documents sought were relevant to the investigation. It will also avoid unnecessary hoarding of information, which may include different types of documents, from various witnesses, stored at different locations. To plan successfully, certain points must be considered which include the following; reviewing the client’s policies on record retention and ensuring compliance. This ensures that evidence gathering will not breach the organizational policy to avoid any problem. Again, the forensic accountant or investigator should consider the type of crime or fraud believed to have been perpetrated. This will help determine the kind of evidence to collect and how to collect it in terms of the appropriate evidence-gathering technique. In addition, organizational hierarchy must also be considered to know who reports to whom. This will also help the investigator to know those to interview in order to collect the relevant evidence. The file retention practices at various corporate locations including employees’ homes or in their personal computers must strongly be checked. Reviewing the company’s back-ups procedures that are used for employees’ computers and emails, knowing when back-ups occur, how much information is lost and how much is retained, and which information is retained on servers and which on individual hard drives. In conclusion, the condition of the financial records, other source document, the sophistication of the suspect and whether collusion exist are all important points that need to be considered in planning for evidence gathering.</w:t>
            </w:r>
          </w:p>
          <w:p w:rsidR="002E7B90" w:rsidRDefault="002E7B90" w:rsidP="002E7B90">
            <w:pPr>
              <w:rPr>
                <w:rFonts w:ascii="Times New Roman" w:hAnsi="Times New Roman" w:cs="Times New Roman"/>
                <w:sz w:val="24"/>
                <w:szCs w:val="24"/>
              </w:rPr>
            </w:pP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v. What are the ‘working papers’? Which type of information do they contain?</w:t>
            </w: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Working paper is about the summary and analysis of all the factual material that is used by the investigator as a basis of testimony in litigation. That is, working papers deal with the relevant, material and competent evidence or records that will be admissible in court. In other words, ‘working papers’ deals with all the summaries and analyses of factual material or documents that is used to support financial fraud investigation and successful prosecution in court. The kind of material and documents included in the working papers differ from one investigation to another, depending on the nature of the investigation. The type of information contained in the working papers includes the following;</w:t>
            </w: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 xml:space="preserve">Public record searches, the information collected through the public record searches can be </w:t>
            </w:r>
            <w:r>
              <w:rPr>
                <w:rFonts w:ascii="Times New Roman" w:hAnsi="Times New Roman" w:cs="Times New Roman"/>
                <w:sz w:val="24"/>
                <w:szCs w:val="24"/>
              </w:rPr>
              <w:lastRenderedPageBreak/>
              <w:t>diverse and may include news paper articles, hobbies and interests, investments, online chat room discussions and many more. Furthermore, third-party information or data provided by interested parties such as counsel, external auditors and so on. This information may be in the form of audit report, bank statements, management letters, cancelled cheques, or any other banking documents, records related to non-audit services and many more. Accounting records and other documents is another type of information contained in the working papers. This category of information includes all possible accounting records such as general ledgers, financial management reports, journal entries, purchase orders, computer system and security systems and any relevant accounting record. Electronic computer files, digital photos with date, stamp and time. All the information contained in the documents identified could be used as the basis of testimony in litigation in court.</w:t>
            </w:r>
          </w:p>
          <w:p w:rsidR="002E7B90" w:rsidRDefault="002E7B90" w:rsidP="002E7B90">
            <w:pPr>
              <w:rPr>
                <w:rFonts w:ascii="Times New Roman" w:hAnsi="Times New Roman" w:cs="Times New Roman"/>
                <w:sz w:val="24"/>
                <w:szCs w:val="24"/>
              </w:rPr>
            </w:pP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vi. Outline the main steps involved in the evidence gathering process</w:t>
            </w: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Evidence is anything including tangible objects, documents, and testimony that pertain to the truth or falsity of an assertion made in an investigation or legal proceedings. The kind of evidence gathered in any case depends on the type of case and the scope and objectives of the fraud examination. The main steps involved in the evidence gathering process are outlined below. Evidence gathering process begins with a review of the physical and document evidence and depending on the case, the review of the evidence may involve items such as accounting records, application forms, credit reports, bank statements, tax returns and so on. The objective of the physical and document review is to become as familiar as possible with the relevant business processes and individuals involved as well as the possible fraud scheme before conducting any interview. Here, documents that will be collected and retained as evidence and for how long is also determined. The next step in the evidence gathering process is planning. This step indicates the scope, objective and the tool or techniques that would be used in the collection of the evidence and also helps to minimize the confusion created by perplexing terminology. This is done by the investigator in collaboration with the client to ensure client’s satisfaction. The technique used could be observing the suspect in action. The last step in the evidence gathering process is creating a chain of custody. This serves as a proof that the evidence has been properly preserved from alteration and damage from the time when it was collected to its presentation. This signifies to the court in front of which the evidence is being presented that it has probative value.</w:t>
            </w:r>
          </w:p>
          <w:p w:rsidR="002E7B90" w:rsidRDefault="002E7B90" w:rsidP="002E7B90">
            <w:pPr>
              <w:rPr>
                <w:rFonts w:ascii="Times New Roman" w:hAnsi="Times New Roman" w:cs="Times New Roman"/>
                <w:sz w:val="24"/>
                <w:szCs w:val="24"/>
              </w:rPr>
            </w:pP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 xml:space="preserve">vii. Which types of documents are collected in evidence gathering process and what could be the possible sources for these? </w:t>
            </w: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 xml:space="preserve">Document is an official paper or book that gives information about something or that can be used as evidence or proof of something. Types of documents collected in fraud investigation deals with the official records or papers that provide credible information to proof existence of fraud or financial crime to support prosecution of the criminal. The types of documents collected in evidence gathering include the following. Emails are very common mode of communication used by members within the organization. This communication could be within and outside the organization and serves as a major source of evidence to investigators. At times such messages are saved on the server for a long time, even if such messages are deleted, they could check the trash trail to retrieve them to serve as evidence. Intranet which is a way creating networks to connect employees and departments is another type of document collected in evidence gathering. This communication includes rumours, gossip and important background information related to managers and employees. Investigators can make use of chat facilities and weblogs where suspects and witnesses are most likely to be found. Signed statements obtained from witnesses and complainants are also important documents for fraud evidence gathering. These statements provide a summary of or an </w:t>
            </w:r>
            <w:r>
              <w:rPr>
                <w:rFonts w:ascii="Times New Roman" w:hAnsi="Times New Roman" w:cs="Times New Roman"/>
                <w:sz w:val="24"/>
                <w:szCs w:val="24"/>
              </w:rPr>
              <w:lastRenderedPageBreak/>
              <w:t>outline of what might be expected at their trial testimony. Finally, transactional paperwork is also crucial in evidence gathering. Here, because businesses differ by their nature, the documents though similar yet, there are some differences. This can be important source of evidence so investigators should look out as documents or paper trails left by transactions such as invoices vouchers may indicate flow of money. The possible sources for the documents discussed above are documents from the victim, the third party and the suspect. The victim usually reports the case and for that matter he has some form of documentary evidence to support his allegation. Here, as soon as the victim reports of the fraud, the documents must be taken from him to avoid the being lost or damage. Third parties such as banks and other financial and non-financial institution could also provide information needed for fraud investigations. The suspect could also provide the necessary information for evidence gathering. The king of information could be obtained from signed statements, intranets, transactional paperwork and emails.</w:t>
            </w:r>
          </w:p>
          <w:p w:rsidR="002E7B90" w:rsidRDefault="002E7B90" w:rsidP="002E7B90">
            <w:pPr>
              <w:rPr>
                <w:rFonts w:ascii="Times New Roman" w:hAnsi="Times New Roman" w:cs="Times New Roman"/>
                <w:sz w:val="24"/>
                <w:szCs w:val="24"/>
              </w:rPr>
            </w:pPr>
          </w:p>
          <w:p w:rsidR="002E7B90" w:rsidRDefault="002E7B90" w:rsidP="002E7B90">
            <w:pPr>
              <w:rPr>
                <w:rFonts w:ascii="Times New Roman" w:hAnsi="Times New Roman" w:cs="Times New Roman"/>
                <w:sz w:val="24"/>
                <w:szCs w:val="24"/>
              </w:rPr>
            </w:pPr>
            <w:r w:rsidRPr="00C66F69">
              <w:rPr>
                <w:rFonts w:ascii="Times New Roman" w:hAnsi="Times New Roman" w:cs="Times New Roman"/>
                <w:b/>
                <w:sz w:val="24"/>
                <w:szCs w:val="24"/>
              </w:rPr>
              <w:t>Question two</w:t>
            </w:r>
            <w:r>
              <w:rPr>
                <w:rFonts w:ascii="Times New Roman" w:hAnsi="Times New Roman" w:cs="Times New Roman"/>
                <w:sz w:val="24"/>
                <w:szCs w:val="24"/>
              </w:rPr>
              <w:t>. Evidence is required to support any investigation of financial crime. Discuss various types of evidence used in financial crime investigations.</w:t>
            </w: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Evidence is anything including tangible objects, documents, and testimony that pertain to the truth or falsity of an assertion made in an investigation or legal proceedings. The kind of evidence gathered in any case depends on the type of case and the scope and objectives of the fraud examination. Evidence should be admissible in court of law as it proves or supports a fact. Evidence could be classified into various types namely Direct and Circumstantial, oral and documentary and Real or Physical.</w:t>
            </w: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Direct evidence is the type of evidence that proves a fact without making inferences or presumptions. Here, people who have direct knowledge of the case for instance, people who have seen or heard it or directly involved in the case testify to its existence. This could be in the form of confessions obtained in a court of law or during the course of investigation. Circumstantial evidence is also the kind of evidence that proves a fact through inferences or presumptions. Here, several supporting facts have to be proved and analyzed in relation to one another before proving that the ultimate fact in question exists. Circumstantial evidence is admissible in court and is as important as direct evidence and its significance sometimes far outweigh that of conflicting evidence.  Again, evidence could also be oral or documentary. Oral evidence has to do with witness accounts and presentations during submission of records and physical objects. This is witness testimony including oral statements by witness delivered under oath where as documentary evidence deals with written material such as letters, deeds, private diaries, photographs, contracts, official documents and any other official or private writings. Besides, evidence could also be classified as real or physical which deals with tangible objects. This may include and limited to pistol, knife, and any other weapon. Quite apart from the above description or classifications of evidence, the evidence must be relevant to the facts of the case at hand, it must also be material that is, must be significant to the outcome of a trial or determines the guilt or innocence of the suspect and finally, the evidence must be competent. Competent evidence means it is admissible in court since evidence should not only be relevant and of material value but should also be sufficiently competent to have legitimacy.</w:t>
            </w:r>
          </w:p>
          <w:p w:rsidR="002E7B90" w:rsidRDefault="002E7B90" w:rsidP="002E7B90">
            <w:pPr>
              <w:rPr>
                <w:rFonts w:ascii="Times New Roman" w:hAnsi="Times New Roman" w:cs="Times New Roman"/>
                <w:sz w:val="24"/>
                <w:szCs w:val="24"/>
              </w:rPr>
            </w:pPr>
          </w:p>
          <w:p w:rsidR="002E7B90" w:rsidRDefault="002E7B90" w:rsidP="002E7B90">
            <w:pPr>
              <w:rPr>
                <w:rFonts w:ascii="Times New Roman" w:hAnsi="Times New Roman" w:cs="Times New Roman"/>
                <w:b/>
                <w:sz w:val="24"/>
                <w:szCs w:val="24"/>
              </w:rPr>
            </w:pPr>
            <w:r w:rsidRPr="000629AF">
              <w:rPr>
                <w:rFonts w:ascii="Times New Roman" w:hAnsi="Times New Roman" w:cs="Times New Roman"/>
                <w:b/>
                <w:sz w:val="24"/>
                <w:szCs w:val="24"/>
              </w:rPr>
              <w:t xml:space="preserve">Question Three.   </w:t>
            </w:r>
          </w:p>
          <w:p w:rsidR="002E7B90" w:rsidRPr="000629AF" w:rsidRDefault="002E7B90" w:rsidP="002E7B90">
            <w:pPr>
              <w:rPr>
                <w:rFonts w:ascii="Times New Roman" w:hAnsi="Times New Roman" w:cs="Times New Roman"/>
                <w:b/>
                <w:sz w:val="24"/>
                <w:szCs w:val="24"/>
              </w:rPr>
            </w:pPr>
            <w:r w:rsidRPr="00F078E8">
              <w:rPr>
                <w:rFonts w:ascii="Times New Roman" w:hAnsi="Times New Roman" w:cs="Times New Roman"/>
                <w:sz w:val="24"/>
                <w:szCs w:val="24"/>
              </w:rPr>
              <w:t xml:space="preserve">The </w:t>
            </w:r>
            <w:r>
              <w:rPr>
                <w:rFonts w:ascii="Times New Roman" w:hAnsi="Times New Roman" w:cs="Times New Roman"/>
                <w:sz w:val="24"/>
                <w:szCs w:val="24"/>
              </w:rPr>
              <w:t xml:space="preserve">kind of evidence gathered or available differentiates financial crimes from non financial crimes. Evidence here, is anything including tangible objects, documents, and testimony that pertain to the truth or falsity of an assertion made in an investigation or legal proceedings. The kind of evidence gathered in any case depends on the type of case and the scope and objectives of the fraud examination. In financial crime investigations, best evidence is </w:t>
            </w:r>
            <w:r>
              <w:rPr>
                <w:rFonts w:ascii="Times New Roman" w:hAnsi="Times New Roman" w:cs="Times New Roman"/>
                <w:sz w:val="24"/>
                <w:szCs w:val="24"/>
              </w:rPr>
              <w:lastRenderedPageBreak/>
              <w:t xml:space="preserve">required to be submitted to the court. In the event of original evidence being unavailable, investigators should clarify the reasons for its unavailability and prove the accuracy of the copy that is being submitted. This means that there must be access to and review of all reports, statements and documents involved in the company’s financial accounting transactions and business records, employee files and emails of all parties involved in the transactions. Financial crimes are highly document-based and what is considered an unusually high volume of evidence for non-financial crimes is a very common volume for financial crimes. In financial crime investigation, the best evidence rule is very important. For instance, to prove that employee ‘A’ embezzled money from his employer, copies of bank statements incriminating him may hold weight with the prosecutor. Although this may be admissible as evidence in court, the original documents and bank statement will be required but in non financial crime like manslaughter, the prosecutor need the object which was used to commit that offence as an evidence. Financial crime investigation again involves approaching and interview third parties such as banks former employees, vendors, and customers for evidence of transaction </w:t>
            </w:r>
          </w:p>
          <w:p w:rsidR="002E7B90" w:rsidRPr="000629AF" w:rsidRDefault="002E7B90" w:rsidP="002E7B90">
            <w:pPr>
              <w:rPr>
                <w:rFonts w:ascii="Times New Roman" w:hAnsi="Times New Roman" w:cs="Times New Roman"/>
                <w:b/>
                <w:sz w:val="24"/>
                <w:szCs w:val="24"/>
              </w:rPr>
            </w:pPr>
            <w:r w:rsidRPr="000629AF">
              <w:rPr>
                <w:rFonts w:ascii="Times New Roman" w:hAnsi="Times New Roman" w:cs="Times New Roman"/>
                <w:b/>
                <w:sz w:val="24"/>
                <w:szCs w:val="24"/>
              </w:rPr>
              <w:t xml:space="preserve">  </w:t>
            </w:r>
          </w:p>
          <w:p w:rsidR="002E7B90" w:rsidRDefault="002E7B90" w:rsidP="002E7B90">
            <w:pPr>
              <w:rPr>
                <w:rFonts w:ascii="Times New Roman" w:hAnsi="Times New Roman" w:cs="Times New Roman"/>
                <w:sz w:val="24"/>
                <w:szCs w:val="24"/>
              </w:rPr>
            </w:pPr>
            <w:r>
              <w:rPr>
                <w:rFonts w:ascii="Times New Roman" w:hAnsi="Times New Roman" w:cs="Times New Roman"/>
                <w:sz w:val="24"/>
                <w:szCs w:val="24"/>
              </w:rPr>
              <w:t xml:space="preserve">  </w:t>
            </w:r>
          </w:p>
          <w:p w:rsidR="002E7B90" w:rsidRPr="00743880" w:rsidRDefault="002E7B90" w:rsidP="002E7B90">
            <w:pPr>
              <w:rPr>
                <w:rFonts w:ascii="Times New Roman" w:hAnsi="Times New Roman" w:cs="Times New Roman"/>
                <w:sz w:val="24"/>
                <w:szCs w:val="24"/>
              </w:rPr>
            </w:pPr>
            <w:r>
              <w:rPr>
                <w:rFonts w:ascii="Times New Roman" w:hAnsi="Times New Roman" w:cs="Times New Roman"/>
                <w:sz w:val="24"/>
                <w:szCs w:val="24"/>
              </w:rPr>
              <w:t xml:space="preserve">     </w:t>
            </w:r>
          </w:p>
          <w:p w:rsidR="002E7B90" w:rsidRPr="00743880" w:rsidRDefault="002E7B90" w:rsidP="002E7B90">
            <w:pPr>
              <w:rPr>
                <w:rFonts w:ascii="Times New Roman" w:hAnsi="Times New Roman" w:cs="Times New Roman"/>
                <w:sz w:val="24"/>
                <w:szCs w:val="24"/>
              </w:rPr>
            </w:pPr>
            <w:bookmarkStart w:id="0" w:name="_GoBack"/>
            <w:bookmarkEnd w:id="0"/>
          </w:p>
          <w:p w:rsidR="002E7B90" w:rsidRPr="00743880" w:rsidRDefault="002E7B90" w:rsidP="002E7B90">
            <w:pPr>
              <w:rPr>
                <w:rFonts w:ascii="Times New Roman" w:hAnsi="Times New Roman" w:cs="Times New Roman"/>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764E" w:rsidP="00A851DA">
            <w:pPr>
              <w:rPr>
                <w:rFonts w:cs="Bliss-Regular"/>
                <w:color w:val="000000"/>
              </w:rPr>
            </w:pPr>
            <w:r>
              <w:rPr>
                <w:rFonts w:cs="Bliss-Regular"/>
                <w:color w:val="000000"/>
              </w:rPr>
              <w:t>ASIAMAH YEBOAH (DR)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E764E" w:rsidP="00A851DA">
            <w:pPr>
              <w:rPr>
                <w:rFonts w:cs="Bliss-Regular"/>
                <w:color w:val="000000"/>
              </w:rPr>
            </w:pPr>
            <w:r>
              <w:rPr>
                <w:rFonts w:cs="Bliss-Regular"/>
                <w:color w:val="000000"/>
              </w:rPr>
              <w:t>12-08-2015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0065" w:rsidRDefault="00D20065" w:rsidP="00CB4D0A">
      <w:pPr>
        <w:spacing w:after="0" w:line="240" w:lineRule="auto"/>
      </w:pPr>
      <w:r>
        <w:separator/>
      </w:r>
    </w:p>
  </w:endnote>
  <w:endnote w:type="continuationSeparator" w:id="1">
    <w:p w:rsidR="00D20065" w:rsidRDefault="00D2006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0065" w:rsidRDefault="00D20065" w:rsidP="00CB4D0A">
      <w:pPr>
        <w:spacing w:after="0" w:line="240" w:lineRule="auto"/>
      </w:pPr>
      <w:r>
        <w:separator/>
      </w:r>
    </w:p>
  </w:footnote>
  <w:footnote w:type="continuationSeparator" w:id="1">
    <w:p w:rsidR="00D20065" w:rsidRDefault="00D2006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3AF4"/>
    <w:rsid w:val="00055992"/>
    <w:rsid w:val="000820E8"/>
    <w:rsid w:val="000E582B"/>
    <w:rsid w:val="000F440E"/>
    <w:rsid w:val="001175EE"/>
    <w:rsid w:val="00157CF6"/>
    <w:rsid w:val="00182416"/>
    <w:rsid w:val="00187EB4"/>
    <w:rsid w:val="001F0481"/>
    <w:rsid w:val="0020451E"/>
    <w:rsid w:val="00206B9D"/>
    <w:rsid w:val="00206C39"/>
    <w:rsid w:val="0023259C"/>
    <w:rsid w:val="00242C91"/>
    <w:rsid w:val="002B0BD7"/>
    <w:rsid w:val="002B573D"/>
    <w:rsid w:val="002C5CB2"/>
    <w:rsid w:val="002E08D3"/>
    <w:rsid w:val="002E7B90"/>
    <w:rsid w:val="002F779F"/>
    <w:rsid w:val="00371885"/>
    <w:rsid w:val="003E2B87"/>
    <w:rsid w:val="00405895"/>
    <w:rsid w:val="004058DF"/>
    <w:rsid w:val="00486F1A"/>
    <w:rsid w:val="00490CB9"/>
    <w:rsid w:val="004A2CE2"/>
    <w:rsid w:val="004E3CDA"/>
    <w:rsid w:val="004E6B1B"/>
    <w:rsid w:val="004F4B4D"/>
    <w:rsid w:val="0050216D"/>
    <w:rsid w:val="00503D7E"/>
    <w:rsid w:val="0050778F"/>
    <w:rsid w:val="0051039A"/>
    <w:rsid w:val="00535F31"/>
    <w:rsid w:val="00551277"/>
    <w:rsid w:val="00574D64"/>
    <w:rsid w:val="00591365"/>
    <w:rsid w:val="005B31E4"/>
    <w:rsid w:val="006034F6"/>
    <w:rsid w:val="00607874"/>
    <w:rsid w:val="00607E77"/>
    <w:rsid w:val="00617BB3"/>
    <w:rsid w:val="00645CDD"/>
    <w:rsid w:val="006823A7"/>
    <w:rsid w:val="006E764E"/>
    <w:rsid w:val="0070347F"/>
    <w:rsid w:val="0070678E"/>
    <w:rsid w:val="00740402"/>
    <w:rsid w:val="00774997"/>
    <w:rsid w:val="007C2411"/>
    <w:rsid w:val="00831C11"/>
    <w:rsid w:val="008862FE"/>
    <w:rsid w:val="008A60B4"/>
    <w:rsid w:val="008B3C31"/>
    <w:rsid w:val="008B64FE"/>
    <w:rsid w:val="00935BF7"/>
    <w:rsid w:val="0095442C"/>
    <w:rsid w:val="00983942"/>
    <w:rsid w:val="009C37E0"/>
    <w:rsid w:val="00A14B66"/>
    <w:rsid w:val="00A34188"/>
    <w:rsid w:val="00A65CF7"/>
    <w:rsid w:val="00A851DA"/>
    <w:rsid w:val="00AC7D5B"/>
    <w:rsid w:val="00AE1481"/>
    <w:rsid w:val="00B0415E"/>
    <w:rsid w:val="00B04678"/>
    <w:rsid w:val="00BC46DF"/>
    <w:rsid w:val="00BE60BF"/>
    <w:rsid w:val="00C03577"/>
    <w:rsid w:val="00C65FEA"/>
    <w:rsid w:val="00CA0AC2"/>
    <w:rsid w:val="00CB4D0A"/>
    <w:rsid w:val="00CC2FB3"/>
    <w:rsid w:val="00CC575A"/>
    <w:rsid w:val="00D039AC"/>
    <w:rsid w:val="00D20065"/>
    <w:rsid w:val="00D427DE"/>
    <w:rsid w:val="00D5587D"/>
    <w:rsid w:val="00D707CC"/>
    <w:rsid w:val="00D821FE"/>
    <w:rsid w:val="00DB0793"/>
    <w:rsid w:val="00E00821"/>
    <w:rsid w:val="00E04DB4"/>
    <w:rsid w:val="00E30679"/>
    <w:rsid w:val="00E4597D"/>
    <w:rsid w:val="00E54832"/>
    <w:rsid w:val="00E56A90"/>
    <w:rsid w:val="00E641CC"/>
    <w:rsid w:val="00E77AD2"/>
    <w:rsid w:val="00E77E33"/>
    <w:rsid w:val="00EA30AB"/>
    <w:rsid w:val="00EB3925"/>
    <w:rsid w:val="00F1106D"/>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vr">
    <w:name w:val="hvr"/>
    <w:basedOn w:val="DefaultParagraphFont"/>
    <w:rsid w:val="002E7B90"/>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2577</Words>
  <Characters>14694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asiamah.yeboah</cp:lastModifiedBy>
  <cp:revision>5</cp:revision>
  <dcterms:created xsi:type="dcterms:W3CDTF">2015-07-07T16:46:00Z</dcterms:created>
  <dcterms:modified xsi:type="dcterms:W3CDTF">2015-08-12T16:53:00Z</dcterms:modified>
</cp:coreProperties>
</file>