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73D4"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73D4">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473D4">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73D4">
            <w:pPr>
              <w:pStyle w:val="Default"/>
              <w:rPr>
                <w:rFonts w:asciiTheme="minorHAnsi" w:hAnsiTheme="minorHAnsi"/>
              </w:rPr>
            </w:pPr>
            <w:r>
              <w:rPr>
                <w:rFonts w:asciiTheme="minorHAnsi" w:hAnsiTheme="minorHAnsi"/>
              </w:rPr>
              <w:t>The Investigative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7BAE">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473D4" w:rsidRDefault="004473D4" w:rsidP="008D7BAE">
            <w:pPr>
              <w:rPr>
                <w:rFonts w:ascii="Arial" w:hAnsi="Arial" w:cs="Arial"/>
                <w:b/>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1. Give short answers fo</w:t>
            </w:r>
            <w:r w:rsidR="004473D4">
              <w:rPr>
                <w:rFonts w:ascii="Arial" w:hAnsi="Arial" w:cs="Arial"/>
                <w:b/>
                <w:sz w:val="24"/>
                <w:szCs w:val="24"/>
              </w:rPr>
              <w:t xml:space="preserve">r the following questions: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 xml:space="preserve">i. What is the difference between proactive and reactive investigations? </w:t>
            </w:r>
          </w:p>
          <w:p w:rsidR="008D7BAE" w:rsidRPr="008D7BAE" w:rsidRDefault="008D7BAE" w:rsidP="008D7BAE">
            <w:pPr>
              <w:rPr>
                <w:rFonts w:ascii="Arial" w:hAnsi="Arial" w:cs="Arial"/>
                <w:b/>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Reactive Investigations</w:t>
            </w:r>
            <w:r w:rsidRPr="008D7BAE">
              <w:rPr>
                <w:rFonts w:ascii="Arial" w:hAnsi="Arial" w:cs="Arial"/>
                <w:sz w:val="24"/>
                <w:szCs w:val="24"/>
              </w:rPr>
              <w:t xml:space="preserve"> - are externally generated or sourced by way of complaints received by the investigating entity or investigator from victims of or someone harmed by fraud or misappropriation of assets, and the investigator reacts to the complaint by starting an investigation only when the complaint has been filed or reported by the victim or any other person harmed by the fraud or misappropriation of assets as noted in the complaint.</w:t>
            </w:r>
          </w:p>
          <w:p w:rsidR="008D7BAE" w:rsidRPr="008D7BAE" w:rsidRDefault="008D7BAE" w:rsidP="008D7BAE">
            <w:pPr>
              <w:rPr>
                <w:rFonts w:ascii="Arial" w:hAnsi="Arial" w:cs="Arial"/>
                <w:sz w:val="24"/>
                <w:szCs w:val="24"/>
              </w:rPr>
            </w:pPr>
          </w:p>
          <w:p w:rsidR="004473D4" w:rsidRDefault="004473D4" w:rsidP="004473D4">
            <w:pPr>
              <w:jc w:val="both"/>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(b) </w:t>
            </w:r>
            <w:r w:rsidRPr="008D7BAE">
              <w:rPr>
                <w:rFonts w:ascii="Arial" w:hAnsi="Arial" w:cs="Arial"/>
                <w:sz w:val="24"/>
                <w:szCs w:val="24"/>
                <w:u w:val="single"/>
              </w:rPr>
              <w:t>Proactive Investigations</w:t>
            </w:r>
            <w:r w:rsidRPr="008D7BAE">
              <w:rPr>
                <w:rFonts w:ascii="Arial" w:hAnsi="Arial" w:cs="Arial"/>
                <w:sz w:val="24"/>
                <w:szCs w:val="24"/>
              </w:rPr>
              <w:t xml:space="preserve"> – are internally generated by the investigator’s own confirmed findings discovered accidentally or obtained while conducting another on-going fraud or misappropriation of assets investigation. Thereby the investigator may start the investigation without having first received a complaint from the victims or any other person harmed. </w:t>
            </w:r>
          </w:p>
          <w:p w:rsidR="008D7BAE" w:rsidRPr="008D7BAE" w:rsidRDefault="008D7BAE" w:rsidP="008D7BAE">
            <w:pPr>
              <w:rPr>
                <w:rFonts w:ascii="Arial" w:hAnsi="Arial" w:cs="Arial"/>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 xml:space="preserve">ii. How would you differentiate between the weighted and un-weighted solvability factors? </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Weighted Solvability Factors</w:t>
            </w:r>
            <w:r w:rsidRPr="008D7BAE">
              <w:rPr>
                <w:rFonts w:ascii="Arial" w:hAnsi="Arial" w:cs="Arial"/>
                <w:sz w:val="24"/>
                <w:szCs w:val="24"/>
              </w:rPr>
              <w:t xml:space="preserve"> – means the investigator, for each internally or externally sourced complaint, must separately identify each fact or factor, in descending or ascending order, that indicates the probability of a complaint or case being solved or not being solved. The probability of solvability is increased by the existence of verifiable strong and sufficient amounts of physical evidence or evidential documents and decrease by the existence of verifiable weak or insufficient amounts of evidence or evidential documents</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(b) </w:t>
            </w:r>
            <w:r w:rsidRPr="008D7BAE">
              <w:rPr>
                <w:rFonts w:ascii="Arial" w:hAnsi="Arial" w:cs="Arial"/>
                <w:sz w:val="24"/>
                <w:szCs w:val="24"/>
                <w:u w:val="single"/>
              </w:rPr>
              <w:t>Un-Weighted Solvability Factors</w:t>
            </w:r>
            <w:r w:rsidRPr="008D7BAE">
              <w:rPr>
                <w:rFonts w:ascii="Arial" w:hAnsi="Arial" w:cs="Arial"/>
                <w:sz w:val="24"/>
                <w:szCs w:val="24"/>
              </w:rPr>
              <w:t xml:space="preserve"> – means the internally or externally sourced complaint is suggestive anecdotal hearsay not supported by any underlying verifiable facts or factors and thereby the conduct of an investigation is usually a waste of valuable resources.</w:t>
            </w:r>
          </w:p>
          <w:p w:rsidR="008D7BAE" w:rsidRPr="008D7BAE" w:rsidRDefault="008D7BAE" w:rsidP="008D7BAE">
            <w:pPr>
              <w:rPr>
                <w:rFonts w:ascii="Arial" w:hAnsi="Arial" w:cs="Arial"/>
                <w:sz w:val="24"/>
                <w:szCs w:val="24"/>
              </w:rPr>
            </w:pPr>
          </w:p>
          <w:p w:rsidR="004473D4" w:rsidRDefault="004473D4" w:rsidP="008D7BAE">
            <w:pPr>
              <w:rPr>
                <w:rFonts w:ascii="Arial" w:hAnsi="Arial" w:cs="Arial"/>
                <w:b/>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 xml:space="preserve">iii. Goal - setting and planning is very important for the soundness of an investigative process. Why? </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Goal Setting</w:t>
            </w:r>
            <w:r w:rsidRPr="008D7BAE">
              <w:rPr>
                <w:rFonts w:ascii="Arial" w:hAnsi="Arial" w:cs="Arial"/>
                <w:sz w:val="24"/>
                <w:szCs w:val="24"/>
              </w:rPr>
              <w:t xml:space="preserve"> – Is the process of determining the investigation’s obtainable goal or objective and devising a plan to achieve investigation Obtainable Results. Goal Setting requires the investigator to establish a plan of action required to achieve investigation desired Obtainable Results </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(b) </w:t>
            </w:r>
            <w:r w:rsidRPr="008D7BAE">
              <w:rPr>
                <w:rFonts w:ascii="Arial" w:hAnsi="Arial" w:cs="Arial"/>
                <w:sz w:val="24"/>
                <w:szCs w:val="24"/>
                <w:u w:val="single"/>
              </w:rPr>
              <w:t>Planning</w:t>
            </w:r>
            <w:r w:rsidRPr="008D7BAE">
              <w:rPr>
                <w:rFonts w:ascii="Arial" w:hAnsi="Arial" w:cs="Arial"/>
                <w:sz w:val="24"/>
                <w:szCs w:val="24"/>
              </w:rPr>
              <w:t xml:space="preserve"> – is the process of identifying, discussing and documenting the sequence of step-by-step start to finish procedures required to be performed in order to achieve investigation desired Goal or Obtainable Results.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b/>
                <w:sz w:val="24"/>
                <w:szCs w:val="24"/>
              </w:rPr>
              <w:t xml:space="preserve">iv. Outline the major goals of an investigative plan.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(1) </w:t>
            </w:r>
            <w:r w:rsidRPr="008D7BAE">
              <w:rPr>
                <w:rFonts w:ascii="Arial" w:hAnsi="Arial" w:cs="Arial"/>
                <w:sz w:val="24"/>
                <w:szCs w:val="24"/>
                <w:u w:val="single"/>
              </w:rPr>
              <w:t>Investigation Purpose</w:t>
            </w:r>
            <w:r w:rsidRPr="008D7BAE">
              <w:rPr>
                <w:rFonts w:ascii="Arial" w:hAnsi="Arial" w:cs="Arial"/>
                <w:sz w:val="24"/>
                <w:szCs w:val="24"/>
              </w:rPr>
              <w:t xml:space="preserve"> – to document and communicate the established purpose of the investigation.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(2) </w:t>
            </w:r>
            <w:r w:rsidRPr="008D7BAE">
              <w:rPr>
                <w:rFonts w:ascii="Arial" w:hAnsi="Arial" w:cs="Arial"/>
                <w:sz w:val="24"/>
                <w:szCs w:val="24"/>
                <w:u w:val="single"/>
              </w:rPr>
              <w:t>Plan of Action</w:t>
            </w:r>
            <w:r w:rsidRPr="008D7BAE">
              <w:rPr>
                <w:rFonts w:ascii="Arial" w:hAnsi="Arial" w:cs="Arial"/>
                <w:sz w:val="24"/>
                <w:szCs w:val="24"/>
              </w:rPr>
              <w:t xml:space="preserve"> – to document and communicate the start to finish plan action to be performed in order to achieve the purpose of the investigation.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(3) </w:t>
            </w:r>
            <w:r w:rsidRPr="008D7BAE">
              <w:rPr>
                <w:rFonts w:ascii="Arial" w:hAnsi="Arial" w:cs="Arial"/>
                <w:sz w:val="24"/>
                <w:szCs w:val="24"/>
                <w:u w:val="single"/>
              </w:rPr>
              <w:t>Evaluate; Monitor</w:t>
            </w:r>
            <w:r w:rsidRPr="008D7BAE">
              <w:rPr>
                <w:rFonts w:ascii="Arial" w:hAnsi="Arial" w:cs="Arial"/>
                <w:sz w:val="24"/>
                <w:szCs w:val="24"/>
              </w:rPr>
              <w:t xml:space="preserve"> – to enable the investigator and his/her superiors to monitor and evaluate investigation progress, timeliness, and quality of work performed </w:t>
            </w:r>
          </w:p>
          <w:p w:rsidR="008D7BAE" w:rsidRPr="008D7BAE" w:rsidRDefault="008D7BAE" w:rsidP="008D7BAE">
            <w:pPr>
              <w:rPr>
                <w:rFonts w:ascii="Arial" w:hAnsi="Arial" w:cs="Arial"/>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8D7BAE" w:rsidRPr="008D7BAE" w:rsidRDefault="008D7BAE" w:rsidP="008D7BAE">
            <w:pPr>
              <w:rPr>
                <w:rFonts w:ascii="Arial" w:hAnsi="Arial" w:cs="Arial"/>
                <w:sz w:val="24"/>
                <w:szCs w:val="24"/>
              </w:rPr>
            </w:pPr>
            <w:r w:rsidRPr="008D7BAE">
              <w:rPr>
                <w:rFonts w:ascii="Arial" w:hAnsi="Arial" w:cs="Arial"/>
                <w:b/>
                <w:sz w:val="24"/>
                <w:szCs w:val="24"/>
              </w:rPr>
              <w:t>v. Briefly describe the stages involved in planning an investigative plan</w:t>
            </w:r>
            <w:r w:rsidRPr="008D7BAE">
              <w:rPr>
                <w:rFonts w:ascii="Arial" w:hAnsi="Arial" w:cs="Arial"/>
                <w:sz w:val="24"/>
                <w:szCs w:val="24"/>
              </w:rPr>
              <w:t xml:space="preserve">. </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 (1) </w:t>
            </w:r>
            <w:r w:rsidRPr="008D7BAE">
              <w:rPr>
                <w:rFonts w:ascii="Arial" w:hAnsi="Arial" w:cs="Arial"/>
                <w:sz w:val="24"/>
                <w:szCs w:val="24"/>
                <w:u w:val="single"/>
              </w:rPr>
              <w:t>Background Stage Information</w:t>
            </w:r>
            <w:r w:rsidRPr="008D7BAE">
              <w:rPr>
                <w:rFonts w:ascii="Arial" w:hAnsi="Arial" w:cs="Arial"/>
                <w:sz w:val="24"/>
                <w:szCs w:val="24"/>
              </w:rPr>
              <w:t xml:space="preserve"> – below is the substance required to identify and document the sequence of step-by-step start to finish audit and/or investigation procedures required to be performed in order to achieve investigation goal or objective provides the investigator  </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Business Operations</w:t>
            </w:r>
            <w:r w:rsidRPr="008D7BAE">
              <w:rPr>
                <w:rFonts w:ascii="Arial" w:hAnsi="Arial" w:cs="Arial"/>
                <w:sz w:val="24"/>
                <w:szCs w:val="24"/>
              </w:rPr>
              <w:t xml:space="preserve"> – Obtain and document a complete accurate understanding of the services or goods provided by business operation under audit or investigation (2) the names, title and duties of the in-charge persons who bear direct or indirect responsibility for execution, supervision or evaluation of the work performed by employees who process the types of transaction under audit or investigation from start to finish.</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(b) </w:t>
            </w:r>
            <w:r w:rsidRPr="008D7BAE">
              <w:rPr>
                <w:rFonts w:ascii="Arial" w:hAnsi="Arial" w:cs="Arial"/>
                <w:sz w:val="24"/>
                <w:szCs w:val="24"/>
                <w:u w:val="single"/>
              </w:rPr>
              <w:t>List of Interview Questions</w:t>
            </w:r>
            <w:r w:rsidRPr="008D7BAE">
              <w:rPr>
                <w:rFonts w:ascii="Arial" w:hAnsi="Arial" w:cs="Arial"/>
                <w:sz w:val="24"/>
                <w:szCs w:val="24"/>
              </w:rPr>
              <w:t xml:space="preserve"> – Prepare a list of questions to be used obtain Business Operations information from client employees by way of in-person interview to ensure the types of information obtain enables the investigator to accurately achieve the particular goal or objective for which the interview was conducted</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(c) </w:t>
            </w:r>
            <w:r w:rsidRPr="008D7BAE">
              <w:rPr>
                <w:rFonts w:ascii="Arial" w:hAnsi="Arial" w:cs="Arial"/>
                <w:sz w:val="24"/>
                <w:szCs w:val="24"/>
                <w:u w:val="single"/>
              </w:rPr>
              <w:t>Legitimate Transactions</w:t>
            </w:r>
            <w:r w:rsidRPr="008D7BAE">
              <w:rPr>
                <w:rFonts w:ascii="Arial" w:hAnsi="Arial" w:cs="Arial"/>
                <w:sz w:val="24"/>
                <w:szCs w:val="24"/>
              </w:rPr>
              <w:t xml:space="preserve"> – for the business or business operation under audit or investigation obtain and document a complete and accurate understanding of the sequence of step-by-step procedures used to legitimately process the types of transactions under audit or investigation from start (point of origin) to finish (final recording of transaction information in the book or record of final entry).</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(d) </w:t>
            </w:r>
            <w:r w:rsidRPr="008D7BAE">
              <w:rPr>
                <w:rFonts w:ascii="Arial" w:hAnsi="Arial" w:cs="Arial"/>
                <w:sz w:val="24"/>
                <w:szCs w:val="24"/>
                <w:u w:val="single"/>
              </w:rPr>
              <w:t>Fraudulent Transaction Processing</w:t>
            </w:r>
            <w:r w:rsidRPr="008D7BAE">
              <w:rPr>
                <w:rFonts w:ascii="Arial" w:hAnsi="Arial" w:cs="Arial"/>
                <w:sz w:val="24"/>
                <w:szCs w:val="24"/>
              </w:rPr>
              <w:t xml:space="preserve"> – for the business or business operation under audit or investigation obtain and document a complete and accurate understanding of the sequence of step-by-step procedures used by the perpetrator or violator to process each type of fraudulent transaction from start (point of origin) to finish (final recording of transaction information in the book or record of final entry).</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(2) </w:t>
            </w:r>
            <w:r w:rsidRPr="008D7BAE">
              <w:rPr>
                <w:rFonts w:ascii="Arial" w:hAnsi="Arial" w:cs="Arial"/>
                <w:sz w:val="24"/>
                <w:szCs w:val="24"/>
                <w:u w:val="single"/>
              </w:rPr>
              <w:t>Personnel Stage</w:t>
            </w:r>
            <w:r w:rsidRPr="008D7BAE">
              <w:rPr>
                <w:rFonts w:ascii="Arial" w:hAnsi="Arial" w:cs="Arial"/>
                <w:sz w:val="24"/>
                <w:szCs w:val="24"/>
              </w:rPr>
              <w:t xml:space="preserve"> - After completing the Background Stage and document the start to finish investigation procedures to be performed, determine and identify the number of personnel that will be needed to conduct the investigation efficiently.</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(3) </w:t>
            </w:r>
            <w:r w:rsidRPr="008D7BAE">
              <w:rPr>
                <w:rFonts w:ascii="Arial" w:hAnsi="Arial" w:cs="Arial"/>
                <w:sz w:val="24"/>
                <w:szCs w:val="24"/>
                <w:u w:val="single"/>
              </w:rPr>
              <w:t>Technology Stage</w:t>
            </w:r>
            <w:r w:rsidRPr="008D7BAE">
              <w:rPr>
                <w:rFonts w:ascii="Arial" w:hAnsi="Arial" w:cs="Arial"/>
                <w:sz w:val="24"/>
                <w:szCs w:val="24"/>
              </w:rPr>
              <w:t xml:space="preserve"> – After completing the Personnel Stage determine and identify the particular types of hardware and software that will be needed to conduct the investigation efficiently.</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(4) </w:t>
            </w:r>
            <w:r w:rsidRPr="008D7BAE">
              <w:rPr>
                <w:rFonts w:ascii="Arial" w:hAnsi="Arial" w:cs="Arial"/>
                <w:sz w:val="24"/>
                <w:szCs w:val="24"/>
                <w:u w:val="single"/>
              </w:rPr>
              <w:t>Financial Plannin</w:t>
            </w:r>
            <w:r w:rsidRPr="008D7BAE">
              <w:rPr>
                <w:rFonts w:ascii="Arial" w:hAnsi="Arial" w:cs="Arial"/>
                <w:sz w:val="24"/>
                <w:szCs w:val="24"/>
              </w:rPr>
              <w:t>g – After completing the Background, Personnel and Technology stages identify and determine the total cost required to conduct the investigation efficiently.</w:t>
            </w:r>
          </w:p>
          <w:p w:rsidR="008D7BAE" w:rsidRPr="008D7BAE" w:rsidRDefault="008D7BAE" w:rsidP="008D7BAE">
            <w:pPr>
              <w:rPr>
                <w:rFonts w:ascii="Arial" w:hAnsi="Arial" w:cs="Arial"/>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4473D4" w:rsidRDefault="004473D4" w:rsidP="008D7BAE">
            <w:pPr>
              <w:rPr>
                <w:rFonts w:ascii="Arial" w:hAnsi="Arial" w:cs="Arial"/>
                <w:b/>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vi. Describe the three main areas of intelligence gathering process</w:t>
            </w:r>
          </w:p>
          <w:p w:rsidR="008D7BAE" w:rsidRPr="008D7BAE" w:rsidRDefault="008D7BAE" w:rsidP="008D7BAE">
            <w:pPr>
              <w:rPr>
                <w:rFonts w:ascii="Arial" w:hAnsi="Arial" w:cs="Arial"/>
                <w:b/>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Surveillance</w:t>
            </w:r>
            <w:r w:rsidRPr="008D7BAE">
              <w:rPr>
                <w:rFonts w:ascii="Arial" w:hAnsi="Arial" w:cs="Arial"/>
                <w:sz w:val="24"/>
                <w:szCs w:val="24"/>
              </w:rPr>
              <w:t xml:space="preserve"> – Surveillance means fraud detection covert observation of an employee to determine whether or not he/she performs assigned general or any other particular duties pursuant to policies or procedures approved by management or the covert observation of an employee’s personal life to determine if employee is behaving in a manner that includes but is not limited to  (1) living beyond his or her means (2) has expensive habits or (3) has, or is developing, outside business interests that are closely related to his or her employment.</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(b) </w:t>
            </w:r>
            <w:r w:rsidRPr="008D7BAE">
              <w:rPr>
                <w:rFonts w:ascii="Arial" w:hAnsi="Arial" w:cs="Arial"/>
                <w:sz w:val="24"/>
                <w:szCs w:val="24"/>
                <w:u w:val="single"/>
              </w:rPr>
              <w:t>Database Searches</w:t>
            </w:r>
            <w:r w:rsidRPr="008D7BAE">
              <w:rPr>
                <w:rFonts w:ascii="Arial" w:hAnsi="Arial" w:cs="Arial"/>
                <w:sz w:val="24"/>
                <w:szCs w:val="24"/>
              </w:rPr>
              <w:t xml:space="preserve"> – These are private and public databases that can be used by the investigator to gather or obtain employee financial, civil or criminal background information. </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 (c) </w:t>
            </w:r>
            <w:r w:rsidRPr="008D7BAE">
              <w:rPr>
                <w:rFonts w:ascii="Arial" w:hAnsi="Arial" w:cs="Arial"/>
                <w:sz w:val="24"/>
                <w:szCs w:val="24"/>
                <w:u w:val="single"/>
              </w:rPr>
              <w:t>Trash Collection</w:t>
            </w:r>
            <w:r w:rsidRPr="008D7BAE">
              <w:rPr>
                <w:rFonts w:ascii="Arial" w:hAnsi="Arial" w:cs="Arial"/>
                <w:sz w:val="24"/>
                <w:szCs w:val="24"/>
              </w:rPr>
              <w:t xml:space="preserve"> – means the investigator performs a search for discarded documents included in employee’s home or office trash to identify any documents that may cause or incentivize an act of employee asset theft or misappropriation.</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 xml:space="preserve">2. Write short notes on the followings: (5)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Private databases</w:t>
            </w:r>
            <w:r w:rsidRPr="008D7BAE">
              <w:rPr>
                <w:rFonts w:ascii="Arial" w:hAnsi="Arial" w:cs="Arial"/>
                <w:sz w:val="24"/>
                <w:szCs w:val="24"/>
              </w:rPr>
              <w:t xml:space="preserve"> - These are usually Credit Bureau Databases that can be used by the investigator to check or verify whether or not employee has any outstanding debt issues that may cause or incentivize an act of asset theft or misappropriation.</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b. </w:t>
            </w:r>
            <w:r w:rsidRPr="008D7BAE">
              <w:rPr>
                <w:rFonts w:ascii="Arial" w:hAnsi="Arial" w:cs="Arial"/>
                <w:sz w:val="24"/>
                <w:szCs w:val="24"/>
                <w:u w:val="single"/>
              </w:rPr>
              <w:t>Public databases</w:t>
            </w:r>
            <w:r w:rsidRPr="008D7BAE">
              <w:rPr>
                <w:rFonts w:ascii="Arial" w:hAnsi="Arial" w:cs="Arial"/>
                <w:sz w:val="24"/>
                <w:szCs w:val="24"/>
              </w:rPr>
              <w:t xml:space="preserve"> - These are usually federal, state or local government databases that can be used by the investigator to verify any employee outstanding tax, civil or criminal violations that may cause or incentivize an act of employee asset theft or misappropriation.</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 xml:space="preserve">3. “Financial crime investigations generally result in higher volumes of evidence and more complicated theories of evidence than non-financial crime.’ Discuss this. </w:t>
            </w:r>
          </w:p>
          <w:p w:rsidR="008D7BAE" w:rsidRPr="008D7BAE" w:rsidRDefault="008D7BAE" w:rsidP="008D7BAE">
            <w:pPr>
              <w:rPr>
                <w:rFonts w:ascii="Arial" w:hAnsi="Arial" w:cs="Arial"/>
                <w:b/>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Higher Volumes of Evidence</w:t>
            </w:r>
            <w:r w:rsidRPr="008D7BAE">
              <w:rPr>
                <w:rFonts w:ascii="Arial" w:hAnsi="Arial" w:cs="Arial"/>
                <w:sz w:val="24"/>
                <w:szCs w:val="24"/>
              </w:rPr>
              <w:t xml:space="preserve"> - Non-Financial Crimes are usually supported by a evidence such as a compilation of eye-witnessed or circumstantial physical acts of human behaviors causing bodily harm or theft of tangible personal property, thereby resulting in a small or lower volume of available evidential documentary evidence when compared to financial crimes. Financial Crimes are usually almost totally supported by paper or electronic digitized documents used to identify fraudulently recorded and/or unrecorded financial transactions, thereby resulting in a high or higher volume of available evidential documentary evidence when compared to non-financial crimes.</w:t>
            </w:r>
          </w:p>
          <w:p w:rsidR="008D7BAE" w:rsidRPr="008D7BAE" w:rsidRDefault="008D7BAE" w:rsidP="008D7BAE">
            <w:pPr>
              <w:rPr>
                <w:rFonts w:ascii="Arial" w:hAnsi="Arial" w:cs="Arial"/>
                <w:sz w:val="24"/>
                <w:szCs w:val="24"/>
              </w:rPr>
            </w:pPr>
          </w:p>
          <w:p w:rsidR="008D7BAE" w:rsidRPr="008D7BAE" w:rsidRDefault="008D7BAE" w:rsidP="004473D4">
            <w:pPr>
              <w:jc w:val="both"/>
              <w:rPr>
                <w:rFonts w:ascii="Arial" w:hAnsi="Arial" w:cs="Arial"/>
                <w:sz w:val="24"/>
                <w:szCs w:val="24"/>
              </w:rPr>
            </w:pPr>
            <w:r w:rsidRPr="008D7BAE">
              <w:rPr>
                <w:rFonts w:ascii="Arial" w:hAnsi="Arial" w:cs="Arial"/>
                <w:sz w:val="24"/>
                <w:szCs w:val="24"/>
              </w:rPr>
              <w:t xml:space="preserve">(b) </w:t>
            </w:r>
            <w:r w:rsidRPr="008D7BAE">
              <w:rPr>
                <w:rFonts w:ascii="Arial" w:hAnsi="Arial" w:cs="Arial"/>
                <w:sz w:val="24"/>
                <w:szCs w:val="24"/>
                <w:u w:val="single"/>
              </w:rPr>
              <w:t>More Complicated Theories</w:t>
            </w:r>
            <w:r w:rsidRPr="008D7BAE">
              <w:rPr>
                <w:rFonts w:ascii="Arial" w:hAnsi="Arial" w:cs="Arial"/>
                <w:sz w:val="24"/>
                <w:szCs w:val="24"/>
              </w:rPr>
              <w:t xml:space="preserve"> – For Non-Financial Crimes eye-witnessed or circumstantial human behavior is to explain and determine how the non- financial crime was committed. Whereas Financial may require a complete and accurate understanding of complex financial theories such the comparison of the standard Generally Accepted Accounting Principles to the wrongful or non-standard accounting principles used by the fraudster to commit an act of fraud.  </w:t>
            </w:r>
          </w:p>
          <w:p w:rsidR="008D7BAE" w:rsidRPr="008D7BAE" w:rsidRDefault="004473D4" w:rsidP="008D7BAE">
            <w:pPr>
              <w:rPr>
                <w:rFonts w:ascii="Arial" w:hAnsi="Arial" w:cs="Arial"/>
                <w:b/>
                <w:sz w:val="24"/>
                <w:szCs w:val="24"/>
              </w:rPr>
            </w:pPr>
            <w:r>
              <w:rPr>
                <w:rFonts w:ascii="Arial" w:hAnsi="Arial" w:cs="Arial"/>
                <w:b/>
                <w:sz w:val="24"/>
                <w:szCs w:val="24"/>
              </w:rPr>
              <w:lastRenderedPageBreak/>
              <w:t xml:space="preserve">Case Study </w:t>
            </w:r>
          </w:p>
          <w:p w:rsidR="008D7BAE" w:rsidRPr="008D7BAE" w:rsidRDefault="008D7BAE" w:rsidP="004473D4">
            <w:pPr>
              <w:jc w:val="both"/>
              <w:rPr>
                <w:rFonts w:ascii="Arial" w:hAnsi="Arial" w:cs="Arial"/>
                <w:b/>
                <w:sz w:val="24"/>
                <w:szCs w:val="24"/>
              </w:rPr>
            </w:pPr>
            <w:r w:rsidRPr="008D7BAE">
              <w:rPr>
                <w:rFonts w:ascii="Arial" w:hAnsi="Arial" w:cs="Arial"/>
                <w:b/>
                <w:sz w:val="24"/>
                <w:szCs w:val="24"/>
              </w:rPr>
              <w:t xml:space="preserve">In March 2005, Byron was offered a job as manager of a public house in Hampshire. He had many years experience in the pub trade, but had never managed an entire pub before. He explained to the pub owner that he would need some help with bookkeeping. The owner explained a system of record keeping and banking which he had himself devised. When the quarterly VAT return was due in July, the owner checked the records and found that there appeared to be a discrepancy in the banking. He complained to the police and Byron was charged with theft of the shortfall and false accounting. </w:t>
            </w:r>
          </w:p>
          <w:p w:rsidR="008D7BAE" w:rsidRPr="008D7BAE" w:rsidRDefault="008D7BAE" w:rsidP="008D7BAE">
            <w:pPr>
              <w:rPr>
                <w:rFonts w:ascii="Arial" w:hAnsi="Arial" w:cs="Arial"/>
                <w:b/>
                <w:sz w:val="24"/>
                <w:szCs w:val="24"/>
              </w:rPr>
            </w:pPr>
          </w:p>
          <w:p w:rsidR="008D7BAE" w:rsidRPr="008D7BAE" w:rsidRDefault="008D7BAE" w:rsidP="004473D4">
            <w:pPr>
              <w:jc w:val="both"/>
              <w:rPr>
                <w:rFonts w:ascii="Arial" w:hAnsi="Arial" w:cs="Arial"/>
                <w:b/>
                <w:sz w:val="24"/>
                <w:szCs w:val="24"/>
              </w:rPr>
            </w:pPr>
            <w:r w:rsidRPr="008D7BAE">
              <w:rPr>
                <w:rFonts w:ascii="Arial" w:hAnsi="Arial" w:cs="Arial"/>
                <w:b/>
                <w:sz w:val="24"/>
                <w:szCs w:val="24"/>
              </w:rPr>
              <w:t xml:space="preserve">The forensic expert was instructed to review the accounting records and banking on behalf of the defense. </w:t>
            </w:r>
          </w:p>
          <w:p w:rsidR="008D7BAE" w:rsidRPr="008D7BAE" w:rsidRDefault="008D7BAE" w:rsidP="008D7BAE">
            <w:pPr>
              <w:rPr>
                <w:rFonts w:ascii="Arial" w:hAnsi="Arial" w:cs="Arial"/>
                <w:b/>
                <w:sz w:val="24"/>
                <w:szCs w:val="24"/>
              </w:rPr>
            </w:pPr>
          </w:p>
          <w:p w:rsidR="008D7BAE" w:rsidRPr="008D7BAE" w:rsidRDefault="008D7BAE" w:rsidP="004473D4">
            <w:pPr>
              <w:jc w:val="both"/>
              <w:rPr>
                <w:rFonts w:ascii="Arial" w:hAnsi="Arial" w:cs="Arial"/>
                <w:b/>
                <w:sz w:val="24"/>
                <w:szCs w:val="24"/>
              </w:rPr>
            </w:pPr>
            <w:r w:rsidRPr="008D7BAE">
              <w:rPr>
                <w:rFonts w:ascii="Arial" w:hAnsi="Arial" w:cs="Arial"/>
                <w:b/>
                <w:sz w:val="24"/>
                <w:szCs w:val="24"/>
              </w:rPr>
              <w:t xml:space="preserve">The expert gave his opinion of the elements required in a properly designed accounting system for a pub and highlighted the many serious deficiencies in the system devised by the pub owner and the difficulties that Byron would have experienced in attempting to operate it. He also pointed to a number of possible causes of the cash discrepancy, other than theft by Byron. When the case came to court, many of the points in this report were put to the prosecution witnesses in cross-examination. At the close of the prosecution, based on the evidence, the judge agreed that Byron had no case to answer and he was released. Consider the above case while answering the following questions: </w:t>
            </w:r>
          </w:p>
          <w:p w:rsidR="008D7BAE" w:rsidRPr="008D7BAE" w:rsidRDefault="008D7BAE" w:rsidP="008D7BAE">
            <w:pPr>
              <w:rPr>
                <w:rFonts w:ascii="Arial" w:hAnsi="Arial" w:cs="Arial"/>
                <w:b/>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 xml:space="preserve">i. What do you think could be lacking in Byron’s self-devised accounting system? </w:t>
            </w:r>
          </w:p>
          <w:p w:rsidR="008D7BAE" w:rsidRPr="008D7BAE" w:rsidRDefault="008D7BAE" w:rsidP="008D7BAE">
            <w:pPr>
              <w:rPr>
                <w:rFonts w:ascii="Arial" w:hAnsi="Arial" w:cs="Arial"/>
                <w:b/>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(a) </w:t>
            </w:r>
            <w:r w:rsidRPr="008D7BAE">
              <w:rPr>
                <w:rFonts w:ascii="Arial" w:hAnsi="Arial" w:cs="Arial"/>
                <w:sz w:val="24"/>
                <w:szCs w:val="24"/>
                <w:u w:val="single"/>
              </w:rPr>
              <w:t>Internal Controls such as</w:t>
            </w:r>
            <w:r w:rsidRPr="008D7BAE">
              <w:rPr>
                <w:rFonts w:ascii="Arial" w:hAnsi="Arial" w:cs="Arial"/>
                <w:sz w:val="24"/>
                <w:szCs w:val="24"/>
              </w:rPr>
              <w:t xml:space="preserve">: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(1) Pre-printed pre-numbered sequence of sequentially used and accounted for cash register receipts</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(2) Shift, daily, weekly and monthly reconciliation of paid cash register receipts to cash and credit card monies collected</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(3) Daily, weekly or monthly bank deposits to daily, weekly or monthly cash and credit card monies collected</w:t>
            </w:r>
          </w:p>
          <w:p w:rsidR="008D7BAE" w:rsidRPr="008D7BAE" w:rsidRDefault="008D7BAE" w:rsidP="008D7BAE">
            <w:pPr>
              <w:rPr>
                <w:rFonts w:ascii="Arial" w:hAnsi="Arial" w:cs="Arial"/>
                <w:b/>
                <w:sz w:val="24"/>
                <w:szCs w:val="24"/>
              </w:rPr>
            </w:pPr>
          </w:p>
          <w:p w:rsidR="008D7BAE" w:rsidRPr="008D7BAE" w:rsidRDefault="008D7BAE" w:rsidP="008D7BAE">
            <w:pPr>
              <w:rPr>
                <w:rFonts w:ascii="Arial" w:hAnsi="Arial" w:cs="Arial"/>
                <w:b/>
                <w:sz w:val="24"/>
                <w:szCs w:val="24"/>
              </w:rPr>
            </w:pPr>
            <w:r w:rsidRPr="008D7BAE">
              <w:rPr>
                <w:rFonts w:ascii="Arial" w:hAnsi="Arial" w:cs="Arial"/>
                <w:b/>
                <w:sz w:val="24"/>
                <w:szCs w:val="24"/>
              </w:rPr>
              <w:t>ii. Give some possible causes of shortfall other than theft by Byron</w:t>
            </w:r>
          </w:p>
          <w:p w:rsidR="008D7BAE" w:rsidRPr="008D7BAE" w:rsidRDefault="008D7BAE" w:rsidP="008D7BAE">
            <w:pPr>
              <w:rPr>
                <w:rFonts w:ascii="Arial" w:hAnsi="Arial" w:cs="Arial"/>
                <w:b/>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(1) Books or records erroneous higher count of cash collected not reconciled to correct lower cash count prepared and deposited in bank account.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(2) Erroneously overstated cash register receipts containing items for which customers were not charged caused by an ordering mistake or customer dissatisfaction. </w:t>
            </w:r>
          </w:p>
          <w:p w:rsidR="008D7BAE" w:rsidRPr="008D7BAE" w:rsidRDefault="008D7BAE" w:rsidP="008D7BAE">
            <w:pPr>
              <w:rPr>
                <w:rFonts w:ascii="Arial" w:hAnsi="Arial" w:cs="Arial"/>
                <w:sz w:val="24"/>
                <w:szCs w:val="24"/>
              </w:rPr>
            </w:pPr>
          </w:p>
          <w:p w:rsidR="008D7BAE" w:rsidRPr="008D7BAE" w:rsidRDefault="008D7BAE" w:rsidP="008D7BAE">
            <w:pPr>
              <w:rPr>
                <w:rFonts w:ascii="Arial" w:hAnsi="Arial" w:cs="Arial"/>
                <w:sz w:val="24"/>
                <w:szCs w:val="24"/>
              </w:rPr>
            </w:pPr>
            <w:r w:rsidRPr="008D7BAE">
              <w:rPr>
                <w:rFonts w:ascii="Arial" w:hAnsi="Arial" w:cs="Arial"/>
                <w:sz w:val="24"/>
                <w:szCs w:val="24"/>
              </w:rPr>
              <w:t xml:space="preserve">(3) Customers making payment by cash in an amount higher than the amount noted on the cash register receipt were erroneously returned an amount in excess of what they were entitled to.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73D4"/>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7BA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64ECF-EAD6-2C49-8CAE-B39FA46A5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1726</Words>
  <Characters>9840</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2016-03-22T22:09:00Z</dcterms:created>
  <dcterms:modified xsi:type="dcterms:W3CDTF">2016-03-22T22:09:00Z</dcterms:modified>
</cp:coreProperties>
</file>