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37F" w:rsidRPr="003E0AB0" w:rsidRDefault="00FC637F" w:rsidP="00FC637F">
      <w:pPr>
        <w:pStyle w:val="Default"/>
        <w:spacing w:line="360" w:lineRule="auto"/>
        <w:jc w:val="both"/>
        <w:rPr>
          <w:rFonts w:ascii="Arial" w:hAnsi="Arial" w:cs="Arial"/>
        </w:rPr>
      </w:pPr>
      <w:r w:rsidRPr="003E0AB0">
        <w:rPr>
          <w:rFonts w:ascii="Arial" w:hAnsi="Arial" w:cs="Arial"/>
          <w:noProof/>
          <w:lang w:val="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FC637F" w:rsidRDefault="006A68CF" w:rsidP="00FC637F">
      <w:pPr>
        <w:rPr>
          <w:lang w:val="en-US"/>
        </w:rPr>
      </w:pPr>
      <w:r>
        <w:rPr>
          <w:noProof/>
        </w:rPr>
        <w:pict>
          <v:shapetype id="_x0000_t202" coordsize="21600,21600" o:spt="202" path="m,l,21600r21600,l21600,xe">
            <v:stroke joinstyle="miter"/>
            <v:path gradientshapeok="t" o:connecttype="rect"/>
          </v:shapetype>
          <v:shape id="Text Box 2" o:spid="_x0000_s1028" type="#_x0000_t202" style="position:absolute;margin-left:227.55pt;margin-top:7.85pt;width:245.2pt;height:36.7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C637F" w:rsidRDefault="00FC637F" w:rsidP="00FC637F">
                  <w:pPr>
                    <w:jc w:val="center"/>
                    <w:rPr>
                      <w:b/>
                      <w:bCs/>
                      <w:color w:val="002060"/>
                      <w:sz w:val="44"/>
                      <w:szCs w:val="40"/>
                    </w:rPr>
                  </w:pPr>
                  <w:r>
                    <w:rPr>
                      <w:b/>
                      <w:bCs/>
                      <w:color w:val="002060"/>
                      <w:sz w:val="44"/>
                      <w:szCs w:val="40"/>
                    </w:rPr>
                    <w:t>Assignment Cover Sheet</w:t>
                  </w:r>
                </w:p>
                <w:p w:rsidR="00FC637F" w:rsidRDefault="00FC637F" w:rsidP="00FC637F"/>
              </w:txbxContent>
            </v:textbox>
          </v:shape>
        </w:pict>
      </w:r>
    </w:p>
    <w:p w:rsidR="00FC637F" w:rsidRDefault="00FC637F" w:rsidP="00FC637F">
      <w:pPr>
        <w:rPr>
          <w:lang w:val="en-US"/>
        </w:rPr>
      </w:pPr>
    </w:p>
    <w:p w:rsidR="00FC637F" w:rsidRDefault="00FC637F" w:rsidP="00FC637F">
      <w:pPr>
        <w:rPr>
          <w:lang w:val="en-US"/>
        </w:rPr>
      </w:pPr>
    </w:p>
    <w:p w:rsidR="00FC637F" w:rsidRDefault="00FC637F" w:rsidP="00FC637F">
      <w:pPr>
        <w:rPr>
          <w:lang w:val="en-US"/>
        </w:rPr>
      </w:pPr>
    </w:p>
    <w:tbl>
      <w:tblPr>
        <w:tblStyle w:val="TableGrid"/>
        <w:tblW w:w="0" w:type="auto"/>
        <w:tblLook w:val="04A0" w:firstRow="1" w:lastRow="0" w:firstColumn="1" w:lastColumn="0" w:noHBand="0" w:noVBand="1"/>
      </w:tblPr>
      <w:tblGrid>
        <w:gridCol w:w="2566"/>
        <w:gridCol w:w="6676"/>
      </w:tblGrid>
      <w:tr w:rsidR="00FC637F"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C637F" w:rsidRPr="00B0415E" w:rsidRDefault="00FC637F" w:rsidP="00855D7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C637F" w:rsidRPr="00B0415E" w:rsidRDefault="006A68CF" w:rsidP="00855D72">
            <w:pPr>
              <w:pStyle w:val="Default"/>
              <w:rPr>
                <w:rFonts w:asciiTheme="minorHAnsi" w:hAnsiTheme="minorHAnsi"/>
              </w:rPr>
            </w:pPr>
            <w:r>
              <w:rPr>
                <w:rFonts w:asciiTheme="minorHAnsi" w:hAnsiTheme="minorHAnsi"/>
              </w:rPr>
              <w:t xml:space="preserve">Precious </w:t>
            </w:r>
            <w:proofErr w:type="spellStart"/>
            <w:r>
              <w:rPr>
                <w:rFonts w:asciiTheme="minorHAnsi" w:hAnsiTheme="minorHAnsi"/>
              </w:rPr>
              <w:t>Chishala</w:t>
            </w:r>
            <w:proofErr w:type="spellEnd"/>
            <w:r>
              <w:rPr>
                <w:rFonts w:asciiTheme="minorHAnsi" w:hAnsiTheme="minorHAnsi"/>
              </w:rPr>
              <w:t xml:space="preserve"> </w:t>
            </w:r>
            <w:proofErr w:type="spellStart"/>
            <w:r>
              <w:rPr>
                <w:rFonts w:asciiTheme="minorHAnsi" w:hAnsiTheme="minorHAnsi"/>
              </w:rPr>
              <w:t>M</w:t>
            </w:r>
            <w:r w:rsidR="00970FCA">
              <w:rPr>
                <w:rFonts w:asciiTheme="minorHAnsi" w:hAnsiTheme="minorHAnsi"/>
              </w:rPr>
              <w:t>ulenga</w:t>
            </w:r>
            <w:proofErr w:type="spellEnd"/>
          </w:p>
        </w:tc>
      </w:tr>
      <w:tr w:rsidR="00FC637F"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C637F" w:rsidRPr="00B0415E" w:rsidRDefault="00FC637F" w:rsidP="00855D7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C637F" w:rsidRPr="00B0415E" w:rsidRDefault="00970FCA" w:rsidP="00855D72">
            <w:pPr>
              <w:pStyle w:val="Default"/>
              <w:rPr>
                <w:rFonts w:asciiTheme="minorHAnsi" w:hAnsiTheme="minorHAnsi"/>
              </w:rPr>
            </w:pPr>
            <w:r>
              <w:rPr>
                <w:rFonts w:asciiTheme="minorHAnsi" w:hAnsiTheme="minorHAnsi"/>
              </w:rPr>
              <w:t>1431</w:t>
            </w:r>
          </w:p>
        </w:tc>
      </w:tr>
      <w:tr w:rsidR="00FC637F"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C637F" w:rsidRPr="00B0415E" w:rsidRDefault="00FC637F" w:rsidP="00855D7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C637F" w:rsidRPr="00B0415E" w:rsidRDefault="00FC637F" w:rsidP="00855D72">
            <w:pPr>
              <w:pStyle w:val="Default"/>
              <w:spacing w:line="276" w:lineRule="auto"/>
              <w:jc w:val="both"/>
              <w:rPr>
                <w:rFonts w:asciiTheme="minorHAnsi" w:hAnsiTheme="minorHAnsi"/>
              </w:rPr>
            </w:pPr>
            <w:r>
              <w:rPr>
                <w:rFonts w:asciiTheme="minorHAnsi" w:hAnsiTheme="minorHAnsi"/>
              </w:rPr>
              <w:t>DIPLOMA IN FORENSIC ACCONTING/AUDITING</w:t>
            </w:r>
          </w:p>
        </w:tc>
      </w:tr>
      <w:tr w:rsidR="00FC637F"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C637F" w:rsidRPr="00B0415E" w:rsidRDefault="00FC637F" w:rsidP="00855D7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C637F" w:rsidRPr="00B0415E" w:rsidRDefault="00FC637F" w:rsidP="00855D72">
            <w:r>
              <w:t>SEVEN (7)</w:t>
            </w:r>
          </w:p>
        </w:tc>
      </w:tr>
    </w:tbl>
    <w:p w:rsidR="00FC637F" w:rsidRDefault="00FC637F" w:rsidP="00FC637F">
      <w:pPr>
        <w:rPr>
          <w:b/>
          <w:lang w:val="en-US"/>
        </w:rPr>
      </w:pPr>
    </w:p>
    <w:p w:rsidR="00FC637F" w:rsidRDefault="00FC637F" w:rsidP="00FC637F">
      <w:pPr>
        <w:rPr>
          <w:b/>
          <w:sz w:val="28"/>
          <w:lang w:val="en-US"/>
        </w:rPr>
      </w:pPr>
      <w:r w:rsidRPr="00443E6F">
        <w:rPr>
          <w:b/>
          <w:sz w:val="28"/>
          <w:lang w:val="en-US"/>
        </w:rPr>
        <w:t>Marking Criteria:</w:t>
      </w:r>
    </w:p>
    <w:p w:rsidR="00FC637F" w:rsidRDefault="00FC637F" w:rsidP="00FC637F">
      <w:pPr>
        <w:rPr>
          <w:lang w:val="en-US"/>
        </w:rPr>
      </w:pPr>
      <w:r w:rsidRPr="00443E6F">
        <w:rPr>
          <w:lang w:val="en-US"/>
        </w:rPr>
        <w:t>We expect the learners to write minimum one well expressed point in</w:t>
      </w:r>
      <w:r w:rsidR="00970FCA">
        <w:rPr>
          <w:lang w:val="en-US"/>
        </w:rPr>
        <w:t xml:space="preserve"> </w:t>
      </w:r>
      <w:r w:rsidRPr="00443E6F">
        <w:rPr>
          <w:lang w:val="en-US"/>
        </w:rPr>
        <w:t>three lines</w:t>
      </w:r>
      <w:r>
        <w:rPr>
          <w:lang w:val="en-US"/>
        </w:rPr>
        <w:t xml:space="preserve"> against each allocated mark. This means one needs to write 15 lines with 5 well expressed points to get high grades for a 5 marks question.</w:t>
      </w:r>
    </w:p>
    <w:p w:rsidR="00FC637F" w:rsidRPr="00443E6F" w:rsidRDefault="00FC637F" w:rsidP="00FC637F">
      <w:pPr>
        <w:rPr>
          <w:lang w:val="en-US"/>
        </w:rPr>
      </w:pPr>
      <w:r>
        <w:rPr>
          <w:lang w:val="en-US"/>
        </w:rPr>
        <w:t xml:space="preserve">For high grades use </w:t>
      </w:r>
      <w:r w:rsidRPr="00443E6F">
        <w:rPr>
          <w:lang w:val="en-US"/>
        </w:rPr>
        <w:t>examples and illustrations where appropriate</w:t>
      </w:r>
      <w:r>
        <w:rPr>
          <w:lang w:val="en-US"/>
        </w:rPr>
        <w:t>.</w:t>
      </w:r>
    </w:p>
    <w:tbl>
      <w:tblPr>
        <w:tblStyle w:val="TableGrid"/>
        <w:tblW w:w="0" w:type="auto"/>
        <w:tblLook w:val="04A0" w:firstRow="1" w:lastRow="0" w:firstColumn="1" w:lastColumn="0" w:noHBand="0" w:noVBand="1"/>
      </w:tblPr>
      <w:tblGrid>
        <w:gridCol w:w="9242"/>
      </w:tblGrid>
      <w:tr w:rsidR="00FC637F" w:rsidTr="00855D72">
        <w:tc>
          <w:tcPr>
            <w:tcW w:w="9242" w:type="dxa"/>
          </w:tcPr>
          <w:p w:rsidR="00FC637F" w:rsidRDefault="00FC637F" w:rsidP="00855D72">
            <w:pPr>
              <w:spacing w:line="360" w:lineRule="auto"/>
              <w:jc w:val="both"/>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FC637F" w:rsidRPr="00944F8F" w:rsidRDefault="00FC637F" w:rsidP="00855D72">
            <w:pPr>
              <w:spacing w:line="360" w:lineRule="auto"/>
              <w:jc w:val="both"/>
              <w:rPr>
                <w:rFonts w:ascii="Arial" w:hAnsi="Arial" w:cs="Arial"/>
                <w:b/>
                <w:sz w:val="24"/>
                <w:szCs w:val="24"/>
              </w:rPr>
            </w:pPr>
            <w:r w:rsidRPr="00944F8F">
              <w:rPr>
                <w:rFonts w:ascii="Arial" w:hAnsi="Arial" w:cs="Arial"/>
                <w:b/>
                <w:sz w:val="24"/>
                <w:szCs w:val="24"/>
              </w:rPr>
              <w:t>QUESTION ONE (1)</w:t>
            </w:r>
          </w:p>
          <w:p w:rsidR="00FC637F" w:rsidRPr="00FD6491" w:rsidRDefault="00FC637F" w:rsidP="00FC637F">
            <w:pPr>
              <w:pStyle w:val="ListParagraph"/>
              <w:numPr>
                <w:ilvl w:val="0"/>
                <w:numId w:val="9"/>
              </w:numPr>
              <w:spacing w:line="360" w:lineRule="auto"/>
              <w:jc w:val="both"/>
              <w:rPr>
                <w:rFonts w:ascii="Arial" w:hAnsi="Arial" w:cs="Arial"/>
                <w:color w:val="632423" w:themeColor="accent2" w:themeShade="80"/>
                <w:sz w:val="24"/>
                <w:szCs w:val="24"/>
                <w:u w:val="single"/>
              </w:rPr>
            </w:pPr>
            <w:r w:rsidRPr="00FD6491">
              <w:rPr>
                <w:rFonts w:ascii="Arial" w:hAnsi="Arial" w:cs="Arial"/>
                <w:color w:val="632423" w:themeColor="accent2" w:themeShade="80"/>
                <w:sz w:val="24"/>
                <w:szCs w:val="24"/>
                <w:u w:val="single"/>
              </w:rPr>
              <w:t>Non-financial sources of evidence</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Non-financial evidence refers to evidence that is </w:t>
            </w:r>
            <w:r w:rsidR="00970FCA">
              <w:rPr>
                <w:rFonts w:ascii="Arial" w:hAnsi="Arial" w:cs="Arial"/>
                <w:sz w:val="24"/>
                <w:szCs w:val="24"/>
              </w:rPr>
              <w:t>not financial</w:t>
            </w:r>
            <w:r>
              <w:rPr>
                <w:rFonts w:ascii="Arial" w:hAnsi="Arial" w:cs="Arial"/>
                <w:sz w:val="24"/>
                <w:szCs w:val="24"/>
              </w:rPr>
              <w:t xml:space="preserve"> in nature but is corroborative to the investigation. They increase efficiency of the audit process by broadening the availability of facts to not only a restriction of evidence in in financial sources. Non-financial evidence is unique and controllable; it is used for exercising greater control by linking to specific managerial actions.</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Non-financial sources off evidence range from interviews, handwriting analysis and document examination to the physiological traits of the fraudster. Physiological traits refer to the fraudster’s behavior, expressions, or any communication that indicates the fraudster’s involvement in the crime, of which their central aim is to detect fraud and deception.</w:t>
            </w:r>
          </w:p>
          <w:p w:rsidR="00FC637F" w:rsidRPr="00FD6491" w:rsidRDefault="00FC637F" w:rsidP="00FC637F">
            <w:pPr>
              <w:pStyle w:val="ListParagraph"/>
              <w:numPr>
                <w:ilvl w:val="0"/>
                <w:numId w:val="9"/>
              </w:numPr>
              <w:spacing w:line="360" w:lineRule="auto"/>
              <w:jc w:val="both"/>
              <w:rPr>
                <w:rFonts w:ascii="Arial" w:hAnsi="Arial" w:cs="Arial"/>
                <w:color w:val="632423" w:themeColor="accent2" w:themeShade="80"/>
                <w:sz w:val="24"/>
                <w:szCs w:val="24"/>
                <w:u w:val="single"/>
              </w:rPr>
            </w:pPr>
            <w:r w:rsidRPr="00FD6491">
              <w:rPr>
                <w:rFonts w:ascii="Arial" w:hAnsi="Arial" w:cs="Arial"/>
                <w:color w:val="632423" w:themeColor="accent2" w:themeShade="80"/>
                <w:sz w:val="24"/>
                <w:szCs w:val="24"/>
                <w:u w:val="single"/>
              </w:rPr>
              <w:t>Importance of body language in the interviewing procedure</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lastRenderedPageBreak/>
              <w:t xml:space="preserve">Body language is widely known as a form of non-verbal communication involving the use of the body. It makes up most of what we use to </w:t>
            </w:r>
          </w:p>
          <w:p w:rsidR="00FC637F" w:rsidRDefault="00FC637F" w:rsidP="00855D72">
            <w:pPr>
              <w:pStyle w:val="ListParagraph"/>
              <w:spacing w:line="360" w:lineRule="auto"/>
              <w:jc w:val="both"/>
              <w:rPr>
                <w:rFonts w:ascii="Arial" w:hAnsi="Arial" w:cs="Arial"/>
                <w:sz w:val="24"/>
                <w:szCs w:val="24"/>
              </w:rPr>
            </w:pPr>
          </w:p>
          <w:p w:rsidR="00FC637F" w:rsidRDefault="00970FCA" w:rsidP="00855D72">
            <w:pPr>
              <w:pStyle w:val="ListParagraph"/>
              <w:spacing w:line="360" w:lineRule="auto"/>
              <w:jc w:val="both"/>
              <w:rPr>
                <w:rFonts w:ascii="Arial" w:hAnsi="Arial" w:cs="Arial"/>
                <w:sz w:val="24"/>
                <w:szCs w:val="24"/>
              </w:rPr>
            </w:pPr>
            <w:r>
              <w:rPr>
                <w:rFonts w:ascii="Arial" w:hAnsi="Arial" w:cs="Arial"/>
                <w:sz w:val="24"/>
                <w:szCs w:val="24"/>
              </w:rPr>
              <w:t xml:space="preserve">                                                                              PRECIOUS C.MULENGA</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970FCA">
              <w:rPr>
                <w:rFonts w:ascii="Arial" w:hAnsi="Arial" w:cs="Arial"/>
                <w:sz w:val="24"/>
                <w:szCs w:val="24"/>
              </w:rPr>
              <w:t xml:space="preserve">                       1431</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970FCA">
              <w:rPr>
                <w:rFonts w:ascii="Arial" w:hAnsi="Arial" w:cs="Arial"/>
                <w:sz w:val="24"/>
                <w:szCs w:val="24"/>
              </w:rPr>
              <w:t xml:space="preserve">                      </w:t>
            </w:r>
            <w:r>
              <w:rPr>
                <w:rFonts w:ascii="Arial" w:hAnsi="Arial" w:cs="Arial"/>
                <w:sz w:val="24"/>
                <w:szCs w:val="24"/>
              </w:rPr>
              <w:t xml:space="preserve"> ASSESSMENT 7</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970FCA">
              <w:rPr>
                <w:rFonts w:ascii="Arial" w:hAnsi="Arial" w:cs="Arial"/>
                <w:sz w:val="24"/>
                <w:szCs w:val="24"/>
              </w:rPr>
              <w:t xml:space="preserve">                        </w:t>
            </w:r>
            <w:r>
              <w:rPr>
                <w:rFonts w:ascii="Arial" w:hAnsi="Arial" w:cs="Arial"/>
                <w:sz w:val="24"/>
                <w:szCs w:val="24"/>
              </w:rPr>
              <w:t>PAGE 2</w:t>
            </w:r>
          </w:p>
          <w:p w:rsidR="00FC637F" w:rsidRDefault="00FC637F" w:rsidP="00855D72">
            <w:pPr>
              <w:spacing w:line="360" w:lineRule="auto"/>
              <w:jc w:val="both"/>
              <w:rPr>
                <w:rFonts w:ascii="Arial" w:hAnsi="Arial" w:cs="Arial"/>
                <w:sz w:val="24"/>
                <w:szCs w:val="24"/>
              </w:rPr>
            </w:pPr>
            <w:r w:rsidRPr="00655EC7">
              <w:rPr>
                <w:rFonts w:ascii="Arial" w:hAnsi="Arial" w:cs="Arial"/>
                <w:sz w:val="24"/>
                <w:szCs w:val="24"/>
              </w:rPr>
              <w:t>Communicate and is generally much more accurate</w:t>
            </w:r>
            <w:r>
              <w:rPr>
                <w:rFonts w:ascii="Arial" w:hAnsi="Arial" w:cs="Arial"/>
                <w:sz w:val="24"/>
                <w:szCs w:val="24"/>
              </w:rPr>
              <w:t xml:space="preserve"> a judge of meaning than   the words we use. Thoughts, intentions, or feelings are expressed by physical </w:t>
            </w:r>
            <w:r w:rsidR="00970FCA">
              <w:rPr>
                <w:rFonts w:ascii="Arial" w:hAnsi="Arial" w:cs="Arial"/>
                <w:sz w:val="24"/>
                <w:szCs w:val="24"/>
              </w:rPr>
              <w:t>behaviours</w:t>
            </w:r>
            <w:r>
              <w:rPr>
                <w:rFonts w:ascii="Arial" w:hAnsi="Arial" w:cs="Arial"/>
                <w:sz w:val="24"/>
                <w:szCs w:val="24"/>
              </w:rPr>
              <w:t xml:space="preserve"> such as facial expressions, body posture, gestures, eye movements, touch and use of space.</w:t>
            </w:r>
          </w:p>
          <w:p w:rsidR="00FC637F" w:rsidRDefault="00FC637F" w:rsidP="00855D72">
            <w:pPr>
              <w:spacing w:line="360" w:lineRule="auto"/>
              <w:jc w:val="both"/>
              <w:rPr>
                <w:rFonts w:ascii="Arial" w:hAnsi="Arial" w:cs="Arial"/>
                <w:sz w:val="24"/>
                <w:szCs w:val="24"/>
              </w:rPr>
            </w:pPr>
            <w:r>
              <w:rPr>
                <w:rFonts w:ascii="Arial" w:hAnsi="Arial" w:cs="Arial"/>
                <w:sz w:val="24"/>
                <w:szCs w:val="24"/>
              </w:rPr>
              <w:t xml:space="preserve">Usually a person displaying these movements is unaware of them. Certain anxiety- or stress- related gestures or movements may hint at deception which is helpful during an interview. Such cues include stuttering, speech errors, hesitation, increased vocal pitch, excessive blinking, pupil dilation, touching the hands or the face excessively, shrugging the shoulders, etc. </w:t>
            </w:r>
          </w:p>
          <w:p w:rsidR="00FC637F" w:rsidRPr="00FD6491" w:rsidRDefault="00FC637F" w:rsidP="00FC637F">
            <w:pPr>
              <w:pStyle w:val="ListParagraph"/>
              <w:numPr>
                <w:ilvl w:val="0"/>
                <w:numId w:val="9"/>
              </w:numPr>
              <w:spacing w:line="360" w:lineRule="auto"/>
              <w:jc w:val="both"/>
              <w:rPr>
                <w:rFonts w:ascii="Arial" w:hAnsi="Arial" w:cs="Arial"/>
                <w:color w:val="632423" w:themeColor="accent2" w:themeShade="80"/>
                <w:sz w:val="24"/>
                <w:szCs w:val="24"/>
                <w:u w:val="single"/>
              </w:rPr>
            </w:pPr>
            <w:r w:rsidRPr="00FD6491">
              <w:rPr>
                <w:rFonts w:ascii="Arial" w:hAnsi="Arial" w:cs="Arial"/>
                <w:color w:val="632423" w:themeColor="accent2" w:themeShade="80"/>
                <w:sz w:val="24"/>
                <w:szCs w:val="24"/>
                <w:u w:val="single"/>
              </w:rPr>
              <w:t>How SCAN Analysis is used as investigative technique</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Scientific Content Analysis (SCAN) is an innovative and effective technique for obtaining information and detecting deception by analyzing the words people use rather than determining truthfulness. It is cross cultural, which makes it more applicable.</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SCAN can also be noted gullibility and wishful thinking; it’s a linguistic analysis in which the suspect will reveal; whether the subject is truthful or deceptive, what information the subject is concealing and whether or not the subject is involved</w:t>
            </w:r>
            <w:r w:rsidR="00970FCA">
              <w:rPr>
                <w:rFonts w:ascii="Arial" w:hAnsi="Arial" w:cs="Arial"/>
                <w:sz w:val="24"/>
                <w:szCs w:val="24"/>
              </w:rPr>
              <w:t xml:space="preserve"> in</w:t>
            </w:r>
            <w:r>
              <w:rPr>
                <w:rFonts w:ascii="Arial" w:hAnsi="Arial" w:cs="Arial"/>
                <w:sz w:val="24"/>
                <w:szCs w:val="24"/>
              </w:rPr>
              <w:t xml:space="preserve"> the crime. Fraudsters tend to deceive indirectly rather than tell blatant lies thus, the analyst needs an unambiguous, truthful statement from the suspect in order for the SCAN to be effective.</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It’s a quicker and effective way of obtaining evidence and you won’t have to spend hours on stressful interviews or reverse speech analysis. It makes long trial unnecessary. Guilt or innocence is so much easier to discover by analyzing words.</w:t>
            </w:r>
          </w:p>
          <w:p w:rsidR="00FC637F" w:rsidRPr="00284C5E" w:rsidRDefault="00FC637F" w:rsidP="00FC637F">
            <w:pPr>
              <w:pStyle w:val="ListParagraph"/>
              <w:numPr>
                <w:ilvl w:val="0"/>
                <w:numId w:val="9"/>
              </w:numPr>
              <w:spacing w:line="360" w:lineRule="auto"/>
              <w:jc w:val="both"/>
              <w:rPr>
                <w:rFonts w:ascii="Arial" w:hAnsi="Arial" w:cs="Arial"/>
                <w:color w:val="632423" w:themeColor="accent2" w:themeShade="80"/>
                <w:sz w:val="24"/>
                <w:szCs w:val="24"/>
                <w:u w:val="single"/>
              </w:rPr>
            </w:pPr>
            <w:r w:rsidRPr="00284C5E">
              <w:rPr>
                <w:rFonts w:ascii="Arial" w:hAnsi="Arial" w:cs="Arial"/>
                <w:color w:val="632423" w:themeColor="accent2" w:themeShade="80"/>
                <w:sz w:val="24"/>
                <w:szCs w:val="24"/>
                <w:u w:val="single"/>
              </w:rPr>
              <w:lastRenderedPageBreak/>
              <w:t>VAC and how eyes of the victim help the interviewer</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Visual Assessing </w:t>
            </w:r>
            <w:r w:rsidR="00970FCA">
              <w:rPr>
                <w:rFonts w:ascii="Arial" w:hAnsi="Arial" w:cs="Arial"/>
                <w:sz w:val="24"/>
                <w:szCs w:val="24"/>
              </w:rPr>
              <w:t>Cues (</w:t>
            </w:r>
            <w:r>
              <w:rPr>
                <w:rFonts w:ascii="Arial" w:hAnsi="Arial" w:cs="Arial"/>
                <w:sz w:val="24"/>
                <w:szCs w:val="24"/>
              </w:rPr>
              <w:t>VAC) refers to the language of the eyes and the principles related to it. They are used to detect deception.</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According to neurological research, eye movement both laterally and vertically seems to be associated with activating different parts of the brain. In </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970FCA">
              <w:rPr>
                <w:rFonts w:ascii="Arial" w:hAnsi="Arial" w:cs="Arial"/>
                <w:sz w:val="24"/>
                <w:szCs w:val="24"/>
              </w:rPr>
              <w:t xml:space="preserve">    PRECIOUS C.MULENGA</w:t>
            </w:r>
          </w:p>
          <w:p w:rsidR="00FC637F" w:rsidRDefault="00970FCA" w:rsidP="00855D72">
            <w:pPr>
              <w:pStyle w:val="ListParagraph"/>
              <w:spacing w:line="360" w:lineRule="auto"/>
              <w:jc w:val="both"/>
              <w:rPr>
                <w:rFonts w:ascii="Arial" w:hAnsi="Arial" w:cs="Arial"/>
                <w:sz w:val="24"/>
                <w:szCs w:val="24"/>
              </w:rPr>
            </w:pPr>
            <w:r>
              <w:rPr>
                <w:rFonts w:ascii="Arial" w:hAnsi="Arial" w:cs="Arial"/>
                <w:sz w:val="24"/>
                <w:szCs w:val="24"/>
              </w:rPr>
              <w:t xml:space="preserve">                                                                                 1431</w:t>
            </w:r>
          </w:p>
          <w:p w:rsidR="00FC637F" w:rsidRDefault="00970FCA"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2B755B">
              <w:rPr>
                <w:rFonts w:ascii="Arial" w:hAnsi="Arial" w:cs="Arial"/>
                <w:sz w:val="24"/>
                <w:szCs w:val="24"/>
              </w:rPr>
              <w:t xml:space="preserve">                              </w:t>
            </w:r>
            <w:r w:rsidR="00FC637F">
              <w:rPr>
                <w:rFonts w:ascii="Arial" w:hAnsi="Arial" w:cs="Arial"/>
                <w:sz w:val="24"/>
                <w:szCs w:val="24"/>
              </w:rPr>
              <w:t>ASSES</w:t>
            </w:r>
            <w:r>
              <w:rPr>
                <w:rFonts w:ascii="Arial" w:hAnsi="Arial" w:cs="Arial"/>
                <w:sz w:val="24"/>
                <w:szCs w:val="24"/>
              </w:rPr>
              <w:t>S</w:t>
            </w:r>
            <w:r w:rsidR="00FC637F">
              <w:rPr>
                <w:rFonts w:ascii="Arial" w:hAnsi="Arial" w:cs="Arial"/>
                <w:sz w:val="24"/>
                <w:szCs w:val="24"/>
              </w:rPr>
              <w:t>MENT 7</w:t>
            </w:r>
          </w:p>
          <w:p w:rsidR="00FC637F" w:rsidRDefault="002B755B"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FC637F">
              <w:rPr>
                <w:rFonts w:ascii="Arial" w:hAnsi="Arial" w:cs="Arial"/>
                <w:sz w:val="24"/>
                <w:szCs w:val="24"/>
              </w:rPr>
              <w:t>PAGE 3</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Neurological literature, these movements are called Lateral Eye Movements (LEM) and in NLP, we call them eye accessing cues because </w:t>
            </w:r>
            <w:r w:rsidR="002B755B">
              <w:rPr>
                <w:rFonts w:ascii="Arial" w:hAnsi="Arial" w:cs="Arial"/>
                <w:sz w:val="24"/>
                <w:szCs w:val="24"/>
              </w:rPr>
              <w:t>they</w:t>
            </w:r>
            <w:r>
              <w:rPr>
                <w:rFonts w:ascii="Arial" w:hAnsi="Arial" w:cs="Arial"/>
                <w:sz w:val="24"/>
                <w:szCs w:val="24"/>
              </w:rPr>
              <w:t xml:space="preserve"> give </w:t>
            </w:r>
            <w:r w:rsidR="002B755B">
              <w:rPr>
                <w:rFonts w:ascii="Arial" w:hAnsi="Arial" w:cs="Arial"/>
                <w:sz w:val="24"/>
                <w:szCs w:val="24"/>
              </w:rPr>
              <w:t>us insights</w:t>
            </w:r>
            <w:r>
              <w:rPr>
                <w:rFonts w:ascii="Arial" w:hAnsi="Arial" w:cs="Arial"/>
                <w:sz w:val="24"/>
                <w:szCs w:val="24"/>
              </w:rPr>
              <w:t xml:space="preserve"> as to how people are accessing information.</w:t>
            </w:r>
          </w:p>
          <w:p w:rsidR="00FC637F" w:rsidRDefault="00FC637F" w:rsidP="00855D72">
            <w:pPr>
              <w:pStyle w:val="ListParagraph"/>
              <w:spacing w:line="360" w:lineRule="auto"/>
              <w:jc w:val="both"/>
              <w:rPr>
                <w:rFonts w:ascii="Arial" w:hAnsi="Arial" w:cs="Arial"/>
                <w:sz w:val="24"/>
                <w:szCs w:val="24"/>
              </w:rPr>
            </w:pPr>
            <w:r>
              <w:rPr>
                <w:rFonts w:ascii="Arial" w:hAnsi="Arial" w:cs="Arial"/>
                <w:sz w:val="24"/>
                <w:szCs w:val="24"/>
              </w:rPr>
              <w:t xml:space="preserve">According to experts such as Don </w:t>
            </w:r>
            <w:proofErr w:type="spellStart"/>
            <w:r>
              <w:rPr>
                <w:rFonts w:ascii="Arial" w:hAnsi="Arial" w:cs="Arial"/>
                <w:sz w:val="24"/>
                <w:szCs w:val="24"/>
              </w:rPr>
              <w:t>Rabon</w:t>
            </w:r>
            <w:proofErr w:type="spellEnd"/>
            <w:r>
              <w:rPr>
                <w:rFonts w:ascii="Arial" w:hAnsi="Arial" w:cs="Arial"/>
                <w:sz w:val="24"/>
                <w:szCs w:val="24"/>
              </w:rPr>
              <w:t>, the following combinations may be helpful in interpretation:</w:t>
            </w:r>
          </w:p>
          <w:p w:rsidR="00FC637F" w:rsidRDefault="00FC637F" w:rsidP="00FC637F">
            <w:pPr>
              <w:pStyle w:val="ListParagraph"/>
              <w:numPr>
                <w:ilvl w:val="0"/>
                <w:numId w:val="10"/>
              </w:numPr>
              <w:spacing w:line="360" w:lineRule="auto"/>
              <w:jc w:val="both"/>
              <w:rPr>
                <w:rFonts w:ascii="Arial" w:hAnsi="Arial" w:cs="Arial"/>
                <w:sz w:val="24"/>
                <w:szCs w:val="24"/>
              </w:rPr>
            </w:pPr>
            <w:r>
              <w:rPr>
                <w:rFonts w:ascii="Arial" w:hAnsi="Arial" w:cs="Arial"/>
                <w:sz w:val="24"/>
                <w:szCs w:val="24"/>
              </w:rPr>
              <w:t>Eyes to the left and up. Recalling the past in visual images, e.g. “what color was your first car?”</w:t>
            </w:r>
          </w:p>
          <w:p w:rsidR="00FC637F" w:rsidRDefault="00FC637F" w:rsidP="00FC637F">
            <w:pPr>
              <w:pStyle w:val="ListParagraph"/>
              <w:numPr>
                <w:ilvl w:val="0"/>
                <w:numId w:val="10"/>
              </w:numPr>
              <w:spacing w:line="360" w:lineRule="auto"/>
              <w:jc w:val="both"/>
              <w:rPr>
                <w:rFonts w:ascii="Arial" w:hAnsi="Arial" w:cs="Arial"/>
                <w:sz w:val="24"/>
                <w:szCs w:val="24"/>
              </w:rPr>
            </w:pPr>
            <w:r>
              <w:rPr>
                <w:rFonts w:ascii="Arial" w:hAnsi="Arial" w:cs="Arial"/>
                <w:sz w:val="24"/>
                <w:szCs w:val="24"/>
              </w:rPr>
              <w:t>Eyes to the left toward the ear. Retrieving memories in auditory form or recalling sounds. For example, “which ringtone did you use for your first cell phone?”</w:t>
            </w:r>
          </w:p>
          <w:p w:rsidR="00FC637F" w:rsidRDefault="00FC637F" w:rsidP="00FC637F">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Eyes to the left and </w:t>
            </w:r>
            <w:r w:rsidR="002B755B">
              <w:rPr>
                <w:rFonts w:ascii="Arial" w:hAnsi="Arial" w:cs="Arial"/>
                <w:sz w:val="24"/>
                <w:szCs w:val="24"/>
              </w:rPr>
              <w:t>down. Generally</w:t>
            </w:r>
            <w:r>
              <w:rPr>
                <w:rFonts w:ascii="Arial" w:hAnsi="Arial" w:cs="Arial"/>
                <w:sz w:val="24"/>
                <w:szCs w:val="24"/>
              </w:rPr>
              <w:t xml:space="preserve"> associated with </w:t>
            </w:r>
            <w:r w:rsidR="002B755B">
              <w:rPr>
                <w:rFonts w:ascii="Arial" w:hAnsi="Arial" w:cs="Arial"/>
                <w:sz w:val="24"/>
                <w:szCs w:val="24"/>
              </w:rPr>
              <w:t>an internal</w:t>
            </w:r>
            <w:r>
              <w:rPr>
                <w:rFonts w:ascii="Arial" w:hAnsi="Arial" w:cs="Arial"/>
                <w:sz w:val="24"/>
                <w:szCs w:val="24"/>
              </w:rPr>
              <w:t xml:space="preserve"> dialogue, more like they are talking to themselves.</w:t>
            </w:r>
          </w:p>
          <w:p w:rsidR="00FC637F" w:rsidRDefault="00FC637F" w:rsidP="00FC637F">
            <w:pPr>
              <w:pStyle w:val="ListParagraph"/>
              <w:numPr>
                <w:ilvl w:val="0"/>
                <w:numId w:val="10"/>
              </w:numPr>
              <w:spacing w:line="360" w:lineRule="auto"/>
              <w:jc w:val="both"/>
              <w:rPr>
                <w:rFonts w:ascii="Arial" w:hAnsi="Arial" w:cs="Arial"/>
                <w:sz w:val="24"/>
                <w:szCs w:val="24"/>
              </w:rPr>
            </w:pPr>
            <w:r>
              <w:rPr>
                <w:rFonts w:ascii="Arial" w:hAnsi="Arial" w:cs="Arial"/>
                <w:sz w:val="24"/>
                <w:szCs w:val="24"/>
              </w:rPr>
              <w:t>Eyes to the right and up. Constructing images for the future.</w:t>
            </w:r>
          </w:p>
          <w:p w:rsidR="00FC637F" w:rsidRDefault="00FC637F" w:rsidP="00FC637F">
            <w:pPr>
              <w:pStyle w:val="ListParagraph"/>
              <w:numPr>
                <w:ilvl w:val="0"/>
                <w:numId w:val="10"/>
              </w:numPr>
              <w:spacing w:line="360" w:lineRule="auto"/>
              <w:jc w:val="both"/>
              <w:rPr>
                <w:rFonts w:ascii="Arial" w:hAnsi="Arial" w:cs="Arial"/>
                <w:sz w:val="24"/>
                <w:szCs w:val="24"/>
              </w:rPr>
            </w:pPr>
            <w:r>
              <w:rPr>
                <w:rFonts w:ascii="Arial" w:hAnsi="Arial" w:cs="Arial"/>
                <w:sz w:val="24"/>
                <w:szCs w:val="24"/>
              </w:rPr>
              <w:t>Eyes to the right toward the ear. Associated with creating sounds.</w:t>
            </w:r>
          </w:p>
          <w:p w:rsidR="00FC637F" w:rsidRDefault="00FC637F" w:rsidP="00FC637F">
            <w:pPr>
              <w:pStyle w:val="ListParagraph"/>
              <w:numPr>
                <w:ilvl w:val="0"/>
                <w:numId w:val="10"/>
              </w:numPr>
              <w:spacing w:line="360" w:lineRule="auto"/>
              <w:jc w:val="both"/>
              <w:rPr>
                <w:rFonts w:ascii="Arial" w:hAnsi="Arial" w:cs="Arial"/>
                <w:sz w:val="24"/>
                <w:szCs w:val="24"/>
              </w:rPr>
            </w:pPr>
            <w:r>
              <w:rPr>
                <w:rFonts w:ascii="Arial" w:hAnsi="Arial" w:cs="Arial"/>
                <w:sz w:val="24"/>
                <w:szCs w:val="24"/>
              </w:rPr>
              <w:t>Eyes to the right and down. Associated with kinesthetic</w:t>
            </w:r>
          </w:p>
          <w:p w:rsidR="00FC637F" w:rsidRPr="00284C5E" w:rsidRDefault="00FC637F" w:rsidP="00FC637F">
            <w:pPr>
              <w:pStyle w:val="ListParagraph"/>
              <w:numPr>
                <w:ilvl w:val="0"/>
                <w:numId w:val="9"/>
              </w:numPr>
              <w:spacing w:line="360" w:lineRule="auto"/>
              <w:jc w:val="both"/>
              <w:rPr>
                <w:rFonts w:ascii="Arial" w:hAnsi="Arial" w:cs="Arial"/>
                <w:color w:val="632423" w:themeColor="accent2" w:themeShade="80"/>
                <w:sz w:val="24"/>
                <w:szCs w:val="24"/>
                <w:u w:val="single"/>
              </w:rPr>
            </w:pPr>
            <w:r w:rsidRPr="00284C5E">
              <w:rPr>
                <w:rFonts w:ascii="Arial" w:hAnsi="Arial" w:cs="Arial"/>
                <w:color w:val="632423" w:themeColor="accent2" w:themeShade="80"/>
                <w:sz w:val="24"/>
                <w:szCs w:val="24"/>
                <w:u w:val="single"/>
              </w:rPr>
              <w:t>Other cues used to detect deception</w:t>
            </w:r>
          </w:p>
          <w:p w:rsidR="00FC637F" w:rsidRDefault="00FC637F" w:rsidP="00FC637F">
            <w:pPr>
              <w:pStyle w:val="ListParagraph"/>
              <w:numPr>
                <w:ilvl w:val="0"/>
                <w:numId w:val="11"/>
              </w:numPr>
              <w:spacing w:line="360" w:lineRule="auto"/>
              <w:jc w:val="both"/>
              <w:rPr>
                <w:rFonts w:ascii="Arial" w:hAnsi="Arial" w:cs="Arial"/>
                <w:sz w:val="24"/>
                <w:szCs w:val="24"/>
              </w:rPr>
            </w:pPr>
            <w:r>
              <w:rPr>
                <w:rFonts w:ascii="Arial" w:hAnsi="Arial" w:cs="Arial"/>
                <w:sz w:val="24"/>
                <w:szCs w:val="24"/>
              </w:rPr>
              <w:t>How comments are phrased. Replacing the pronoun in order to disassociate people or events, for example using “the equipment” instead of “my equipment”.</w:t>
            </w:r>
          </w:p>
          <w:p w:rsidR="00FC637F" w:rsidRDefault="00FC637F" w:rsidP="00FC637F">
            <w:pPr>
              <w:pStyle w:val="ListParagraph"/>
              <w:numPr>
                <w:ilvl w:val="0"/>
                <w:numId w:val="11"/>
              </w:numPr>
              <w:spacing w:line="360" w:lineRule="auto"/>
              <w:jc w:val="both"/>
              <w:rPr>
                <w:rFonts w:ascii="Arial" w:hAnsi="Arial" w:cs="Arial"/>
                <w:sz w:val="24"/>
                <w:szCs w:val="24"/>
              </w:rPr>
            </w:pPr>
            <w:r>
              <w:rPr>
                <w:rFonts w:ascii="Arial" w:hAnsi="Arial" w:cs="Arial"/>
                <w:sz w:val="24"/>
                <w:szCs w:val="24"/>
              </w:rPr>
              <w:t>Psychological frames. Lies and deceitful statements always leave out details of what went wrong, except for details related to delays and cancellations.</w:t>
            </w:r>
          </w:p>
          <w:p w:rsidR="00FC637F" w:rsidRDefault="00FC637F" w:rsidP="00FC637F">
            <w:pPr>
              <w:pStyle w:val="ListParagraph"/>
              <w:numPr>
                <w:ilvl w:val="0"/>
                <w:numId w:val="11"/>
              </w:numPr>
              <w:spacing w:line="360" w:lineRule="auto"/>
              <w:jc w:val="both"/>
              <w:rPr>
                <w:rFonts w:ascii="Arial" w:hAnsi="Arial" w:cs="Arial"/>
                <w:sz w:val="24"/>
                <w:szCs w:val="24"/>
              </w:rPr>
            </w:pPr>
            <w:r>
              <w:rPr>
                <w:rFonts w:ascii="Arial" w:hAnsi="Arial" w:cs="Arial"/>
                <w:sz w:val="24"/>
                <w:szCs w:val="24"/>
              </w:rPr>
              <w:lastRenderedPageBreak/>
              <w:t>Verbal context and content; a liar will use your words to make answers for your question.</w:t>
            </w:r>
            <w:r w:rsidR="002B755B">
              <w:rPr>
                <w:rFonts w:ascii="Arial" w:hAnsi="Arial" w:cs="Arial"/>
                <w:sz w:val="24"/>
                <w:szCs w:val="24"/>
              </w:rPr>
              <w:t xml:space="preserve"> E.g</w:t>
            </w:r>
            <w:r>
              <w:rPr>
                <w:rFonts w:ascii="Arial" w:hAnsi="Arial" w:cs="Arial"/>
                <w:sz w:val="24"/>
                <w:szCs w:val="24"/>
              </w:rPr>
              <w:t xml:space="preserve">. </w:t>
            </w:r>
            <w:r w:rsidR="002B755B">
              <w:rPr>
                <w:rFonts w:ascii="Arial" w:hAnsi="Arial" w:cs="Arial"/>
                <w:sz w:val="24"/>
                <w:szCs w:val="24"/>
              </w:rPr>
              <w:t>did</w:t>
            </w:r>
            <w:r>
              <w:rPr>
                <w:rFonts w:ascii="Arial" w:hAnsi="Arial" w:cs="Arial"/>
                <w:sz w:val="24"/>
                <w:szCs w:val="24"/>
              </w:rPr>
              <w:t xml:space="preserve"> u eat the last </w:t>
            </w:r>
            <w:r w:rsidR="002B755B">
              <w:rPr>
                <w:rFonts w:ascii="Arial" w:hAnsi="Arial" w:cs="Arial"/>
                <w:sz w:val="24"/>
                <w:szCs w:val="24"/>
              </w:rPr>
              <w:t>cookie? I</w:t>
            </w:r>
            <w:r>
              <w:rPr>
                <w:rFonts w:ascii="Arial" w:hAnsi="Arial" w:cs="Arial"/>
                <w:sz w:val="24"/>
                <w:szCs w:val="24"/>
              </w:rPr>
              <w:t xml:space="preserve"> did not eat the last cookie. A statement with contraction is more likely to be truthfully; I didn’t do it instead of I did not do it. The guilty speak more to justify themselves.</w:t>
            </w:r>
          </w:p>
          <w:p w:rsidR="00FC637F" w:rsidRDefault="00FC637F" w:rsidP="00FC637F">
            <w:pPr>
              <w:pStyle w:val="ListParagraph"/>
              <w:numPr>
                <w:ilvl w:val="0"/>
                <w:numId w:val="11"/>
              </w:numPr>
              <w:spacing w:line="360" w:lineRule="auto"/>
              <w:jc w:val="both"/>
              <w:rPr>
                <w:rFonts w:ascii="Arial" w:hAnsi="Arial" w:cs="Arial"/>
                <w:sz w:val="24"/>
                <w:szCs w:val="24"/>
              </w:rPr>
            </w:pPr>
            <w:r>
              <w:rPr>
                <w:rFonts w:ascii="Arial" w:hAnsi="Arial" w:cs="Arial"/>
                <w:sz w:val="24"/>
                <w:szCs w:val="24"/>
              </w:rPr>
              <w:t xml:space="preserve">Interactions and reactions-the </w:t>
            </w:r>
            <w:r w:rsidR="002B755B">
              <w:rPr>
                <w:rFonts w:ascii="Arial" w:hAnsi="Arial" w:cs="Arial"/>
                <w:sz w:val="24"/>
                <w:szCs w:val="24"/>
              </w:rPr>
              <w:t>guilty gets</w:t>
            </w:r>
            <w:r>
              <w:rPr>
                <w:rFonts w:ascii="Arial" w:hAnsi="Arial" w:cs="Arial"/>
                <w:sz w:val="24"/>
                <w:szCs w:val="24"/>
              </w:rPr>
              <w:t xml:space="preserve"> defensive, the liar is uncomfortable facing the interviewer and may unconsciously place </w:t>
            </w:r>
          </w:p>
          <w:p w:rsidR="00FC637F" w:rsidRDefault="002B755B"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PRECIOUS C. MULENGA</w:t>
            </w:r>
          </w:p>
          <w:p w:rsidR="00FC637F" w:rsidRDefault="002B755B"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1431</w:t>
            </w:r>
          </w:p>
          <w:p w:rsidR="00FC637F" w:rsidRDefault="002B755B"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FC637F">
              <w:rPr>
                <w:rFonts w:ascii="Arial" w:hAnsi="Arial" w:cs="Arial"/>
                <w:sz w:val="24"/>
                <w:szCs w:val="24"/>
              </w:rPr>
              <w:t>ASSESMENT 7</w:t>
            </w:r>
          </w:p>
          <w:p w:rsidR="00FC637F" w:rsidRDefault="002B755B"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FC637F">
              <w:rPr>
                <w:rFonts w:ascii="Arial" w:hAnsi="Arial" w:cs="Arial"/>
                <w:sz w:val="24"/>
                <w:szCs w:val="24"/>
              </w:rPr>
              <w:t>PAGE 4</w:t>
            </w:r>
          </w:p>
          <w:p w:rsidR="00FC637F" w:rsidRDefault="00FC637F" w:rsidP="00855D72">
            <w:pPr>
              <w:pStyle w:val="ListParagraph"/>
              <w:spacing w:line="360" w:lineRule="auto"/>
              <w:ind w:left="1440"/>
              <w:jc w:val="both"/>
              <w:rPr>
                <w:rFonts w:ascii="Arial" w:hAnsi="Arial" w:cs="Arial"/>
                <w:sz w:val="24"/>
                <w:szCs w:val="24"/>
              </w:rPr>
            </w:pPr>
            <w:r>
              <w:rPr>
                <w:rFonts w:ascii="Arial" w:hAnsi="Arial" w:cs="Arial"/>
                <w:sz w:val="24"/>
                <w:szCs w:val="24"/>
              </w:rPr>
              <w:t>Objects between themselves and interviewer.</w:t>
            </w:r>
          </w:p>
          <w:p w:rsidR="00FC637F" w:rsidRDefault="00FC637F" w:rsidP="00FC637F">
            <w:pPr>
              <w:pStyle w:val="ListParagraph"/>
              <w:numPr>
                <w:ilvl w:val="0"/>
                <w:numId w:val="11"/>
              </w:numPr>
              <w:spacing w:line="360" w:lineRule="auto"/>
              <w:jc w:val="both"/>
              <w:rPr>
                <w:rFonts w:ascii="Arial" w:hAnsi="Arial" w:cs="Arial"/>
                <w:sz w:val="24"/>
                <w:szCs w:val="24"/>
              </w:rPr>
            </w:pPr>
            <w:r>
              <w:rPr>
                <w:rFonts w:ascii="Arial" w:hAnsi="Arial" w:cs="Arial"/>
                <w:sz w:val="24"/>
                <w:szCs w:val="24"/>
              </w:rPr>
              <w:t>Eye language. Change the subject and the liar becomes relaxed, the innocent becomes confused.</w:t>
            </w:r>
          </w:p>
          <w:p w:rsidR="00D75A1B" w:rsidRDefault="00D75A1B" w:rsidP="00D75A1B">
            <w:pPr>
              <w:pStyle w:val="ListParagraph"/>
              <w:spacing w:line="360" w:lineRule="auto"/>
              <w:ind w:left="1440"/>
              <w:jc w:val="both"/>
              <w:rPr>
                <w:rFonts w:ascii="Arial" w:hAnsi="Arial" w:cs="Arial"/>
                <w:sz w:val="24"/>
                <w:szCs w:val="24"/>
              </w:rPr>
            </w:pPr>
          </w:p>
          <w:p w:rsidR="00FC637F" w:rsidRDefault="00FC637F" w:rsidP="00855D72">
            <w:pPr>
              <w:spacing w:line="360" w:lineRule="auto"/>
              <w:jc w:val="both"/>
              <w:rPr>
                <w:rFonts w:ascii="Arial" w:hAnsi="Arial" w:cs="Arial"/>
                <w:b/>
                <w:sz w:val="24"/>
                <w:szCs w:val="24"/>
              </w:rPr>
            </w:pPr>
            <w:r w:rsidRPr="000331F2">
              <w:rPr>
                <w:rFonts w:ascii="Arial" w:hAnsi="Arial" w:cs="Arial"/>
                <w:b/>
                <w:sz w:val="24"/>
                <w:szCs w:val="24"/>
              </w:rPr>
              <w:t xml:space="preserve">       QUESTION TWO(2)</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rPr>
              <w:t xml:space="preserve">Asking </w:t>
            </w:r>
            <w:r>
              <w:rPr>
                <w:rFonts w:ascii="Arial" w:hAnsi="Arial" w:cs="Arial"/>
                <w:sz w:val="24"/>
                <w:szCs w:val="24"/>
              </w:rPr>
              <w:t>questions in an audit is different from asking questions in fraud investigation, this is because a normal audit seeks to provide a reasonable assurance that a set of financial statements is presented fairly. A key aspect of fairly-presented financial statements is a lack of material misstatements and fraud is one type of material misstatements. Although auditors will perform tests to determine if material fraud has occurred, normal audits don’t have the specific goal of searching for fraud or guaranteeing its absence. These audits are usually performed because they are required by a regulatory agency.</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A fraud investigation specifically seeks to determine whether or not fraud is present. These audits are usually conducted by forensic auditors and tend to occur because </w:t>
            </w:r>
            <w:r w:rsidR="00D75A1B">
              <w:rPr>
                <w:rFonts w:ascii="Arial" w:hAnsi="Arial" w:cs="Arial"/>
                <w:sz w:val="24"/>
                <w:szCs w:val="24"/>
              </w:rPr>
              <w:t>somebody (</w:t>
            </w:r>
            <w:r>
              <w:rPr>
                <w:rFonts w:ascii="Arial" w:hAnsi="Arial" w:cs="Arial"/>
                <w:sz w:val="24"/>
                <w:szCs w:val="24"/>
              </w:rPr>
              <w:t>an insurance company for example) suspects that fraud is taking place.</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Thus, in a nutshell, questions in an audit are different from a fraud investigation because in an investigation, the investigator seeks to point out evidence to settle a fraud case. The questions asked in a fraud investigation are in the interest of dealing with crime whereas, in a normal audit, it is just for reporting purposes.</w:t>
            </w:r>
          </w:p>
          <w:p w:rsidR="00FC637F" w:rsidRDefault="00FC637F" w:rsidP="00855D72">
            <w:pPr>
              <w:tabs>
                <w:tab w:val="left" w:pos="1815"/>
                <w:tab w:val="left" w:pos="2265"/>
              </w:tabs>
              <w:spacing w:line="360" w:lineRule="auto"/>
              <w:jc w:val="both"/>
              <w:rPr>
                <w:rFonts w:ascii="Arial" w:hAnsi="Arial" w:cs="Arial"/>
                <w:sz w:val="24"/>
                <w:szCs w:val="24"/>
              </w:rPr>
            </w:pPr>
          </w:p>
          <w:p w:rsidR="00FC637F" w:rsidRPr="00284C5E" w:rsidRDefault="00FC637F" w:rsidP="00855D72">
            <w:pPr>
              <w:tabs>
                <w:tab w:val="left" w:pos="1815"/>
                <w:tab w:val="left" w:pos="2265"/>
              </w:tabs>
              <w:spacing w:line="360" w:lineRule="auto"/>
              <w:jc w:val="both"/>
              <w:rPr>
                <w:rFonts w:ascii="Arial" w:hAnsi="Arial" w:cs="Arial"/>
                <w:b/>
                <w:sz w:val="24"/>
                <w:szCs w:val="24"/>
              </w:rPr>
            </w:pPr>
            <w:r w:rsidRPr="00284C5E">
              <w:rPr>
                <w:rFonts w:ascii="Arial" w:hAnsi="Arial" w:cs="Arial"/>
                <w:b/>
                <w:sz w:val="24"/>
                <w:szCs w:val="24"/>
              </w:rPr>
              <w:t>QUESTION THREE(3)</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It is up to the interviewer to set the tone of the interview, meaning; dressing appropriately, displaying good social skills, introducing </w:t>
            </w:r>
            <w:r w:rsidR="00D75A1B">
              <w:rPr>
                <w:rFonts w:ascii="Arial" w:hAnsi="Arial" w:cs="Arial"/>
                <w:sz w:val="24"/>
                <w:szCs w:val="24"/>
              </w:rPr>
              <w:t>him/her</w:t>
            </w:r>
            <w:r>
              <w:rPr>
                <w:rFonts w:ascii="Arial" w:hAnsi="Arial" w:cs="Arial"/>
                <w:sz w:val="24"/>
                <w:szCs w:val="24"/>
              </w:rPr>
              <w:t xml:space="preserve"> properly and developing a rapport with the interviewee. It is important for the interviewer to listen and to let the interviewee talk more, making it </w:t>
            </w:r>
            <w:r w:rsidR="00D75A1B">
              <w:rPr>
                <w:rFonts w:ascii="Arial" w:hAnsi="Arial" w:cs="Arial"/>
                <w:sz w:val="24"/>
                <w:szCs w:val="24"/>
              </w:rPr>
              <w:t>more</w:t>
            </w:r>
            <w:r>
              <w:rPr>
                <w:rFonts w:ascii="Arial" w:hAnsi="Arial" w:cs="Arial"/>
                <w:sz w:val="24"/>
                <w:szCs w:val="24"/>
              </w:rPr>
              <w:t xml:space="preserve"> difficult for the latter to conceal facts or deceive. The interviewer should have an open, straightforward approach and be as honest as possible without compromising on the interview process. The interviewer should take time that he has received satisfactory answers. The following are the steps in a well-prepared interview;</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                                                                                      </w:t>
            </w:r>
            <w:r w:rsidR="00D75A1B">
              <w:rPr>
                <w:rFonts w:ascii="Arial" w:hAnsi="Arial" w:cs="Arial"/>
                <w:sz w:val="24"/>
                <w:szCs w:val="24"/>
              </w:rPr>
              <w:t xml:space="preserve">   PRECIOUS C. MULENGA</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                                                                            </w:t>
            </w:r>
            <w:r w:rsidR="00D75A1B">
              <w:rPr>
                <w:rFonts w:ascii="Arial" w:hAnsi="Arial" w:cs="Arial"/>
                <w:sz w:val="24"/>
                <w:szCs w:val="24"/>
              </w:rPr>
              <w:t xml:space="preserve">                            1431</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                                                                                                        ASSESMENT  7</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                                                                                                        PAGE 5</w:t>
            </w:r>
          </w:p>
          <w:p w:rsidR="00FC637F" w:rsidRDefault="00FC637F" w:rsidP="00855D72">
            <w:pPr>
              <w:tabs>
                <w:tab w:val="left" w:pos="1815"/>
                <w:tab w:val="left" w:pos="2265"/>
              </w:tabs>
              <w:spacing w:line="360" w:lineRule="auto"/>
              <w:jc w:val="both"/>
              <w:rPr>
                <w:rFonts w:ascii="Arial" w:hAnsi="Arial" w:cs="Arial"/>
                <w:sz w:val="24"/>
                <w:szCs w:val="24"/>
              </w:rPr>
            </w:pP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Prepare yourself; the interviewer should appear presentable.</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Think before you interview; plan for the interview</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Set the tone; display good social skills</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Look for non-verbal behavior; watch out for signs of stress through a process called calibration.</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Ask your questions in flow; the questions must be well paced i.e. not too fast and not too slow.</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Be direct to the point; this will avoid the interviewee becoming defensive.</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Do more listening than talking; it will make it difficult for the interviewee to conceal facts.</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Take your time; must be patient enough.</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Verify the evidence</w:t>
            </w:r>
          </w:p>
          <w:p w:rsidR="00FC637F" w:rsidRDefault="00FC637F" w:rsidP="00FC637F">
            <w:pPr>
              <w:pStyle w:val="ListParagraph"/>
              <w:numPr>
                <w:ilvl w:val="0"/>
                <w:numId w:val="12"/>
              </w:numPr>
              <w:tabs>
                <w:tab w:val="left" w:pos="1815"/>
                <w:tab w:val="left" w:pos="2265"/>
              </w:tabs>
              <w:spacing w:line="360" w:lineRule="auto"/>
              <w:jc w:val="both"/>
              <w:rPr>
                <w:rFonts w:ascii="Arial" w:hAnsi="Arial" w:cs="Arial"/>
                <w:sz w:val="24"/>
                <w:szCs w:val="24"/>
              </w:rPr>
            </w:pPr>
            <w:r>
              <w:rPr>
                <w:rFonts w:ascii="Arial" w:hAnsi="Arial" w:cs="Arial"/>
                <w:sz w:val="24"/>
                <w:szCs w:val="24"/>
              </w:rPr>
              <w:t>Get it in writing</w:t>
            </w:r>
          </w:p>
          <w:p w:rsidR="00FC637F" w:rsidRDefault="00FC637F" w:rsidP="00855D72">
            <w:pPr>
              <w:tabs>
                <w:tab w:val="left" w:pos="1815"/>
                <w:tab w:val="left" w:pos="2265"/>
              </w:tabs>
              <w:spacing w:line="360" w:lineRule="auto"/>
              <w:jc w:val="both"/>
              <w:rPr>
                <w:rFonts w:ascii="Arial" w:hAnsi="Arial" w:cs="Arial"/>
                <w:sz w:val="24"/>
                <w:szCs w:val="24"/>
              </w:rPr>
            </w:pPr>
          </w:p>
          <w:p w:rsidR="00D75A1B" w:rsidRDefault="00D75A1B" w:rsidP="00855D72">
            <w:pPr>
              <w:tabs>
                <w:tab w:val="left" w:pos="1815"/>
                <w:tab w:val="left" w:pos="2265"/>
              </w:tabs>
              <w:spacing w:line="360" w:lineRule="auto"/>
              <w:jc w:val="both"/>
              <w:rPr>
                <w:rFonts w:ascii="Arial" w:hAnsi="Arial" w:cs="Arial"/>
                <w:sz w:val="24"/>
                <w:szCs w:val="24"/>
              </w:rPr>
            </w:pPr>
          </w:p>
          <w:p w:rsidR="00D75A1B" w:rsidRDefault="00D75A1B" w:rsidP="00855D72">
            <w:pPr>
              <w:tabs>
                <w:tab w:val="left" w:pos="1815"/>
                <w:tab w:val="left" w:pos="2265"/>
              </w:tabs>
              <w:spacing w:line="360" w:lineRule="auto"/>
              <w:jc w:val="both"/>
              <w:rPr>
                <w:rFonts w:ascii="Arial" w:hAnsi="Arial" w:cs="Arial"/>
                <w:sz w:val="24"/>
                <w:szCs w:val="24"/>
              </w:rPr>
            </w:pPr>
          </w:p>
          <w:p w:rsidR="00FC637F" w:rsidRPr="00EC30ED" w:rsidRDefault="00FC637F" w:rsidP="00855D72">
            <w:pPr>
              <w:tabs>
                <w:tab w:val="left" w:pos="1815"/>
                <w:tab w:val="left" w:pos="2265"/>
              </w:tabs>
              <w:spacing w:line="360" w:lineRule="auto"/>
              <w:jc w:val="both"/>
              <w:rPr>
                <w:rFonts w:ascii="Arial" w:hAnsi="Arial" w:cs="Arial"/>
                <w:b/>
                <w:sz w:val="24"/>
                <w:szCs w:val="24"/>
              </w:rPr>
            </w:pPr>
            <w:r w:rsidRPr="00EC30ED">
              <w:rPr>
                <w:rFonts w:ascii="Arial" w:hAnsi="Arial" w:cs="Arial"/>
                <w:b/>
                <w:sz w:val="24"/>
                <w:szCs w:val="24"/>
              </w:rPr>
              <w:lastRenderedPageBreak/>
              <w:t xml:space="preserve">        REFFERENCES</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William James (principles of psychology), 1890</w:t>
            </w:r>
          </w:p>
          <w:p w:rsidR="00FC637F"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Collins English dictionary-complete and unabridged 2012</w:t>
            </w:r>
          </w:p>
          <w:p w:rsidR="00FC637F" w:rsidRPr="00FD6491" w:rsidRDefault="00FC637F" w:rsidP="00855D72">
            <w:pPr>
              <w:tabs>
                <w:tab w:val="left" w:pos="1815"/>
                <w:tab w:val="left" w:pos="2265"/>
              </w:tabs>
              <w:spacing w:line="360" w:lineRule="auto"/>
              <w:jc w:val="both"/>
              <w:rPr>
                <w:rFonts w:ascii="Arial" w:hAnsi="Arial" w:cs="Arial"/>
                <w:sz w:val="24"/>
                <w:szCs w:val="24"/>
              </w:rPr>
            </w:pPr>
            <w:r>
              <w:rPr>
                <w:rFonts w:ascii="Arial" w:hAnsi="Arial" w:cs="Arial"/>
                <w:sz w:val="24"/>
                <w:szCs w:val="24"/>
              </w:rPr>
              <w:t>Brentwood lecture notes; unit 7</w:t>
            </w:r>
          </w:p>
          <w:p w:rsidR="00FC637F" w:rsidRDefault="00FC637F" w:rsidP="00855D72">
            <w:pPr>
              <w:rPr>
                <w:b/>
              </w:rPr>
            </w:pPr>
          </w:p>
          <w:p w:rsidR="00FC637F" w:rsidRDefault="00FC637F" w:rsidP="00855D72">
            <w:pPr>
              <w:rPr>
                <w:b/>
              </w:rPr>
            </w:pPr>
          </w:p>
          <w:p w:rsidR="00FC637F" w:rsidRDefault="00FC637F" w:rsidP="00855D72">
            <w:pPr>
              <w:rPr>
                <w:b/>
              </w:rPr>
            </w:pPr>
          </w:p>
          <w:p w:rsidR="00FC637F" w:rsidRDefault="00FC637F" w:rsidP="00855D72">
            <w:pPr>
              <w:rPr>
                <w:b/>
              </w:rPr>
            </w:pPr>
          </w:p>
          <w:p w:rsidR="00FC637F" w:rsidRDefault="00FC637F" w:rsidP="00855D72">
            <w:pPr>
              <w:rPr>
                <w:b/>
              </w:rPr>
            </w:pPr>
          </w:p>
          <w:p w:rsidR="00FC637F" w:rsidRPr="00967B0E" w:rsidRDefault="00FC637F" w:rsidP="00855D72"/>
          <w:p w:rsidR="00FC637F" w:rsidRDefault="00FC637F" w:rsidP="00855D72">
            <w:pPr>
              <w:rPr>
                <w:b/>
              </w:rPr>
            </w:pPr>
          </w:p>
          <w:p w:rsidR="00FC637F" w:rsidRDefault="00FC637F" w:rsidP="00855D72">
            <w:pPr>
              <w:rPr>
                <w:b/>
              </w:rPr>
            </w:pPr>
          </w:p>
          <w:p w:rsidR="00FC637F" w:rsidRDefault="00FC637F" w:rsidP="00855D72">
            <w:pPr>
              <w:rPr>
                <w:b/>
              </w:rPr>
            </w:pPr>
          </w:p>
          <w:p w:rsidR="00FC637F" w:rsidRDefault="00FC637F" w:rsidP="00855D72">
            <w:pPr>
              <w:rPr>
                <w:b/>
              </w:rPr>
            </w:pPr>
          </w:p>
          <w:p w:rsidR="00FC637F" w:rsidRDefault="00FC637F" w:rsidP="00855D72">
            <w:pPr>
              <w:rPr>
                <w:b/>
              </w:rPr>
            </w:pPr>
          </w:p>
          <w:p w:rsidR="00FC637F" w:rsidRDefault="00FC637F" w:rsidP="00855D72">
            <w:pPr>
              <w:rPr>
                <w:b/>
              </w:rPr>
            </w:pPr>
          </w:p>
          <w:p w:rsidR="00FC637F" w:rsidRDefault="00FC637F" w:rsidP="00855D72">
            <w:pPr>
              <w:rPr>
                <w:b/>
              </w:rPr>
            </w:pPr>
          </w:p>
          <w:p w:rsidR="00FC637F" w:rsidRDefault="00FC637F" w:rsidP="00855D72">
            <w:pPr>
              <w:rPr>
                <w:b/>
              </w:rPr>
            </w:pPr>
          </w:p>
          <w:p w:rsidR="00FC637F" w:rsidRDefault="00FC637F" w:rsidP="00855D72">
            <w:pPr>
              <w:rPr>
                <w:b/>
              </w:rPr>
            </w:pPr>
          </w:p>
        </w:tc>
      </w:tr>
    </w:tbl>
    <w:p w:rsidR="00FC637F" w:rsidRPr="00B0415E" w:rsidRDefault="00FC637F" w:rsidP="00FC637F">
      <w:pPr>
        <w:autoSpaceDE w:val="0"/>
        <w:autoSpaceDN w:val="0"/>
        <w:adjustRightInd w:val="0"/>
        <w:spacing w:after="0" w:line="240" w:lineRule="auto"/>
        <w:rPr>
          <w:rFonts w:cs="CalvertMT-Bold"/>
          <w:b/>
          <w:bCs/>
          <w:color w:val="002060"/>
          <w:sz w:val="28"/>
          <w:lang w:val="en-US"/>
        </w:rPr>
      </w:pPr>
    </w:p>
    <w:p w:rsidR="00FC637F" w:rsidRPr="00B0415E" w:rsidRDefault="00FC637F" w:rsidP="00FC637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C637F" w:rsidRPr="00B0415E" w:rsidRDefault="00FC637F" w:rsidP="00FC637F">
      <w:pPr>
        <w:autoSpaceDE w:val="0"/>
        <w:autoSpaceDN w:val="0"/>
        <w:adjustRightInd w:val="0"/>
        <w:spacing w:after="0" w:line="240" w:lineRule="auto"/>
        <w:rPr>
          <w:rFonts w:cs="CalvertMT-Bold"/>
          <w:b/>
          <w:bCs/>
          <w:color w:val="001AE6"/>
          <w:lang w:val="en-US"/>
        </w:rPr>
      </w:pPr>
    </w:p>
    <w:p w:rsidR="00FC637F" w:rsidRPr="00B0415E" w:rsidRDefault="00FC637F" w:rsidP="00FC637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C637F" w:rsidRPr="00B0415E" w:rsidRDefault="00FC637F" w:rsidP="00FC637F">
      <w:pPr>
        <w:autoSpaceDE w:val="0"/>
        <w:autoSpaceDN w:val="0"/>
        <w:adjustRightInd w:val="0"/>
        <w:spacing w:after="0" w:line="240" w:lineRule="auto"/>
        <w:rPr>
          <w:rFonts w:cs="Bliss-Regular"/>
          <w:color w:val="000000"/>
          <w:lang w:val="en-US"/>
        </w:rPr>
      </w:pPr>
    </w:p>
    <w:p w:rsidR="00FC637F" w:rsidRPr="00B0415E" w:rsidRDefault="00FC637F" w:rsidP="00FC637F">
      <w:pPr>
        <w:autoSpaceDE w:val="0"/>
        <w:autoSpaceDN w:val="0"/>
        <w:adjustRightInd w:val="0"/>
        <w:spacing w:after="0" w:line="240" w:lineRule="auto"/>
        <w:rPr>
          <w:rFonts w:cs="Bliss-Regular"/>
          <w:color w:val="000000"/>
          <w:lang w:val="en-US"/>
        </w:rPr>
      </w:pPr>
    </w:p>
    <w:p w:rsidR="00FC637F" w:rsidRPr="00B0415E" w:rsidRDefault="00FC637F" w:rsidP="00FC637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FC637F" w:rsidRPr="00B0415E" w:rsidTr="00855D72">
        <w:tc>
          <w:tcPr>
            <w:tcW w:w="2310" w:type="dxa"/>
            <w:shd w:val="clear" w:color="auto" w:fill="D9D9D9" w:themeFill="background1" w:themeFillShade="D9"/>
          </w:tcPr>
          <w:p w:rsidR="00FC637F" w:rsidRPr="00B0415E" w:rsidRDefault="00FC637F" w:rsidP="00855D72">
            <w:pPr>
              <w:rPr>
                <w:rFonts w:cs="Bliss-Regular"/>
                <w:color w:val="000000"/>
              </w:rPr>
            </w:pPr>
            <w:r w:rsidRPr="00B0415E">
              <w:rPr>
                <w:rFonts w:cs="Bliss-Regular"/>
                <w:color w:val="000000"/>
              </w:rPr>
              <w:t>Student Signature</w:t>
            </w:r>
          </w:p>
        </w:tc>
        <w:tc>
          <w:tcPr>
            <w:tcW w:w="4035" w:type="dxa"/>
          </w:tcPr>
          <w:p w:rsidR="00FC637F" w:rsidRPr="00B0415E" w:rsidRDefault="00D75A1B" w:rsidP="00855D72">
            <w:pPr>
              <w:rPr>
                <w:rFonts w:cs="Bliss-Regular"/>
                <w:color w:val="000000"/>
              </w:rPr>
            </w:pPr>
            <w:r>
              <w:rPr>
                <w:rFonts w:cs="Bliss-Regular"/>
                <w:color w:val="000000"/>
              </w:rPr>
              <w:t>PRECIOUS CHISHALA MULENGA</w:t>
            </w:r>
          </w:p>
        </w:tc>
        <w:tc>
          <w:tcPr>
            <w:tcW w:w="1276" w:type="dxa"/>
            <w:shd w:val="clear" w:color="auto" w:fill="D9D9D9" w:themeFill="background1" w:themeFillShade="D9"/>
          </w:tcPr>
          <w:p w:rsidR="00FC637F" w:rsidRPr="00B0415E" w:rsidRDefault="00FC637F" w:rsidP="00855D72">
            <w:pPr>
              <w:rPr>
                <w:rFonts w:cs="Bliss-Regular"/>
                <w:color w:val="000000"/>
              </w:rPr>
            </w:pPr>
            <w:r w:rsidRPr="00B0415E">
              <w:rPr>
                <w:rFonts w:cs="Bliss-Regular"/>
                <w:color w:val="000000"/>
              </w:rPr>
              <w:t>Date</w:t>
            </w:r>
          </w:p>
        </w:tc>
        <w:tc>
          <w:tcPr>
            <w:tcW w:w="1621" w:type="dxa"/>
          </w:tcPr>
          <w:p w:rsidR="00FC637F" w:rsidRPr="00B0415E" w:rsidRDefault="006A68CF" w:rsidP="00855D72">
            <w:pPr>
              <w:rPr>
                <w:rFonts w:cs="Bliss-Regular"/>
                <w:color w:val="000000"/>
              </w:rPr>
            </w:pPr>
            <w:r>
              <w:rPr>
                <w:rFonts w:cs="Bliss-Regular"/>
                <w:color w:val="000000"/>
              </w:rPr>
              <w:t>10</w:t>
            </w:r>
            <w:bookmarkStart w:id="0" w:name="_GoBack"/>
            <w:bookmarkEnd w:id="0"/>
            <w:r w:rsidR="003349D9" w:rsidRPr="003349D9">
              <w:rPr>
                <w:rFonts w:cs="Bliss-Regular"/>
                <w:color w:val="000000"/>
                <w:vertAlign w:val="superscript"/>
              </w:rPr>
              <w:t>th</w:t>
            </w:r>
            <w:r w:rsidR="003349D9">
              <w:rPr>
                <w:rFonts w:cs="Bliss-Regular"/>
                <w:color w:val="000000"/>
              </w:rPr>
              <w:t xml:space="preserve"> July</w:t>
            </w:r>
            <w:r w:rsidR="00FC637F">
              <w:rPr>
                <w:rFonts w:cs="Bliss-Regular"/>
                <w:color w:val="000000"/>
              </w:rPr>
              <w:t>, 2015.</w:t>
            </w:r>
          </w:p>
        </w:tc>
      </w:tr>
    </w:tbl>
    <w:p w:rsidR="00FC637F" w:rsidRPr="00B0415E" w:rsidRDefault="00FC637F" w:rsidP="00FC637F">
      <w:pPr>
        <w:rPr>
          <w:rFonts w:cs="Bliss-Regular"/>
          <w:color w:val="000000"/>
          <w:lang w:val="en-US"/>
        </w:rPr>
      </w:pPr>
    </w:p>
    <w:p w:rsidR="00FC637F" w:rsidRPr="00B0415E" w:rsidRDefault="00FC637F" w:rsidP="00FC637F">
      <w:pPr>
        <w:rPr>
          <w:rFonts w:cs="Bliss-Regular"/>
          <w:color w:val="000000"/>
          <w:lang w:val="en-US"/>
        </w:rPr>
      </w:pPr>
    </w:p>
    <w:p w:rsidR="00FC637F" w:rsidRPr="00B0415E" w:rsidRDefault="00FC637F" w:rsidP="00FC637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FC637F" w:rsidRPr="00B0415E" w:rsidTr="00855D72">
        <w:trPr>
          <w:trHeight w:val="249"/>
        </w:trPr>
        <w:tc>
          <w:tcPr>
            <w:tcW w:w="4621" w:type="dxa"/>
            <w:shd w:val="clear" w:color="auto" w:fill="D9D9D9" w:themeFill="background1" w:themeFillShade="D9"/>
          </w:tcPr>
          <w:p w:rsidR="00FC637F" w:rsidRPr="00B0415E" w:rsidRDefault="00FC637F" w:rsidP="00855D72">
            <w:pPr>
              <w:rPr>
                <w:b/>
                <w:color w:val="002060"/>
              </w:rPr>
            </w:pPr>
            <w:r w:rsidRPr="00B0415E">
              <w:rPr>
                <w:b/>
                <w:color w:val="002060"/>
              </w:rPr>
              <w:t>Total Marks</w:t>
            </w:r>
          </w:p>
        </w:tc>
        <w:tc>
          <w:tcPr>
            <w:tcW w:w="4621" w:type="dxa"/>
          </w:tcPr>
          <w:p w:rsidR="00FC637F" w:rsidRPr="00B0415E" w:rsidRDefault="00FC637F" w:rsidP="00855D72">
            <w:pPr>
              <w:rPr>
                <w:rFonts w:cs="Times New Roman"/>
                <w:szCs w:val="32"/>
              </w:rPr>
            </w:pPr>
          </w:p>
        </w:tc>
      </w:tr>
      <w:tr w:rsidR="00FC637F" w:rsidRPr="00B0415E" w:rsidTr="00855D72">
        <w:tc>
          <w:tcPr>
            <w:tcW w:w="4621" w:type="dxa"/>
            <w:shd w:val="clear" w:color="auto" w:fill="D9D9D9" w:themeFill="background1" w:themeFillShade="D9"/>
          </w:tcPr>
          <w:p w:rsidR="00FC637F" w:rsidRPr="00B0415E" w:rsidRDefault="00FC637F" w:rsidP="00855D72">
            <w:pPr>
              <w:rPr>
                <w:b/>
                <w:color w:val="002060"/>
              </w:rPr>
            </w:pPr>
            <w:r w:rsidRPr="00B0415E">
              <w:rPr>
                <w:b/>
                <w:color w:val="002060"/>
              </w:rPr>
              <w:t>Marks Obtained</w:t>
            </w:r>
          </w:p>
        </w:tc>
        <w:tc>
          <w:tcPr>
            <w:tcW w:w="4621" w:type="dxa"/>
          </w:tcPr>
          <w:p w:rsidR="00FC637F" w:rsidRPr="00B0415E" w:rsidRDefault="00FC637F" w:rsidP="00855D72">
            <w:pPr>
              <w:rPr>
                <w:rFonts w:cs="Times New Roman"/>
                <w:szCs w:val="32"/>
              </w:rPr>
            </w:pPr>
          </w:p>
        </w:tc>
      </w:tr>
      <w:tr w:rsidR="00FC637F" w:rsidRPr="00B0415E" w:rsidTr="00855D72">
        <w:tc>
          <w:tcPr>
            <w:tcW w:w="4621" w:type="dxa"/>
            <w:shd w:val="clear" w:color="auto" w:fill="D9D9D9" w:themeFill="background1" w:themeFillShade="D9"/>
          </w:tcPr>
          <w:p w:rsidR="00FC637F" w:rsidRPr="00B0415E" w:rsidRDefault="00FC637F" w:rsidP="00855D72">
            <w:pPr>
              <w:rPr>
                <w:b/>
                <w:color w:val="002060"/>
              </w:rPr>
            </w:pPr>
            <w:r w:rsidRPr="00B0415E">
              <w:rPr>
                <w:b/>
                <w:color w:val="002060"/>
              </w:rPr>
              <w:t>Percentage / Grade</w:t>
            </w:r>
          </w:p>
        </w:tc>
        <w:tc>
          <w:tcPr>
            <w:tcW w:w="4621" w:type="dxa"/>
          </w:tcPr>
          <w:p w:rsidR="00FC637F" w:rsidRPr="00B0415E" w:rsidRDefault="00FC637F" w:rsidP="00855D72">
            <w:pPr>
              <w:rPr>
                <w:rFonts w:cs="Times New Roman"/>
                <w:szCs w:val="32"/>
              </w:rPr>
            </w:pPr>
          </w:p>
        </w:tc>
      </w:tr>
    </w:tbl>
    <w:p w:rsidR="00FC637F" w:rsidRDefault="00FC637F" w:rsidP="00FC637F">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7122FD" w:rsidRDefault="007122FD"/>
    <w:sectPr w:rsidR="007122FD" w:rsidSect="007122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79D" w:rsidRDefault="0065479D" w:rsidP="008724CB">
      <w:pPr>
        <w:spacing w:after="0" w:line="240" w:lineRule="auto"/>
      </w:pPr>
      <w:r>
        <w:separator/>
      </w:r>
    </w:p>
  </w:endnote>
  <w:endnote w:type="continuationSeparator" w:id="0">
    <w:p w:rsidR="0065479D" w:rsidRDefault="0065479D" w:rsidP="0087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79D" w:rsidRDefault="0065479D" w:rsidP="008724CB">
      <w:pPr>
        <w:spacing w:after="0" w:line="240" w:lineRule="auto"/>
      </w:pPr>
      <w:r>
        <w:separator/>
      </w:r>
    </w:p>
  </w:footnote>
  <w:footnote w:type="continuationSeparator" w:id="0">
    <w:p w:rsidR="0065479D" w:rsidRDefault="0065479D" w:rsidP="008724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E5CB7"/>
    <w:multiLevelType w:val="hybridMultilevel"/>
    <w:tmpl w:val="469EB1E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EF80181"/>
    <w:multiLevelType w:val="hybridMultilevel"/>
    <w:tmpl w:val="B4A46FB4"/>
    <w:lvl w:ilvl="0" w:tplc="0809000B">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10356A2"/>
    <w:multiLevelType w:val="hybridMultilevel"/>
    <w:tmpl w:val="82F4477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73B08EB"/>
    <w:multiLevelType w:val="hybridMultilevel"/>
    <w:tmpl w:val="B49415A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C65381D"/>
    <w:multiLevelType w:val="hybridMultilevel"/>
    <w:tmpl w:val="ACE08E24"/>
    <w:lvl w:ilvl="0" w:tplc="08090011">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5">
    <w:nsid w:val="4E5E44BB"/>
    <w:multiLevelType w:val="hybridMultilevel"/>
    <w:tmpl w:val="021086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503B2008"/>
    <w:multiLevelType w:val="hybridMultilevel"/>
    <w:tmpl w:val="A476D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A6D4E2B"/>
    <w:multiLevelType w:val="hybridMultilevel"/>
    <w:tmpl w:val="F50EE50E"/>
    <w:lvl w:ilvl="0" w:tplc="08090005">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8">
    <w:nsid w:val="5E5079B7"/>
    <w:multiLevelType w:val="hybridMultilevel"/>
    <w:tmpl w:val="98C4353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EBF182F"/>
    <w:multiLevelType w:val="hybridMultilevel"/>
    <w:tmpl w:val="0B9CD4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24C3F76"/>
    <w:multiLevelType w:val="hybridMultilevel"/>
    <w:tmpl w:val="DB32A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6E935CCC"/>
    <w:multiLevelType w:val="hybridMultilevel"/>
    <w:tmpl w:val="8CC4D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10"/>
  </w:num>
  <w:num w:numId="5">
    <w:abstractNumId w:val="11"/>
  </w:num>
  <w:num w:numId="6">
    <w:abstractNumId w:val="4"/>
  </w:num>
  <w:num w:numId="7">
    <w:abstractNumId w:val="1"/>
  </w:num>
  <w:num w:numId="8">
    <w:abstractNumId w:val="7"/>
  </w:num>
  <w:num w:numId="9">
    <w:abstractNumId w:val="8"/>
  </w:num>
  <w:num w:numId="10">
    <w:abstractNumId w:val="5"/>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724CB"/>
    <w:rsid w:val="002B755B"/>
    <w:rsid w:val="003349D9"/>
    <w:rsid w:val="00641026"/>
    <w:rsid w:val="0065479D"/>
    <w:rsid w:val="006719F7"/>
    <w:rsid w:val="006A68CF"/>
    <w:rsid w:val="007122FD"/>
    <w:rsid w:val="007F65C5"/>
    <w:rsid w:val="008724CB"/>
    <w:rsid w:val="00970FCA"/>
    <w:rsid w:val="00BE2B98"/>
    <w:rsid w:val="00D75A1B"/>
    <w:rsid w:val="00FC6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CB"/>
    <w:pPr>
      <w:spacing w:line="276" w:lineRule="auto"/>
      <w:jc w:val="lef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4CB"/>
    <w:pPr>
      <w:ind w:left="720"/>
      <w:contextualSpacing/>
    </w:pPr>
    <w:rPr>
      <w:rFonts w:ascii="Calibri" w:eastAsia="Calibri" w:hAnsi="Calibri" w:cs="Times New Roman"/>
      <w:lang w:val="en-US"/>
    </w:rPr>
  </w:style>
  <w:style w:type="paragraph" w:customStyle="1" w:styleId="Default">
    <w:name w:val="Default"/>
    <w:rsid w:val="008724CB"/>
    <w:pPr>
      <w:autoSpaceDE w:val="0"/>
      <w:autoSpaceDN w:val="0"/>
      <w:adjustRightInd w:val="0"/>
      <w:spacing w:after="0" w:line="240" w:lineRule="auto"/>
      <w:jc w:val="left"/>
    </w:pPr>
    <w:rPr>
      <w:rFonts w:ascii="Calibri" w:eastAsia="Calibri" w:hAnsi="Calibri" w:cs="Calibri"/>
      <w:color w:val="000000"/>
      <w:sz w:val="24"/>
      <w:szCs w:val="24"/>
      <w:lang w:eastAsia="en-GB"/>
    </w:rPr>
  </w:style>
  <w:style w:type="table" w:styleId="TableGrid">
    <w:name w:val="Table Grid"/>
    <w:basedOn w:val="TableNormal"/>
    <w:uiPriority w:val="59"/>
    <w:rsid w:val="008724CB"/>
    <w:pPr>
      <w:spacing w:after="0" w:line="240" w:lineRule="auto"/>
      <w:jc w:val="left"/>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724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24CB"/>
    <w:rPr>
      <w:rFonts w:eastAsiaTheme="minorEastAsia"/>
      <w:sz w:val="20"/>
      <w:szCs w:val="20"/>
      <w:lang w:val="en-GB" w:eastAsia="en-GB"/>
    </w:rPr>
  </w:style>
  <w:style w:type="character" w:styleId="FootnoteReference">
    <w:name w:val="footnote reference"/>
    <w:basedOn w:val="DefaultParagraphFont"/>
    <w:uiPriority w:val="99"/>
    <w:semiHidden/>
    <w:unhideWhenUsed/>
    <w:rsid w:val="008724C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7</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Siwz Investments Ltd</Company>
  <LinksUpToDate>false</LinksUpToDate>
  <CharactersWithSpaces>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SIWZ</dc:creator>
  <cp:keywords/>
  <dc:description/>
  <cp:lastModifiedBy>Mrs Sakala</cp:lastModifiedBy>
  <cp:revision>5</cp:revision>
  <dcterms:created xsi:type="dcterms:W3CDTF">2015-05-26T10:18:00Z</dcterms:created>
  <dcterms:modified xsi:type="dcterms:W3CDTF">2015-07-10T10:22:00Z</dcterms:modified>
</cp:coreProperties>
</file>