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6150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1C71">
            <w:pPr>
              <w:pStyle w:val="Default"/>
              <w:rPr>
                <w:rFonts w:asciiTheme="minorHAnsi" w:hAnsiTheme="minorHAnsi"/>
              </w:rPr>
            </w:pPr>
            <w:r>
              <w:t>Gintaras Juodaitis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1C71">
            <w:pPr>
              <w:pStyle w:val="Default"/>
              <w:rPr>
                <w:rFonts w:asciiTheme="minorHAnsi" w:hAnsiTheme="minorHAnsi"/>
              </w:rPr>
            </w:pPr>
            <w:r>
              <w:rPr>
                <w:rFonts w:asciiTheme="minorHAnsi" w:hAnsiTheme="minorHAnsi"/>
              </w:rPr>
              <w:t>1335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1C71">
            <w:pPr>
              <w:pStyle w:val="Default"/>
              <w:rPr>
                <w:rFonts w:asciiTheme="minorHAnsi" w:hAnsiTheme="minorHAnsi"/>
              </w:rPr>
            </w:pPr>
            <w:r w:rsidRPr="003943CF">
              <w:rPr>
                <w:rFonts w:ascii="Segoe UI" w:hAnsi="Segoe UI" w:cs="Segoe UI"/>
                <w:sz w:val="22"/>
                <w:szCs w:val="22"/>
                <w:shd w:val="clear" w:color="auto" w:fill="FFFFFF"/>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1C71">
            <w:r>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50C" w:rsidRDefault="00CC250C" w:rsidP="00CC250C">
            <w:pPr>
              <w:rPr>
                <w:rFonts w:ascii="Arial" w:eastAsia="Calibri" w:hAnsi="Arial" w:cs="Arial"/>
                <w:sz w:val="24"/>
                <w:szCs w:val="24"/>
              </w:rPr>
            </w:pPr>
            <w:r w:rsidRPr="00CC250C">
              <w:rPr>
                <w:rFonts w:ascii="Arial" w:eastAsia="Calibri" w:hAnsi="Arial" w:cs="Arial"/>
                <w:sz w:val="24"/>
                <w:szCs w:val="24"/>
              </w:rPr>
              <w:t>1. Give short answers for the following questions:</w:t>
            </w:r>
          </w:p>
          <w:p w:rsidR="001E10C9" w:rsidRDefault="001E10C9" w:rsidP="00CC250C">
            <w:pPr>
              <w:rPr>
                <w:rFonts w:ascii="Arial" w:eastAsia="Calibri" w:hAnsi="Arial" w:cs="Arial"/>
                <w:sz w:val="24"/>
                <w:szCs w:val="24"/>
              </w:rPr>
            </w:pPr>
          </w:p>
          <w:p w:rsidR="001E10C9" w:rsidRDefault="001E10C9" w:rsidP="00CC250C">
            <w:pPr>
              <w:rPr>
                <w:rFonts w:ascii="Arial" w:eastAsia="Calibri" w:hAnsi="Arial" w:cs="Arial"/>
                <w:sz w:val="24"/>
                <w:szCs w:val="24"/>
              </w:rPr>
            </w:pPr>
            <w:r>
              <w:rPr>
                <w:rFonts w:ascii="Arial" w:eastAsia="Calibri" w:hAnsi="Arial" w:cs="Arial"/>
                <w:sz w:val="24"/>
                <w:szCs w:val="24"/>
              </w:rPr>
              <w:t xml:space="preserve">         I.  What is distribution in supply chain? What are the channels of distribution? And how do they work?</w:t>
            </w:r>
          </w:p>
          <w:p w:rsidR="001E10C9" w:rsidRDefault="001E10C9" w:rsidP="00CC250C">
            <w:pPr>
              <w:rPr>
                <w:rFonts w:ascii="Arial" w:eastAsia="Calibri" w:hAnsi="Arial" w:cs="Arial"/>
                <w:sz w:val="24"/>
                <w:szCs w:val="24"/>
              </w:rPr>
            </w:pPr>
          </w:p>
          <w:p w:rsidR="001E10C9" w:rsidRDefault="001E10C9" w:rsidP="00CC250C">
            <w:pPr>
              <w:rPr>
                <w:rFonts w:ascii="Arial" w:eastAsia="Calibri" w:hAnsi="Arial" w:cs="Arial"/>
                <w:sz w:val="24"/>
                <w:szCs w:val="24"/>
              </w:rPr>
            </w:pPr>
            <w:r>
              <w:rPr>
                <w:rFonts w:ascii="Arial" w:eastAsia="Calibri" w:hAnsi="Arial" w:cs="Arial"/>
                <w:sz w:val="24"/>
                <w:szCs w:val="24"/>
              </w:rPr>
              <w:t xml:space="preserve">         The Distribution in supply chain management must be concerned with the following decisions:</w:t>
            </w:r>
          </w:p>
          <w:p w:rsidR="001E10C9" w:rsidRDefault="001E10C9" w:rsidP="001E10C9">
            <w:pPr>
              <w:pStyle w:val="ListParagraph"/>
              <w:numPr>
                <w:ilvl w:val="0"/>
                <w:numId w:val="12"/>
              </w:numPr>
              <w:rPr>
                <w:rFonts w:ascii="Arial" w:eastAsia="Calibri" w:hAnsi="Arial" w:cs="Arial"/>
                <w:sz w:val="24"/>
                <w:szCs w:val="24"/>
              </w:rPr>
            </w:pPr>
            <w:r>
              <w:rPr>
                <w:rFonts w:ascii="Arial" w:eastAsia="Calibri" w:hAnsi="Arial" w:cs="Arial"/>
                <w:sz w:val="24"/>
                <w:szCs w:val="24"/>
              </w:rPr>
              <w:t>Whether to sell the manufactured goods directly, or through a retailer;</w:t>
            </w:r>
          </w:p>
          <w:p w:rsidR="001E10C9" w:rsidRDefault="00AD23AA" w:rsidP="001E10C9">
            <w:pPr>
              <w:pStyle w:val="ListParagraph"/>
              <w:numPr>
                <w:ilvl w:val="0"/>
                <w:numId w:val="12"/>
              </w:numPr>
              <w:rPr>
                <w:rFonts w:ascii="Arial" w:eastAsia="Calibri" w:hAnsi="Arial" w:cs="Arial"/>
                <w:sz w:val="24"/>
                <w:szCs w:val="24"/>
              </w:rPr>
            </w:pPr>
            <w:r>
              <w:rPr>
                <w:rFonts w:ascii="Arial" w:eastAsia="Calibri" w:hAnsi="Arial" w:cs="Arial"/>
                <w:sz w:val="24"/>
                <w:szCs w:val="24"/>
              </w:rPr>
              <w:t>Whether the product should be distributed through wholesalers</w:t>
            </w:r>
          </w:p>
          <w:p w:rsidR="00AD23AA" w:rsidRDefault="00AD23AA" w:rsidP="001E10C9">
            <w:pPr>
              <w:pStyle w:val="ListParagraph"/>
              <w:numPr>
                <w:ilvl w:val="0"/>
                <w:numId w:val="12"/>
              </w:numPr>
              <w:rPr>
                <w:rFonts w:ascii="Arial" w:eastAsia="Calibri" w:hAnsi="Arial" w:cs="Arial"/>
                <w:sz w:val="24"/>
                <w:szCs w:val="24"/>
              </w:rPr>
            </w:pPr>
            <w:r>
              <w:rPr>
                <w:rFonts w:ascii="Arial" w:eastAsia="Calibri" w:hAnsi="Arial" w:cs="Arial"/>
                <w:sz w:val="24"/>
                <w:szCs w:val="24"/>
              </w:rPr>
              <w:t>Whether the multilevel marketing modes should be used for selling products</w:t>
            </w:r>
          </w:p>
          <w:p w:rsidR="00AD23AA" w:rsidRPr="001133EB" w:rsidRDefault="00AD23AA" w:rsidP="00AD23AA">
            <w:pPr>
              <w:pStyle w:val="ListParagraph"/>
              <w:numPr>
                <w:ilvl w:val="0"/>
                <w:numId w:val="12"/>
              </w:numPr>
              <w:rPr>
                <w:rFonts w:ascii="Arial" w:eastAsia="Calibri" w:hAnsi="Arial" w:cs="Arial"/>
                <w:sz w:val="24"/>
                <w:szCs w:val="24"/>
              </w:rPr>
            </w:pPr>
            <w:r>
              <w:rPr>
                <w:rFonts w:ascii="Arial" w:eastAsia="Calibri" w:hAnsi="Arial" w:cs="Arial"/>
                <w:sz w:val="24"/>
                <w:szCs w:val="24"/>
              </w:rPr>
              <w:t>Whether channel members should share advertising costs, etc.</w:t>
            </w:r>
          </w:p>
          <w:p w:rsidR="00AD23AA" w:rsidRDefault="00AD23AA" w:rsidP="00AD23AA">
            <w:pPr>
              <w:rPr>
                <w:rFonts w:ascii="Arial" w:eastAsia="Calibri" w:hAnsi="Arial" w:cs="Arial"/>
                <w:sz w:val="24"/>
                <w:szCs w:val="24"/>
              </w:rPr>
            </w:pPr>
            <w:r>
              <w:rPr>
                <w:rFonts w:ascii="Arial" w:eastAsia="Calibri" w:hAnsi="Arial" w:cs="Arial"/>
                <w:sz w:val="24"/>
                <w:szCs w:val="24"/>
              </w:rPr>
              <w:t xml:space="preserve">         Distribution channel, or supply chains are about getting your product to the customer; its about the physical movement of goods. Your channel is the chain between the manufacturer and the customer. It involves a range of links between the start and finish which are known as intermediaries; they can be summarized as followed:</w:t>
            </w:r>
          </w:p>
          <w:p w:rsidR="00AD23AA" w:rsidRDefault="00AD23AA" w:rsidP="00AD23AA">
            <w:pPr>
              <w:pStyle w:val="ListParagraph"/>
              <w:numPr>
                <w:ilvl w:val="0"/>
                <w:numId w:val="13"/>
              </w:numPr>
              <w:rPr>
                <w:rFonts w:ascii="Arial" w:eastAsia="Calibri" w:hAnsi="Arial" w:cs="Arial"/>
                <w:sz w:val="24"/>
                <w:szCs w:val="24"/>
              </w:rPr>
            </w:pPr>
            <w:r w:rsidRPr="00AD23AA">
              <w:rPr>
                <w:rFonts w:ascii="Arial" w:eastAsia="Calibri" w:hAnsi="Arial" w:cs="Arial"/>
                <w:sz w:val="24"/>
                <w:szCs w:val="24"/>
              </w:rPr>
              <w:t>Agents and brokers</w:t>
            </w:r>
          </w:p>
          <w:p w:rsidR="00AD23AA" w:rsidRDefault="00AD23AA" w:rsidP="00AD23AA">
            <w:pPr>
              <w:pStyle w:val="ListParagraph"/>
              <w:numPr>
                <w:ilvl w:val="0"/>
                <w:numId w:val="13"/>
              </w:numPr>
              <w:rPr>
                <w:rFonts w:ascii="Arial" w:eastAsia="Calibri" w:hAnsi="Arial" w:cs="Arial"/>
                <w:sz w:val="24"/>
                <w:szCs w:val="24"/>
              </w:rPr>
            </w:pPr>
            <w:r>
              <w:rPr>
                <w:rFonts w:ascii="Arial" w:eastAsia="Calibri" w:hAnsi="Arial" w:cs="Arial"/>
                <w:sz w:val="24"/>
                <w:szCs w:val="24"/>
              </w:rPr>
              <w:t>Wholesalers</w:t>
            </w:r>
          </w:p>
          <w:p w:rsidR="00AD23AA" w:rsidRDefault="00AD23AA" w:rsidP="00AD23AA">
            <w:pPr>
              <w:pStyle w:val="ListParagraph"/>
              <w:numPr>
                <w:ilvl w:val="0"/>
                <w:numId w:val="13"/>
              </w:numPr>
              <w:rPr>
                <w:rFonts w:ascii="Arial" w:eastAsia="Calibri" w:hAnsi="Arial" w:cs="Arial"/>
                <w:sz w:val="24"/>
                <w:szCs w:val="24"/>
              </w:rPr>
            </w:pPr>
            <w:r>
              <w:rPr>
                <w:rFonts w:ascii="Arial" w:eastAsia="Calibri" w:hAnsi="Arial" w:cs="Arial"/>
                <w:sz w:val="24"/>
                <w:szCs w:val="24"/>
              </w:rPr>
              <w:t>Retailers</w:t>
            </w:r>
          </w:p>
          <w:p w:rsidR="00AD23AA" w:rsidRDefault="00AD23AA" w:rsidP="00AD23AA">
            <w:pPr>
              <w:pStyle w:val="ListParagraph"/>
              <w:numPr>
                <w:ilvl w:val="0"/>
                <w:numId w:val="13"/>
              </w:numPr>
              <w:rPr>
                <w:rFonts w:ascii="Arial" w:eastAsia="Calibri" w:hAnsi="Arial" w:cs="Arial"/>
                <w:sz w:val="24"/>
                <w:szCs w:val="24"/>
              </w:rPr>
            </w:pPr>
            <w:r>
              <w:rPr>
                <w:rFonts w:ascii="Arial" w:eastAsia="Calibri" w:hAnsi="Arial" w:cs="Arial"/>
                <w:sz w:val="24"/>
                <w:szCs w:val="24"/>
              </w:rPr>
              <w:t>Distributors</w:t>
            </w:r>
          </w:p>
          <w:p w:rsidR="00AD23AA" w:rsidRDefault="00AD23AA" w:rsidP="00AD23AA">
            <w:pPr>
              <w:pStyle w:val="ListParagraph"/>
              <w:numPr>
                <w:ilvl w:val="0"/>
                <w:numId w:val="13"/>
              </w:numPr>
              <w:rPr>
                <w:rFonts w:ascii="Arial" w:eastAsia="Calibri" w:hAnsi="Arial" w:cs="Arial"/>
                <w:sz w:val="24"/>
                <w:szCs w:val="24"/>
              </w:rPr>
            </w:pPr>
            <w:r>
              <w:rPr>
                <w:rFonts w:ascii="Arial" w:eastAsia="Calibri" w:hAnsi="Arial" w:cs="Arial"/>
                <w:sz w:val="24"/>
                <w:szCs w:val="24"/>
              </w:rPr>
              <w:t>Franchisees</w:t>
            </w:r>
          </w:p>
          <w:p w:rsidR="00AD23AA" w:rsidRDefault="00AD23AA" w:rsidP="00AD23AA">
            <w:pPr>
              <w:ind w:left="600"/>
              <w:rPr>
                <w:rFonts w:ascii="Arial" w:eastAsia="Calibri" w:hAnsi="Arial" w:cs="Arial"/>
                <w:sz w:val="24"/>
                <w:szCs w:val="24"/>
              </w:rPr>
            </w:pPr>
            <w:r>
              <w:rPr>
                <w:rFonts w:ascii="Arial" w:eastAsia="Calibri" w:hAnsi="Arial" w:cs="Arial"/>
                <w:sz w:val="24"/>
                <w:szCs w:val="24"/>
              </w:rPr>
              <w:t>Here are a few examples of how a distribution channel could fit together:</w:t>
            </w:r>
          </w:p>
          <w:p w:rsidR="001133EB" w:rsidRDefault="001133EB" w:rsidP="001133EB">
            <w:pPr>
              <w:pStyle w:val="ListParagraph"/>
              <w:numPr>
                <w:ilvl w:val="0"/>
                <w:numId w:val="13"/>
              </w:numPr>
              <w:rPr>
                <w:rFonts w:ascii="Arial" w:eastAsia="Calibri" w:hAnsi="Arial" w:cs="Arial"/>
                <w:sz w:val="24"/>
                <w:szCs w:val="24"/>
              </w:rPr>
            </w:pPr>
            <w:r w:rsidRPr="001133EB">
              <w:rPr>
                <w:rFonts w:ascii="Arial" w:eastAsia="Calibri" w:hAnsi="Arial" w:cs="Arial"/>
                <w:sz w:val="24"/>
                <w:szCs w:val="24"/>
              </w:rPr>
              <w:t>Manufacturer to consumer</w:t>
            </w:r>
          </w:p>
          <w:p w:rsidR="001133EB" w:rsidRDefault="001133EB" w:rsidP="001133EB">
            <w:pPr>
              <w:pStyle w:val="ListParagraph"/>
              <w:numPr>
                <w:ilvl w:val="0"/>
                <w:numId w:val="13"/>
              </w:numPr>
              <w:rPr>
                <w:rFonts w:ascii="Arial" w:eastAsia="Calibri" w:hAnsi="Arial" w:cs="Arial"/>
                <w:sz w:val="24"/>
                <w:szCs w:val="24"/>
              </w:rPr>
            </w:pPr>
            <w:r w:rsidRPr="001133EB">
              <w:rPr>
                <w:rFonts w:ascii="Arial" w:eastAsia="Calibri" w:hAnsi="Arial" w:cs="Arial"/>
                <w:sz w:val="24"/>
                <w:szCs w:val="24"/>
              </w:rPr>
              <w:t>Manufacturer to</w:t>
            </w:r>
            <w:r>
              <w:rPr>
                <w:rFonts w:ascii="Arial" w:eastAsia="Calibri" w:hAnsi="Arial" w:cs="Arial"/>
                <w:sz w:val="24"/>
                <w:szCs w:val="24"/>
              </w:rPr>
              <w:t xml:space="preserve"> retailer to consumer</w:t>
            </w:r>
          </w:p>
          <w:p w:rsidR="001133EB" w:rsidRDefault="001133EB" w:rsidP="001133EB">
            <w:pPr>
              <w:pStyle w:val="ListParagraph"/>
              <w:numPr>
                <w:ilvl w:val="0"/>
                <w:numId w:val="13"/>
              </w:numPr>
              <w:rPr>
                <w:rFonts w:ascii="Arial" w:eastAsia="Calibri" w:hAnsi="Arial" w:cs="Arial"/>
                <w:sz w:val="24"/>
                <w:szCs w:val="24"/>
              </w:rPr>
            </w:pPr>
            <w:r w:rsidRPr="001133EB">
              <w:rPr>
                <w:rFonts w:ascii="Arial" w:eastAsia="Calibri" w:hAnsi="Arial" w:cs="Arial"/>
                <w:sz w:val="24"/>
                <w:szCs w:val="24"/>
              </w:rPr>
              <w:t>Manufacturer to</w:t>
            </w:r>
            <w:r>
              <w:rPr>
                <w:rFonts w:ascii="Arial" w:eastAsia="Calibri" w:hAnsi="Arial" w:cs="Arial"/>
                <w:sz w:val="24"/>
                <w:szCs w:val="24"/>
              </w:rPr>
              <w:t xml:space="preserve"> wholesaler to retailer to consumer</w:t>
            </w:r>
          </w:p>
          <w:p w:rsidR="001133EB" w:rsidRDefault="001133EB" w:rsidP="001133EB">
            <w:pPr>
              <w:pStyle w:val="ListParagraph"/>
              <w:numPr>
                <w:ilvl w:val="0"/>
                <w:numId w:val="13"/>
              </w:numPr>
              <w:rPr>
                <w:rFonts w:ascii="Arial" w:eastAsia="Calibri" w:hAnsi="Arial" w:cs="Arial"/>
                <w:sz w:val="24"/>
                <w:szCs w:val="24"/>
              </w:rPr>
            </w:pPr>
            <w:r w:rsidRPr="001133EB">
              <w:rPr>
                <w:rFonts w:ascii="Arial" w:eastAsia="Calibri" w:hAnsi="Arial" w:cs="Arial"/>
                <w:sz w:val="24"/>
                <w:szCs w:val="24"/>
              </w:rPr>
              <w:t>Manufacturer to</w:t>
            </w:r>
            <w:r>
              <w:rPr>
                <w:rFonts w:ascii="Arial" w:eastAsia="Calibri" w:hAnsi="Arial" w:cs="Arial"/>
                <w:sz w:val="24"/>
                <w:szCs w:val="24"/>
              </w:rPr>
              <w:t xml:space="preserve"> agent to wholesaler to retailer to consumer.</w:t>
            </w:r>
          </w:p>
          <w:p w:rsidR="001133EB" w:rsidRPr="001133EB" w:rsidRDefault="001133EB" w:rsidP="001133EB">
            <w:pPr>
              <w:pStyle w:val="ListParagraph"/>
              <w:ind w:left="960"/>
              <w:rPr>
                <w:rFonts w:ascii="Arial" w:eastAsia="Calibri" w:hAnsi="Arial" w:cs="Arial"/>
                <w:sz w:val="24"/>
                <w:szCs w:val="24"/>
              </w:rPr>
            </w:pPr>
          </w:p>
          <w:p w:rsidR="001133EB" w:rsidRDefault="001133EB" w:rsidP="00AD23AA">
            <w:pPr>
              <w:ind w:left="600"/>
              <w:rPr>
                <w:rFonts w:ascii="Arial" w:eastAsia="Calibri" w:hAnsi="Arial" w:cs="Arial"/>
                <w:sz w:val="24"/>
                <w:szCs w:val="24"/>
              </w:rPr>
            </w:pPr>
            <w:r>
              <w:rPr>
                <w:rFonts w:ascii="Arial" w:eastAsia="Calibri" w:hAnsi="Arial" w:cs="Arial"/>
                <w:sz w:val="24"/>
                <w:szCs w:val="24"/>
              </w:rPr>
              <w:t>II. Who are the channel participants in distribution process?</w:t>
            </w:r>
          </w:p>
          <w:p w:rsidR="001133EB" w:rsidRDefault="001133EB" w:rsidP="00AD23AA">
            <w:pPr>
              <w:ind w:left="600"/>
              <w:rPr>
                <w:rFonts w:ascii="Arial" w:eastAsia="Calibri" w:hAnsi="Arial" w:cs="Arial"/>
                <w:sz w:val="24"/>
                <w:szCs w:val="24"/>
              </w:rPr>
            </w:pPr>
          </w:p>
          <w:p w:rsidR="001133EB" w:rsidRDefault="00E26DD7" w:rsidP="00AD23AA">
            <w:pPr>
              <w:ind w:left="600"/>
              <w:rPr>
                <w:rFonts w:ascii="Arial" w:eastAsia="Calibri" w:hAnsi="Arial" w:cs="Arial"/>
                <w:sz w:val="24"/>
                <w:szCs w:val="24"/>
              </w:rPr>
            </w:pPr>
            <w:r>
              <w:rPr>
                <w:rFonts w:ascii="Arial" w:eastAsia="Calibri" w:hAnsi="Arial" w:cs="Arial"/>
                <w:sz w:val="24"/>
                <w:szCs w:val="24"/>
              </w:rPr>
              <w:t>Primary channel participants (</w:t>
            </w:r>
            <w:r w:rsidR="001133EB">
              <w:rPr>
                <w:rFonts w:ascii="Arial" w:eastAsia="Calibri" w:hAnsi="Arial" w:cs="Arial"/>
                <w:sz w:val="24"/>
                <w:szCs w:val="24"/>
              </w:rPr>
              <w:t>Manufacturers, Wholesaler and Retailer) are those companies that presume risk during the value-added distribution development.</w:t>
            </w:r>
          </w:p>
          <w:p w:rsidR="0052402E" w:rsidRDefault="0052402E" w:rsidP="00AD23AA">
            <w:pPr>
              <w:ind w:left="600"/>
              <w:rPr>
                <w:rFonts w:ascii="Arial" w:eastAsia="Calibri" w:hAnsi="Arial" w:cs="Arial"/>
                <w:sz w:val="24"/>
                <w:szCs w:val="24"/>
              </w:rPr>
            </w:pPr>
            <w:r>
              <w:rPr>
                <w:rFonts w:ascii="Arial" w:eastAsia="Calibri" w:hAnsi="Arial" w:cs="Arial"/>
                <w:sz w:val="24"/>
                <w:szCs w:val="24"/>
              </w:rPr>
              <w:t xml:space="preserve">Manufacturers. The procedure of combining components and materials into products is usually called manufacturing or production. Manufacturing </w:t>
            </w:r>
            <w:r>
              <w:rPr>
                <w:rFonts w:ascii="Arial" w:eastAsia="Calibri" w:hAnsi="Arial" w:cs="Arial"/>
                <w:sz w:val="24"/>
                <w:szCs w:val="24"/>
              </w:rPr>
              <w:lastRenderedPageBreak/>
              <w:t>businesses are highly evident channel participants since they supply form utility by creating the goods that turn out to be the primary concern of the entire distribution process.</w:t>
            </w:r>
          </w:p>
          <w:p w:rsidR="0052402E" w:rsidRDefault="0052402E" w:rsidP="00AD23AA">
            <w:pPr>
              <w:ind w:left="600"/>
              <w:rPr>
                <w:rFonts w:ascii="Arial" w:eastAsia="Calibri" w:hAnsi="Arial" w:cs="Arial"/>
                <w:sz w:val="24"/>
                <w:szCs w:val="24"/>
              </w:rPr>
            </w:pPr>
            <w:r>
              <w:rPr>
                <w:rFonts w:ascii="Arial" w:eastAsia="Calibri" w:hAnsi="Arial" w:cs="Arial"/>
                <w:sz w:val="24"/>
                <w:szCs w:val="24"/>
              </w:rPr>
              <w:t>Maybe the least understood and least evident channel member is the wholesaler. Wholesalers are companies that are mainly engaged in buying goods from manufacturers and reselling to industrial users, retailers, or business users. They might also act as agents in trading goods for or selling goods to companies.</w:t>
            </w:r>
          </w:p>
          <w:p w:rsidR="0052402E" w:rsidRDefault="0052402E" w:rsidP="00AD23AA">
            <w:pPr>
              <w:ind w:left="600"/>
              <w:rPr>
                <w:rFonts w:ascii="Arial" w:eastAsia="Calibri" w:hAnsi="Arial" w:cs="Arial"/>
                <w:sz w:val="24"/>
                <w:szCs w:val="24"/>
              </w:rPr>
            </w:pPr>
            <w:r>
              <w:rPr>
                <w:rFonts w:ascii="Arial" w:eastAsia="Calibri" w:hAnsi="Arial" w:cs="Arial"/>
                <w:sz w:val="24"/>
                <w:szCs w:val="24"/>
              </w:rPr>
              <w:t>Retail is the business of selling products and services to customers who buy for their own utilization and benefit.</w:t>
            </w:r>
          </w:p>
          <w:p w:rsidR="00907570" w:rsidRDefault="00907570" w:rsidP="00AD23AA">
            <w:pPr>
              <w:ind w:left="600"/>
              <w:rPr>
                <w:rFonts w:ascii="Arial" w:eastAsia="Calibri" w:hAnsi="Arial" w:cs="Arial"/>
                <w:sz w:val="24"/>
                <w:szCs w:val="24"/>
              </w:rPr>
            </w:pPr>
          </w:p>
          <w:p w:rsidR="00907570" w:rsidRDefault="007311E2" w:rsidP="00AD23AA">
            <w:pPr>
              <w:ind w:left="600"/>
              <w:rPr>
                <w:rFonts w:ascii="Arial" w:eastAsia="Calibri" w:hAnsi="Arial" w:cs="Arial"/>
                <w:sz w:val="24"/>
                <w:szCs w:val="24"/>
              </w:rPr>
            </w:pPr>
            <w:r>
              <w:rPr>
                <w:rFonts w:ascii="Arial" w:eastAsia="Calibri" w:hAnsi="Arial" w:cs="Arial"/>
                <w:sz w:val="24"/>
                <w:szCs w:val="24"/>
              </w:rPr>
              <w:t>III. What is the importance of market coverage decisions in distribution process?</w:t>
            </w:r>
          </w:p>
          <w:p w:rsidR="007311E2" w:rsidRDefault="007311E2" w:rsidP="00AD23AA">
            <w:pPr>
              <w:ind w:left="600"/>
              <w:rPr>
                <w:rFonts w:ascii="Arial" w:eastAsia="Calibri" w:hAnsi="Arial" w:cs="Arial"/>
                <w:sz w:val="24"/>
                <w:szCs w:val="24"/>
              </w:rPr>
            </w:pPr>
          </w:p>
          <w:p w:rsidR="007311E2" w:rsidRDefault="007311E2" w:rsidP="007311E2">
            <w:pPr>
              <w:ind w:left="600"/>
              <w:rPr>
                <w:rFonts w:ascii="Arial" w:eastAsia="Calibri" w:hAnsi="Arial" w:cs="Arial"/>
                <w:sz w:val="24"/>
                <w:szCs w:val="24"/>
              </w:rPr>
            </w:pPr>
            <w:r>
              <w:rPr>
                <w:rFonts w:ascii="Arial" w:eastAsia="Calibri" w:hAnsi="Arial" w:cs="Arial"/>
                <w:sz w:val="24"/>
                <w:szCs w:val="24"/>
              </w:rPr>
              <w:t>Related to the idea of channel structure are the results concerning market exposure. Market exposure decisions involve options concerning the comparative intensity of outlets in any given area so that the requirements of existing and possible customers are sufficiently accommodated. Specifically, market exposure is most openly related to location ease for customers. Three essential market coverage options are:</w:t>
            </w:r>
          </w:p>
          <w:p w:rsidR="007311E2" w:rsidRDefault="007311E2" w:rsidP="007311E2">
            <w:pPr>
              <w:pStyle w:val="ListParagraph"/>
              <w:numPr>
                <w:ilvl w:val="0"/>
                <w:numId w:val="15"/>
              </w:numPr>
              <w:rPr>
                <w:rFonts w:ascii="Arial" w:eastAsia="Calibri" w:hAnsi="Arial" w:cs="Arial"/>
                <w:sz w:val="24"/>
                <w:szCs w:val="24"/>
              </w:rPr>
            </w:pPr>
            <w:r>
              <w:rPr>
                <w:rFonts w:ascii="Arial" w:eastAsia="Calibri" w:hAnsi="Arial" w:cs="Arial"/>
                <w:sz w:val="24"/>
                <w:szCs w:val="24"/>
              </w:rPr>
              <w:t>Intensive distribution</w:t>
            </w:r>
          </w:p>
          <w:p w:rsidR="007311E2" w:rsidRDefault="007311E2" w:rsidP="007311E2">
            <w:pPr>
              <w:pStyle w:val="ListParagraph"/>
              <w:numPr>
                <w:ilvl w:val="0"/>
                <w:numId w:val="15"/>
              </w:numPr>
              <w:rPr>
                <w:rFonts w:ascii="Arial" w:eastAsia="Calibri" w:hAnsi="Arial" w:cs="Arial"/>
                <w:sz w:val="24"/>
                <w:szCs w:val="24"/>
              </w:rPr>
            </w:pPr>
            <w:r>
              <w:rPr>
                <w:rFonts w:ascii="Arial" w:eastAsia="Calibri" w:hAnsi="Arial" w:cs="Arial"/>
                <w:sz w:val="24"/>
                <w:szCs w:val="24"/>
              </w:rPr>
              <w:t>Selective distribution</w:t>
            </w:r>
          </w:p>
          <w:p w:rsidR="007311E2" w:rsidRDefault="007311E2" w:rsidP="007311E2">
            <w:pPr>
              <w:pStyle w:val="ListParagraph"/>
              <w:numPr>
                <w:ilvl w:val="0"/>
                <w:numId w:val="15"/>
              </w:numPr>
              <w:rPr>
                <w:rFonts w:ascii="Arial" w:eastAsia="Calibri" w:hAnsi="Arial" w:cs="Arial"/>
                <w:sz w:val="24"/>
                <w:szCs w:val="24"/>
              </w:rPr>
            </w:pPr>
            <w:r>
              <w:rPr>
                <w:rFonts w:ascii="Arial" w:eastAsia="Calibri" w:hAnsi="Arial" w:cs="Arial"/>
                <w:sz w:val="24"/>
                <w:szCs w:val="24"/>
              </w:rPr>
              <w:t>Exclusive distribution</w:t>
            </w:r>
          </w:p>
          <w:p w:rsidR="00FA6C64" w:rsidRDefault="007311E2" w:rsidP="00C15323">
            <w:pPr>
              <w:ind w:left="600"/>
              <w:rPr>
                <w:rFonts w:ascii="Arial" w:eastAsia="Calibri" w:hAnsi="Arial" w:cs="Arial"/>
                <w:sz w:val="24"/>
                <w:szCs w:val="24"/>
              </w:rPr>
            </w:pPr>
            <w:r>
              <w:rPr>
                <w:rFonts w:ascii="Arial" w:eastAsia="Calibri" w:hAnsi="Arial" w:cs="Arial"/>
                <w:sz w:val="24"/>
                <w:szCs w:val="24"/>
              </w:rPr>
              <w:t>The assignment of a product in as many outlets or regions as possible is termed intensive distribution. It is normally a logical option for products that customers purchase regularly and with least</w:t>
            </w:r>
            <w:r w:rsidR="00FA6C64">
              <w:rPr>
                <w:rFonts w:ascii="Arial" w:eastAsia="Calibri" w:hAnsi="Arial" w:cs="Arial"/>
                <w:sz w:val="24"/>
                <w:szCs w:val="24"/>
              </w:rPr>
              <w:t xml:space="preserve"> shopping effort, making position ease a key buying for requirement. Such products include soft drinks, newspapers, candy, gasoline, or aspirin etc represent just a few customer products that are distributed by this approach. For manufacturing end-users items like office supplies, maintenance, repair, and operating supplies (MRO), and other industrial items might be intensively distributed.</w:t>
            </w:r>
          </w:p>
          <w:p w:rsidR="00C15323" w:rsidRDefault="00C15323" w:rsidP="00C15323">
            <w:pPr>
              <w:ind w:left="600"/>
              <w:rPr>
                <w:rFonts w:ascii="Arial" w:eastAsia="Calibri" w:hAnsi="Arial" w:cs="Arial"/>
                <w:sz w:val="24"/>
                <w:szCs w:val="24"/>
              </w:rPr>
            </w:pPr>
          </w:p>
          <w:p w:rsidR="00BF2204" w:rsidRDefault="00FA6C64" w:rsidP="00C15323">
            <w:pPr>
              <w:ind w:left="600"/>
              <w:rPr>
                <w:rFonts w:ascii="Arial" w:eastAsia="Calibri" w:hAnsi="Arial" w:cs="Arial"/>
                <w:sz w:val="24"/>
                <w:szCs w:val="24"/>
              </w:rPr>
            </w:pPr>
            <w:r>
              <w:rPr>
                <w:rFonts w:ascii="Arial" w:eastAsia="Calibri" w:hAnsi="Arial" w:cs="Arial"/>
                <w:sz w:val="24"/>
                <w:szCs w:val="24"/>
              </w:rPr>
              <w:t xml:space="preserve">The positioning </w:t>
            </w:r>
            <w:r w:rsidR="00BF2204">
              <w:rPr>
                <w:rFonts w:ascii="Arial" w:eastAsia="Calibri" w:hAnsi="Arial" w:cs="Arial"/>
                <w:sz w:val="24"/>
                <w:szCs w:val="24"/>
              </w:rPr>
              <w:t xml:space="preserve">of a brand or product in a more restricted number of outlets within a particular geographic region is called selective distribution. Of course, there can be many degrees of selectivity employed, that ranges from roughly severe to almost selective. Again, the major factor driving the option is customer requirements for site convenience and customers willingness to spend time and attempt to get the product. </w:t>
            </w:r>
          </w:p>
          <w:p w:rsidR="00C15323" w:rsidRDefault="00C15323" w:rsidP="00C15323">
            <w:pPr>
              <w:ind w:left="600"/>
              <w:rPr>
                <w:rFonts w:ascii="Arial" w:eastAsia="Calibri" w:hAnsi="Arial" w:cs="Arial"/>
                <w:sz w:val="24"/>
                <w:szCs w:val="24"/>
              </w:rPr>
            </w:pPr>
          </w:p>
          <w:p w:rsidR="00BF2204" w:rsidRDefault="00BF2204" w:rsidP="00FA6C64">
            <w:pPr>
              <w:ind w:left="600"/>
              <w:rPr>
                <w:rFonts w:ascii="Arial" w:eastAsia="Calibri" w:hAnsi="Arial" w:cs="Arial"/>
                <w:sz w:val="24"/>
                <w:szCs w:val="24"/>
              </w:rPr>
            </w:pPr>
            <w:r>
              <w:rPr>
                <w:rFonts w:ascii="Arial" w:eastAsia="Calibri" w:hAnsi="Arial" w:cs="Arial"/>
                <w:sz w:val="24"/>
                <w:szCs w:val="24"/>
              </w:rPr>
              <w:t>The exact reverse of intensive distribution, exclusive distribution is the placement of a brand in just one outlet in every geographic region. It is employed when customers or end users are ready to apply considerable shopping effort and location ease is of little worry to them. It is also used when a business wants to establish an image of high quality.</w:t>
            </w:r>
          </w:p>
          <w:p w:rsidR="00D00D5C" w:rsidRDefault="00D00D5C" w:rsidP="00FA6C64">
            <w:pPr>
              <w:ind w:left="600"/>
              <w:rPr>
                <w:rFonts w:ascii="Arial" w:eastAsia="Calibri" w:hAnsi="Arial" w:cs="Arial"/>
                <w:sz w:val="24"/>
                <w:szCs w:val="24"/>
              </w:rPr>
            </w:pPr>
          </w:p>
          <w:p w:rsidR="00D00D5C" w:rsidRDefault="00D00D5C" w:rsidP="00D00D5C">
            <w:pPr>
              <w:ind w:left="600"/>
              <w:rPr>
                <w:rFonts w:ascii="Arial" w:eastAsia="Calibri" w:hAnsi="Arial" w:cs="Arial"/>
                <w:sz w:val="24"/>
                <w:szCs w:val="24"/>
              </w:rPr>
            </w:pPr>
            <w:r>
              <w:rPr>
                <w:rFonts w:ascii="Arial" w:eastAsia="Calibri" w:hAnsi="Arial" w:cs="Arial"/>
                <w:sz w:val="24"/>
                <w:szCs w:val="24"/>
              </w:rPr>
              <w:t>IV. How would you differentiate between conventional channel and single transaction channel?</w:t>
            </w:r>
          </w:p>
          <w:p w:rsidR="00D00D5C" w:rsidRDefault="00D00D5C" w:rsidP="00D00D5C">
            <w:pPr>
              <w:ind w:left="600"/>
              <w:rPr>
                <w:rFonts w:ascii="Arial" w:eastAsia="Calibri" w:hAnsi="Arial" w:cs="Arial"/>
                <w:sz w:val="24"/>
                <w:szCs w:val="24"/>
              </w:rPr>
            </w:pPr>
          </w:p>
          <w:p w:rsidR="00D00D5C" w:rsidRDefault="00D00D5C" w:rsidP="00D00D5C">
            <w:pPr>
              <w:ind w:left="600"/>
              <w:rPr>
                <w:rFonts w:ascii="Arial" w:eastAsia="Calibri" w:hAnsi="Arial" w:cs="Arial"/>
                <w:sz w:val="24"/>
                <w:szCs w:val="24"/>
              </w:rPr>
            </w:pPr>
            <w:r>
              <w:rPr>
                <w:rFonts w:ascii="Arial" w:eastAsia="Calibri" w:hAnsi="Arial" w:cs="Arial"/>
                <w:sz w:val="24"/>
                <w:szCs w:val="24"/>
              </w:rPr>
              <w:t>Single-transaction channels for exampl</w:t>
            </w:r>
            <w:r w:rsidR="009761D4">
              <w:rPr>
                <w:rFonts w:ascii="Arial" w:eastAsia="Calibri" w:hAnsi="Arial" w:cs="Arial"/>
                <w:sz w:val="24"/>
                <w:szCs w:val="24"/>
              </w:rPr>
              <w:t xml:space="preserve">e include, stock ownership, real estate sales and bond ownership transfer, and the acquisition of durable equipment </w:t>
            </w:r>
            <w:r w:rsidR="009761D4">
              <w:rPr>
                <w:rFonts w:ascii="Arial" w:eastAsia="Calibri" w:hAnsi="Arial" w:cs="Arial"/>
                <w:sz w:val="24"/>
                <w:szCs w:val="24"/>
              </w:rPr>
              <w:lastRenderedPageBreak/>
              <w:t>like and heavy machinery and processing plants. A lot of business transactions are discussed with the belief that the trade will be a one-time occurrence.</w:t>
            </w:r>
          </w:p>
          <w:p w:rsidR="009761D4" w:rsidRDefault="009761D4" w:rsidP="00D00D5C">
            <w:pPr>
              <w:ind w:left="600"/>
              <w:rPr>
                <w:rFonts w:ascii="Arial" w:eastAsia="Calibri" w:hAnsi="Arial" w:cs="Arial"/>
                <w:sz w:val="24"/>
                <w:szCs w:val="24"/>
              </w:rPr>
            </w:pPr>
            <w:r>
              <w:rPr>
                <w:rFonts w:ascii="Arial" w:eastAsia="Calibri" w:hAnsi="Arial" w:cs="Arial"/>
                <w:sz w:val="24"/>
                <w:szCs w:val="24"/>
              </w:rPr>
              <w:t>Activity in a conventional channel is carried out on a transaction-to-transaction basis. The typical deal is adversarial in that the intervention is price-dominated, creating an us-against them posture. In other word, the concerned firms do not succeed to work out a formal long-term relationship; every party is free to walk out the relationship whenever it needs. Involvement happens until an improved deal comes along. In fact, it is not rare for firms to begin and end doing business with each other a number of times within a single year.</w:t>
            </w:r>
          </w:p>
          <w:p w:rsidR="009761D4" w:rsidRPr="00AD23AA" w:rsidRDefault="009761D4" w:rsidP="00D00D5C">
            <w:pPr>
              <w:ind w:left="600"/>
              <w:rPr>
                <w:rFonts w:ascii="Arial" w:eastAsia="Calibri" w:hAnsi="Arial" w:cs="Arial"/>
                <w:sz w:val="24"/>
                <w:szCs w:val="24"/>
              </w:rPr>
            </w:pPr>
          </w:p>
          <w:p w:rsidR="001E10C9" w:rsidRDefault="001E10C9" w:rsidP="00CC250C">
            <w:pPr>
              <w:rPr>
                <w:rFonts w:ascii="Arial" w:eastAsia="Calibri" w:hAnsi="Arial" w:cs="Arial"/>
                <w:sz w:val="24"/>
                <w:szCs w:val="24"/>
              </w:rPr>
            </w:pPr>
            <w:r>
              <w:rPr>
                <w:rFonts w:ascii="Arial" w:eastAsia="Calibri" w:hAnsi="Arial" w:cs="Arial"/>
                <w:sz w:val="24"/>
                <w:szCs w:val="24"/>
              </w:rPr>
              <w:t xml:space="preserve">         </w:t>
            </w:r>
            <w:r w:rsidR="00663C05">
              <w:rPr>
                <w:rFonts w:ascii="Arial" w:eastAsia="Calibri" w:hAnsi="Arial" w:cs="Arial"/>
                <w:sz w:val="24"/>
                <w:szCs w:val="24"/>
              </w:rPr>
              <w:t xml:space="preserve">V. How can logistics operations affect the pricing? </w:t>
            </w:r>
          </w:p>
          <w:p w:rsidR="00663C05" w:rsidRDefault="00663C05" w:rsidP="00CC250C">
            <w:pPr>
              <w:rPr>
                <w:rFonts w:ascii="Arial" w:eastAsia="Calibri" w:hAnsi="Arial" w:cs="Arial"/>
                <w:sz w:val="24"/>
                <w:szCs w:val="24"/>
              </w:rPr>
            </w:pPr>
          </w:p>
          <w:p w:rsidR="00663C05" w:rsidRPr="001E10C9" w:rsidRDefault="00663C05" w:rsidP="00CC250C">
            <w:pPr>
              <w:rPr>
                <w:rFonts w:ascii="Symbol" w:hAnsi="Symbol" w:cs="Symbol"/>
                <w:sz w:val="24"/>
                <w:szCs w:val="24"/>
              </w:rPr>
            </w:pPr>
            <w:r>
              <w:rPr>
                <w:rFonts w:ascii="Arial" w:eastAsia="Calibri" w:hAnsi="Arial" w:cs="Arial"/>
                <w:sz w:val="24"/>
                <w:szCs w:val="24"/>
              </w:rPr>
              <w:t xml:space="preserve">         Pricing is another facet of marketing plan that directly interacts with logistical operations. The terms and conditions of pricing </w:t>
            </w:r>
            <w:r w:rsidR="00AD1F4D">
              <w:rPr>
                <w:rFonts w:ascii="Arial" w:eastAsia="Calibri" w:hAnsi="Arial" w:cs="Arial"/>
                <w:sz w:val="24"/>
                <w:szCs w:val="24"/>
              </w:rPr>
              <w:t>decide which party has accountability for performing logistics activities. A main development in price strategy has been to de package the price of products and materials so that services like transportation, which were usually included in price, are now recognized as separate items. Pricing practices have a straight impact on the timing and steadiness of logistical operations.</w:t>
            </w:r>
          </w:p>
          <w:p w:rsidR="001A723B" w:rsidRDefault="001A723B" w:rsidP="00A851DA">
            <w:pPr>
              <w:rPr>
                <w:rFonts w:ascii="Arial" w:eastAsia="Calibri" w:hAnsi="Arial" w:cs="Arial"/>
                <w:sz w:val="24"/>
                <w:szCs w:val="24"/>
              </w:rPr>
            </w:pPr>
          </w:p>
          <w:p w:rsidR="00CC2FB3" w:rsidRDefault="001A723B" w:rsidP="00A851DA">
            <w:pPr>
              <w:rPr>
                <w:rFonts w:ascii="Arial" w:eastAsia="Calibri" w:hAnsi="Arial" w:cs="Arial"/>
                <w:sz w:val="24"/>
                <w:szCs w:val="24"/>
              </w:rPr>
            </w:pPr>
            <w:r>
              <w:rPr>
                <w:rFonts w:ascii="Arial" w:eastAsia="Calibri" w:hAnsi="Arial" w:cs="Arial"/>
                <w:sz w:val="24"/>
                <w:szCs w:val="24"/>
              </w:rPr>
              <w:t>2.</w:t>
            </w:r>
            <w:r w:rsidR="00DB3A3F">
              <w:rPr>
                <w:rFonts w:ascii="Arial" w:eastAsia="Calibri" w:hAnsi="Arial" w:cs="Arial"/>
                <w:sz w:val="24"/>
                <w:szCs w:val="24"/>
              </w:rPr>
              <w:t xml:space="preserve"> Discuss the fundamentals of pricing strategy in supply chain management.</w:t>
            </w:r>
          </w:p>
          <w:p w:rsidR="00DB3A3F" w:rsidRDefault="00DB3A3F" w:rsidP="00A851DA">
            <w:pPr>
              <w:rPr>
                <w:rFonts w:ascii="Arial" w:eastAsia="Calibri" w:hAnsi="Arial" w:cs="Arial"/>
                <w:sz w:val="24"/>
                <w:szCs w:val="24"/>
              </w:rPr>
            </w:pPr>
          </w:p>
          <w:p w:rsidR="00DB3A3F" w:rsidRDefault="00DB3A3F" w:rsidP="00A851DA">
            <w:pPr>
              <w:rPr>
                <w:rFonts w:ascii="Arial" w:eastAsia="Calibri" w:hAnsi="Arial" w:cs="Arial"/>
                <w:sz w:val="24"/>
                <w:szCs w:val="24"/>
              </w:rPr>
            </w:pPr>
            <w:r>
              <w:rPr>
                <w:rFonts w:ascii="Arial" w:eastAsia="Calibri" w:hAnsi="Arial" w:cs="Arial"/>
                <w:sz w:val="24"/>
                <w:szCs w:val="24"/>
              </w:rPr>
              <w:t xml:space="preserve">       Pricing decisions directly decide which party in the business is accountable for performance of logistics activities, way of title, and liability. F.O.B. source and delivered pricing are the two most widespread methods.</w:t>
            </w:r>
          </w:p>
          <w:p w:rsidR="00FA6741" w:rsidRDefault="00DB3A3F" w:rsidP="00A851DA">
            <w:pPr>
              <w:rPr>
                <w:rFonts w:ascii="Arial" w:eastAsia="Calibri" w:hAnsi="Arial" w:cs="Arial"/>
                <w:sz w:val="24"/>
                <w:szCs w:val="24"/>
              </w:rPr>
            </w:pPr>
            <w:r>
              <w:rPr>
                <w:rFonts w:ascii="Arial" w:eastAsia="Calibri" w:hAnsi="Arial" w:cs="Arial"/>
                <w:sz w:val="24"/>
                <w:szCs w:val="24"/>
              </w:rPr>
              <w:t xml:space="preserve">        The term F.O.B. officially means Free On Board or Freight On Board. A number of variations of F.O.B. pricing are employed in practice. F.O.B. origin is the simplest means to quote price. Here the seller shows the price </w:t>
            </w:r>
            <w:r w:rsidR="00FA6741">
              <w:rPr>
                <w:rFonts w:ascii="Arial" w:eastAsia="Calibri" w:hAnsi="Arial" w:cs="Arial"/>
                <w:sz w:val="24"/>
                <w:szCs w:val="24"/>
              </w:rPr>
              <w:t xml:space="preserve">at point of source and agrees to tender a consignment for transportation loading, but supposes no additional responsibility. The buyer selects the means of transportation, decide a carrier, pays transportation charges, and takes danger of in-transit loss and/or spoilage. F.O.B. destination pricing, title does not pass to the purchaser until delivery is done. </w:t>
            </w:r>
          </w:p>
          <w:p w:rsidR="001A723B" w:rsidRDefault="00FA6741" w:rsidP="00A851DA">
            <w:pPr>
              <w:rPr>
                <w:rFonts w:ascii="Arial" w:eastAsia="Calibri" w:hAnsi="Arial" w:cs="Arial"/>
                <w:sz w:val="24"/>
                <w:szCs w:val="24"/>
              </w:rPr>
            </w:pPr>
            <w:r>
              <w:rPr>
                <w:rFonts w:ascii="Arial" w:eastAsia="Calibri" w:hAnsi="Arial" w:cs="Arial"/>
                <w:sz w:val="24"/>
                <w:szCs w:val="24"/>
              </w:rPr>
              <w:t xml:space="preserve">         Under such situations, the seller arranges for transport and the charges are added to the sales bill.  </w:t>
            </w:r>
          </w:p>
          <w:p w:rsidR="001A6290" w:rsidRDefault="00FA6741" w:rsidP="00A851DA">
            <w:pPr>
              <w:rPr>
                <w:rFonts w:ascii="Arial" w:eastAsia="Calibri" w:hAnsi="Arial" w:cs="Arial"/>
                <w:sz w:val="24"/>
                <w:szCs w:val="24"/>
              </w:rPr>
            </w:pPr>
            <w:r>
              <w:rPr>
                <w:rFonts w:ascii="Arial" w:eastAsia="Calibri" w:hAnsi="Arial" w:cs="Arial"/>
                <w:sz w:val="24"/>
                <w:szCs w:val="24"/>
              </w:rPr>
              <w:t xml:space="preserve">         The main difference between F.O.B. and delivered pricing is that in delivered pricing </w:t>
            </w:r>
            <w:r w:rsidR="001A6290">
              <w:rPr>
                <w:rFonts w:ascii="Arial" w:eastAsia="Calibri" w:hAnsi="Arial" w:cs="Arial"/>
                <w:sz w:val="24"/>
                <w:szCs w:val="24"/>
              </w:rPr>
              <w:t>the seller provides a price that includes transportation cost of the product to the buyer. In other words, the transport cost is not specified as a detached item. There are quite a lot of variations of delivered pricing.</w:t>
            </w:r>
          </w:p>
          <w:p w:rsidR="00882A33" w:rsidRDefault="001A6290" w:rsidP="00A851DA">
            <w:pPr>
              <w:rPr>
                <w:rFonts w:ascii="Arial" w:eastAsia="Calibri" w:hAnsi="Arial" w:cs="Arial"/>
                <w:sz w:val="24"/>
                <w:szCs w:val="24"/>
              </w:rPr>
            </w:pPr>
            <w:r>
              <w:rPr>
                <w:rFonts w:ascii="Arial" w:eastAsia="Calibri" w:hAnsi="Arial" w:cs="Arial"/>
                <w:sz w:val="24"/>
                <w:szCs w:val="24"/>
              </w:rPr>
              <w:t xml:space="preserve">         Under a single-zone delivered pricing scheme, buyers pay a single price in spite of where they are situated. Delivered prices classically reflect the sellers standard transportation cost. In real practice, a number of customers pay more than their reasonable share for transportation while others are sponsored. The United States Postal Service utilizes a single zone pricing strategy all over the United States for first-class letters and parcel post. The similar fee or postage rate is charged for a given size and weight regardless to distance travelled to the destination.</w:t>
            </w:r>
          </w:p>
          <w:p w:rsidR="00882A33" w:rsidRDefault="00882A33" w:rsidP="00A851DA">
            <w:pPr>
              <w:rPr>
                <w:rFonts w:ascii="Arial" w:eastAsia="Calibri" w:hAnsi="Arial" w:cs="Arial"/>
                <w:sz w:val="24"/>
                <w:szCs w:val="24"/>
              </w:rPr>
            </w:pPr>
            <w:r>
              <w:rPr>
                <w:rFonts w:ascii="Arial" w:eastAsia="Calibri" w:hAnsi="Arial" w:cs="Arial"/>
                <w:sz w:val="24"/>
                <w:szCs w:val="24"/>
              </w:rPr>
              <w:t xml:space="preserve">         Single-zone delivered pricing is usually used when transport costs are a comparatively small proportion of selling price. The major benefit to the seller is the high level of control over logistics. For the buyer, in spite of being based on averages, such pricing systems have the benefit of simplicity.</w:t>
            </w:r>
          </w:p>
          <w:p w:rsidR="00882A33" w:rsidRDefault="00882A33" w:rsidP="00A851DA">
            <w:pPr>
              <w:rPr>
                <w:rFonts w:ascii="Arial" w:eastAsia="Calibri" w:hAnsi="Arial" w:cs="Arial"/>
                <w:sz w:val="24"/>
                <w:szCs w:val="24"/>
              </w:rPr>
            </w:pPr>
            <w:r>
              <w:rPr>
                <w:rFonts w:ascii="Arial" w:eastAsia="Calibri" w:hAnsi="Arial" w:cs="Arial"/>
                <w:sz w:val="24"/>
                <w:szCs w:val="24"/>
              </w:rPr>
              <w:t xml:space="preserve">        The custom of multiple-zone pricing establishes diverse prices for particular geographic areas. The fundamental idea is that logistics charge differentials can be </w:t>
            </w:r>
            <w:r>
              <w:rPr>
                <w:rFonts w:ascii="Arial" w:eastAsia="Calibri" w:hAnsi="Arial" w:cs="Arial"/>
                <w:sz w:val="24"/>
                <w:szCs w:val="24"/>
              </w:rPr>
              <w:lastRenderedPageBreak/>
              <w:t xml:space="preserve">more moderately allocated when two or more zones-typically based on distance are used to cite delivered pricing. Parcel carriers like United Parcel Service employ multiple-zone pricing. </w:t>
            </w:r>
          </w:p>
          <w:p w:rsidR="00594181" w:rsidRDefault="00594181" w:rsidP="00A851DA">
            <w:pPr>
              <w:rPr>
                <w:rFonts w:ascii="Arial" w:eastAsia="Calibri" w:hAnsi="Arial" w:cs="Arial"/>
                <w:sz w:val="24"/>
                <w:szCs w:val="24"/>
              </w:rPr>
            </w:pPr>
            <w:r>
              <w:rPr>
                <w:rFonts w:ascii="Arial" w:eastAsia="Calibri" w:hAnsi="Arial" w:cs="Arial"/>
                <w:sz w:val="24"/>
                <w:szCs w:val="24"/>
              </w:rPr>
              <w:t xml:space="preserve">       The most complex and controversial type of delivered pricing is the employment</w:t>
            </w:r>
            <w:r w:rsidR="00E761AF">
              <w:rPr>
                <w:rFonts w:ascii="Arial" w:eastAsia="Calibri" w:hAnsi="Arial" w:cs="Arial"/>
                <w:sz w:val="24"/>
                <w:szCs w:val="24"/>
              </w:rPr>
              <w:t xml:space="preserve"> of a base point system in which the concluding delivered price is decided by the products list price plus transport cost from a chosen base point, generally the manufacturing location. This designated point is utilized for calculating the delivered price whether or not the consignment in fact originates from the base location. </w:t>
            </w:r>
          </w:p>
          <w:p w:rsidR="001A723B" w:rsidRDefault="001A723B" w:rsidP="00A851DA">
            <w:pPr>
              <w:rPr>
                <w:rFonts w:ascii="Arial" w:eastAsia="Calibri" w:hAnsi="Arial" w:cs="Arial"/>
                <w:sz w:val="24"/>
                <w:szCs w:val="24"/>
              </w:rPr>
            </w:pPr>
          </w:p>
          <w:p w:rsidR="001A723B" w:rsidRDefault="001A723B" w:rsidP="00A851DA">
            <w:pPr>
              <w:rPr>
                <w:rFonts w:ascii="Arial" w:eastAsia="Calibri" w:hAnsi="Arial" w:cs="Arial"/>
                <w:sz w:val="24"/>
                <w:szCs w:val="24"/>
              </w:rPr>
            </w:pPr>
            <w:r>
              <w:rPr>
                <w:rFonts w:ascii="Arial" w:eastAsia="Calibri" w:hAnsi="Arial" w:cs="Arial"/>
                <w:sz w:val="24"/>
                <w:szCs w:val="24"/>
              </w:rPr>
              <w:t>3.</w:t>
            </w:r>
            <w:r w:rsidR="00D460CA">
              <w:rPr>
                <w:rFonts w:ascii="Arial" w:eastAsia="Calibri" w:hAnsi="Arial" w:cs="Arial"/>
                <w:sz w:val="24"/>
                <w:szCs w:val="24"/>
              </w:rPr>
              <w:t xml:space="preserve"> “Channel mapping and matrix approach are of significant importance for a channel design process”. Discuss</w:t>
            </w:r>
          </w:p>
          <w:p w:rsidR="00D460CA" w:rsidRDefault="00D460CA" w:rsidP="00A851DA">
            <w:pPr>
              <w:rPr>
                <w:rFonts w:ascii="Arial" w:eastAsia="Calibri" w:hAnsi="Arial" w:cs="Arial"/>
                <w:sz w:val="24"/>
                <w:szCs w:val="24"/>
              </w:rPr>
            </w:pPr>
          </w:p>
          <w:p w:rsidR="00D460CA" w:rsidRDefault="00D460CA" w:rsidP="00A851DA">
            <w:pPr>
              <w:rPr>
                <w:rFonts w:ascii="Arial" w:eastAsia="Calibri" w:hAnsi="Arial" w:cs="Arial"/>
                <w:sz w:val="24"/>
                <w:szCs w:val="24"/>
              </w:rPr>
            </w:pPr>
            <w:r>
              <w:rPr>
                <w:rFonts w:ascii="Arial" w:eastAsia="Calibri" w:hAnsi="Arial" w:cs="Arial"/>
                <w:sz w:val="24"/>
                <w:szCs w:val="24"/>
              </w:rPr>
              <w:t xml:space="preserve">        A channel map fundamentally is a flow illustration of the channels employed by a particular firm. It is developed through suspicious research within a business and discussions with many executives regarding how to go to marketplace. The reason of mapping is to give insight into existing processes and set up a blueprint for change. Prior to channel design can be changed, or to choose whether change is suitable, a complete understanding of the present process is essential. Even when designing </w:t>
            </w:r>
            <w:r w:rsidR="004E2C5F">
              <w:rPr>
                <w:rFonts w:ascii="Arial" w:eastAsia="Calibri" w:hAnsi="Arial" w:cs="Arial"/>
                <w:sz w:val="24"/>
                <w:szCs w:val="24"/>
              </w:rPr>
              <w:t>from scratch for a new business or a new product, mapping the business and major competitors is helpful.</w:t>
            </w:r>
            <w:r>
              <w:rPr>
                <w:rFonts w:ascii="Arial" w:eastAsia="Calibri" w:hAnsi="Arial" w:cs="Arial"/>
                <w:sz w:val="24"/>
                <w:szCs w:val="24"/>
              </w:rPr>
              <w:t xml:space="preserve">   </w:t>
            </w:r>
          </w:p>
          <w:p w:rsidR="007115EF" w:rsidRDefault="004E2C5F" w:rsidP="00A851DA">
            <w:pPr>
              <w:rPr>
                <w:rFonts w:ascii="Arial" w:eastAsia="Calibri" w:hAnsi="Arial" w:cs="Arial"/>
                <w:sz w:val="24"/>
                <w:szCs w:val="24"/>
              </w:rPr>
            </w:pPr>
            <w:r>
              <w:rPr>
                <w:rFonts w:ascii="Arial" w:eastAsia="Calibri" w:hAnsi="Arial" w:cs="Arial"/>
                <w:sz w:val="24"/>
                <w:szCs w:val="24"/>
              </w:rPr>
              <w:t xml:space="preserve">       Developing a channel map must begin with clear depiction of the market segments to be served. Channel mapping does not end with building of a diagram. It should also comprise of requirement of the volume of activity linked to every link in the map. For instance, what proportion of the entire volume goes to the institutions, military, and consumers? Every link should also be inspected strictly to see what are the particular functions and activities carried out by the channel participants and what the monetary characteristics of the transactions are. For instance,</w:t>
            </w:r>
            <w:r w:rsidR="00D56612">
              <w:rPr>
                <w:rFonts w:ascii="Arial" w:eastAsia="Calibri" w:hAnsi="Arial" w:cs="Arial"/>
                <w:sz w:val="24"/>
                <w:szCs w:val="24"/>
              </w:rPr>
              <w:t xml:space="preserve"> what are expenses, prices, and margins related to every link in the map?</w:t>
            </w:r>
            <w:r>
              <w:rPr>
                <w:rFonts w:ascii="Arial" w:eastAsia="Calibri" w:hAnsi="Arial" w:cs="Arial"/>
                <w:sz w:val="24"/>
                <w:szCs w:val="24"/>
              </w:rPr>
              <w:t xml:space="preserve"> </w:t>
            </w:r>
          </w:p>
          <w:p w:rsidR="00CC2FB3" w:rsidRPr="00665B91" w:rsidRDefault="007115EF" w:rsidP="00A851DA">
            <w:pPr>
              <w:rPr>
                <w:rFonts w:ascii="Arial" w:eastAsia="Calibri" w:hAnsi="Arial" w:cs="Arial"/>
                <w:sz w:val="24"/>
                <w:szCs w:val="24"/>
              </w:rPr>
            </w:pPr>
            <w:r>
              <w:rPr>
                <w:rFonts w:ascii="Arial" w:eastAsia="Calibri" w:hAnsi="Arial" w:cs="Arial"/>
                <w:sz w:val="24"/>
                <w:szCs w:val="24"/>
              </w:rPr>
              <w:t xml:space="preserve">        A second approach to be used in channel design is an easy, yet successful, matrix approach. Because the majority companies serve quite a few segments of customers and end users, diverse structures and blends of channel participants might be essential to serve every of those segments as economically and successfully as possible. The matrix approach entails extending the concept of separation discussed earlier in this chapter and provides insight into the most appropriate participants and structures to accomplish objectives. </w:t>
            </w:r>
            <w:r w:rsidR="004E2C5F">
              <w:rPr>
                <w:rFonts w:ascii="Arial" w:eastAsia="Calibri" w:hAnsi="Arial" w:cs="Arial"/>
                <w:sz w:val="24"/>
                <w:szCs w:val="24"/>
              </w:rP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1C71" w:rsidP="00A851DA">
            <w:pPr>
              <w:rPr>
                <w:rFonts w:cs="Bliss-Regular"/>
                <w:color w:val="000000"/>
              </w:rPr>
            </w:pPr>
            <w:r>
              <w:t>Gintaras Juodaitis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71D8" w:rsidP="00A851DA">
            <w:pPr>
              <w:rPr>
                <w:rFonts w:cs="Bliss-Regular"/>
                <w:color w:val="000000"/>
              </w:rPr>
            </w:pPr>
            <w:r>
              <w:rPr>
                <w:rFonts w:cs="Bliss-Regular"/>
                <w:color w:val="000000"/>
              </w:rPr>
              <w:t>24</w:t>
            </w:r>
            <w:bookmarkStart w:id="0" w:name="_GoBack"/>
            <w:bookmarkEnd w:id="0"/>
            <w:r w:rsidR="009D1C71">
              <w:rPr>
                <w:rFonts w:cs="Bliss-Regular"/>
                <w:color w:val="000000"/>
              </w:rPr>
              <w:t>/01/2015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505" w:rsidRDefault="00F61505" w:rsidP="00CB4D0A">
      <w:pPr>
        <w:spacing w:after="0" w:line="240" w:lineRule="auto"/>
      </w:pPr>
      <w:r>
        <w:separator/>
      </w:r>
    </w:p>
  </w:endnote>
  <w:endnote w:type="continuationSeparator" w:id="0">
    <w:p w:rsidR="00F61505" w:rsidRDefault="00F615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505" w:rsidRDefault="00F61505" w:rsidP="00CB4D0A">
      <w:pPr>
        <w:spacing w:after="0" w:line="240" w:lineRule="auto"/>
      </w:pPr>
      <w:r>
        <w:separator/>
      </w:r>
    </w:p>
  </w:footnote>
  <w:footnote w:type="continuationSeparator" w:id="0">
    <w:p w:rsidR="00F61505" w:rsidRDefault="00F615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2775B"/>
    <w:multiLevelType w:val="multilevel"/>
    <w:tmpl w:val="FFF05DB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38A726D6"/>
    <w:multiLevelType w:val="hybridMultilevel"/>
    <w:tmpl w:val="6AC44EA4"/>
    <w:lvl w:ilvl="0" w:tplc="F790DA4E">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
    <w:nsid w:val="3D401029"/>
    <w:multiLevelType w:val="hybridMultilevel"/>
    <w:tmpl w:val="253A7A30"/>
    <w:lvl w:ilvl="0" w:tplc="1BFCD878">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3">
    <w:nsid w:val="4A9E4F0C"/>
    <w:multiLevelType w:val="hybridMultilevel"/>
    <w:tmpl w:val="7CB008A2"/>
    <w:lvl w:ilvl="0" w:tplc="AED0F206">
      <w:start w:val="1"/>
      <w:numFmt w:val="bullet"/>
      <w:lvlText w:val=""/>
      <w:lvlJc w:val="left"/>
      <w:pPr>
        <w:ind w:left="960" w:hanging="360"/>
      </w:pPr>
      <w:rPr>
        <w:rFonts w:ascii="Symbol" w:eastAsia="Calibri" w:hAnsi="Symbol" w:cs="Aria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2E1205"/>
    <w:multiLevelType w:val="hybridMultilevel"/>
    <w:tmpl w:val="836092BA"/>
    <w:lvl w:ilvl="0" w:tplc="24261E08">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num w:numId="1">
    <w:abstractNumId w:val="4"/>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1"/>
  </w:num>
  <w:num w:numId="13">
    <w:abstractNumId w:val="3"/>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CDD"/>
    <w:rsid w:val="00040083"/>
    <w:rsid w:val="00055992"/>
    <w:rsid w:val="00070CD6"/>
    <w:rsid w:val="000820E8"/>
    <w:rsid w:val="001133EB"/>
    <w:rsid w:val="001175EE"/>
    <w:rsid w:val="001571D8"/>
    <w:rsid w:val="00157CF6"/>
    <w:rsid w:val="00182416"/>
    <w:rsid w:val="00187EB4"/>
    <w:rsid w:val="001A6290"/>
    <w:rsid w:val="001A723B"/>
    <w:rsid w:val="001E10C9"/>
    <w:rsid w:val="001F0481"/>
    <w:rsid w:val="0020451E"/>
    <w:rsid w:val="00206B9D"/>
    <w:rsid w:val="00227CF0"/>
    <w:rsid w:val="0023259C"/>
    <w:rsid w:val="00261C32"/>
    <w:rsid w:val="002B0BD7"/>
    <w:rsid w:val="002B573D"/>
    <w:rsid w:val="002C5CB2"/>
    <w:rsid w:val="002E4165"/>
    <w:rsid w:val="002F779F"/>
    <w:rsid w:val="003461CF"/>
    <w:rsid w:val="00371885"/>
    <w:rsid w:val="00380381"/>
    <w:rsid w:val="00386B49"/>
    <w:rsid w:val="003A0E3F"/>
    <w:rsid w:val="003E2B87"/>
    <w:rsid w:val="003E77D7"/>
    <w:rsid w:val="00405895"/>
    <w:rsid w:val="004058DF"/>
    <w:rsid w:val="00486F1A"/>
    <w:rsid w:val="00490CB9"/>
    <w:rsid w:val="004A2CE2"/>
    <w:rsid w:val="004A519E"/>
    <w:rsid w:val="004E2C5F"/>
    <w:rsid w:val="004E3CDA"/>
    <w:rsid w:val="004F4B4D"/>
    <w:rsid w:val="0050216D"/>
    <w:rsid w:val="00503D7E"/>
    <w:rsid w:val="0050778F"/>
    <w:rsid w:val="0052402E"/>
    <w:rsid w:val="00530715"/>
    <w:rsid w:val="00535F31"/>
    <w:rsid w:val="00574D64"/>
    <w:rsid w:val="00591365"/>
    <w:rsid w:val="00594181"/>
    <w:rsid w:val="005B31E4"/>
    <w:rsid w:val="005F4C8B"/>
    <w:rsid w:val="006034F6"/>
    <w:rsid w:val="00607874"/>
    <w:rsid w:val="00607E77"/>
    <w:rsid w:val="00617BB3"/>
    <w:rsid w:val="00645CDD"/>
    <w:rsid w:val="00663C05"/>
    <w:rsid w:val="00665B91"/>
    <w:rsid w:val="006823A7"/>
    <w:rsid w:val="006C2E67"/>
    <w:rsid w:val="006F1B1F"/>
    <w:rsid w:val="0070347F"/>
    <w:rsid w:val="0070678E"/>
    <w:rsid w:val="007115EF"/>
    <w:rsid w:val="007311E2"/>
    <w:rsid w:val="007838FA"/>
    <w:rsid w:val="007D5086"/>
    <w:rsid w:val="007E27A6"/>
    <w:rsid w:val="00831C11"/>
    <w:rsid w:val="00882A33"/>
    <w:rsid w:val="008A60B4"/>
    <w:rsid w:val="008B3C31"/>
    <w:rsid w:val="008B64FE"/>
    <w:rsid w:val="008F038B"/>
    <w:rsid w:val="00907570"/>
    <w:rsid w:val="00935BF7"/>
    <w:rsid w:val="0095442C"/>
    <w:rsid w:val="009761D4"/>
    <w:rsid w:val="00983942"/>
    <w:rsid w:val="009C37E0"/>
    <w:rsid w:val="009D1C71"/>
    <w:rsid w:val="00A14B66"/>
    <w:rsid w:val="00A37737"/>
    <w:rsid w:val="00A65CF7"/>
    <w:rsid w:val="00A73B73"/>
    <w:rsid w:val="00A76C16"/>
    <w:rsid w:val="00A851DA"/>
    <w:rsid w:val="00AC7D5B"/>
    <w:rsid w:val="00AD1F4D"/>
    <w:rsid w:val="00AD23AA"/>
    <w:rsid w:val="00AE1481"/>
    <w:rsid w:val="00B0415E"/>
    <w:rsid w:val="00B04678"/>
    <w:rsid w:val="00B72C48"/>
    <w:rsid w:val="00BA3DD9"/>
    <w:rsid w:val="00BC46DF"/>
    <w:rsid w:val="00BF2204"/>
    <w:rsid w:val="00C03577"/>
    <w:rsid w:val="00C15323"/>
    <w:rsid w:val="00C65FEA"/>
    <w:rsid w:val="00CA0AC2"/>
    <w:rsid w:val="00CB4D0A"/>
    <w:rsid w:val="00CC1FAF"/>
    <w:rsid w:val="00CC250C"/>
    <w:rsid w:val="00CC2FB3"/>
    <w:rsid w:val="00CC575A"/>
    <w:rsid w:val="00D00D5C"/>
    <w:rsid w:val="00D039AC"/>
    <w:rsid w:val="00D427DE"/>
    <w:rsid w:val="00D44AC5"/>
    <w:rsid w:val="00D460CA"/>
    <w:rsid w:val="00D547DE"/>
    <w:rsid w:val="00D5587D"/>
    <w:rsid w:val="00D56612"/>
    <w:rsid w:val="00D707CC"/>
    <w:rsid w:val="00D821FE"/>
    <w:rsid w:val="00DB0793"/>
    <w:rsid w:val="00DB3A3F"/>
    <w:rsid w:val="00DD278E"/>
    <w:rsid w:val="00E00821"/>
    <w:rsid w:val="00E04DB4"/>
    <w:rsid w:val="00E26DD7"/>
    <w:rsid w:val="00E30679"/>
    <w:rsid w:val="00E4597D"/>
    <w:rsid w:val="00E54832"/>
    <w:rsid w:val="00E55E22"/>
    <w:rsid w:val="00E56A90"/>
    <w:rsid w:val="00E641CC"/>
    <w:rsid w:val="00E761AF"/>
    <w:rsid w:val="00EA30AB"/>
    <w:rsid w:val="00EB3925"/>
    <w:rsid w:val="00F07085"/>
    <w:rsid w:val="00F61505"/>
    <w:rsid w:val="00FA6741"/>
    <w:rsid w:val="00FA6C6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5035E0-5B2A-4862-B940-D730C0DE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7A6"/>
  </w:style>
  <w:style w:type="paragraph" w:styleId="Heading1">
    <w:name w:val="heading 1"/>
    <w:basedOn w:val="Normal"/>
    <w:next w:val="Normal"/>
    <w:link w:val="Heading1Char"/>
    <w:uiPriority w:val="9"/>
    <w:qFormat/>
    <w:rsid w:val="007E27A6"/>
    <w:pPr>
      <w:keepNext/>
      <w:keepLines/>
      <w:numPr>
        <w:numId w:val="1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7E27A6"/>
    <w:pPr>
      <w:keepNext/>
      <w:keepLines/>
      <w:numPr>
        <w:ilvl w:val="1"/>
        <w:numId w:val="1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7E27A6"/>
    <w:pPr>
      <w:keepNext/>
      <w:keepLines/>
      <w:numPr>
        <w:ilvl w:val="2"/>
        <w:numId w:val="1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7E27A6"/>
    <w:pPr>
      <w:keepNext/>
      <w:keepLines/>
      <w:numPr>
        <w:ilvl w:val="3"/>
        <w:numId w:val="1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7E27A6"/>
    <w:pPr>
      <w:keepNext/>
      <w:keepLines/>
      <w:numPr>
        <w:ilvl w:val="4"/>
        <w:numId w:val="11"/>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7E27A6"/>
    <w:pPr>
      <w:keepNext/>
      <w:keepLines/>
      <w:numPr>
        <w:ilvl w:val="5"/>
        <w:numId w:val="11"/>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7E27A6"/>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27A6"/>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27A6"/>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E27A6"/>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7E27A6"/>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7E27A6"/>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7E27A6"/>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7E27A6"/>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7E27A6"/>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7E27A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27A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E27A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27A6"/>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7E27A6"/>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7E27A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7E27A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7E27A6"/>
    <w:rPr>
      <w:color w:val="5A5A5A" w:themeColor="text1" w:themeTint="A5"/>
      <w:spacing w:val="10"/>
    </w:rPr>
  </w:style>
  <w:style w:type="character" w:styleId="Strong">
    <w:name w:val="Strong"/>
    <w:basedOn w:val="DefaultParagraphFont"/>
    <w:uiPriority w:val="22"/>
    <w:qFormat/>
    <w:rsid w:val="007E27A6"/>
    <w:rPr>
      <w:b/>
      <w:bCs/>
      <w:color w:val="000000" w:themeColor="text1"/>
    </w:rPr>
  </w:style>
  <w:style w:type="character" w:styleId="Emphasis">
    <w:name w:val="Emphasis"/>
    <w:basedOn w:val="DefaultParagraphFont"/>
    <w:uiPriority w:val="20"/>
    <w:qFormat/>
    <w:rsid w:val="007E27A6"/>
    <w:rPr>
      <w:i/>
      <w:iCs/>
      <w:color w:val="auto"/>
    </w:rPr>
  </w:style>
  <w:style w:type="paragraph" w:styleId="NoSpacing">
    <w:name w:val="No Spacing"/>
    <w:uiPriority w:val="1"/>
    <w:qFormat/>
    <w:rsid w:val="007E27A6"/>
    <w:pPr>
      <w:spacing w:after="0" w:line="240" w:lineRule="auto"/>
    </w:pPr>
  </w:style>
  <w:style w:type="paragraph" w:styleId="Quote">
    <w:name w:val="Quote"/>
    <w:basedOn w:val="Normal"/>
    <w:next w:val="Normal"/>
    <w:link w:val="QuoteChar"/>
    <w:uiPriority w:val="29"/>
    <w:qFormat/>
    <w:rsid w:val="007E27A6"/>
    <w:pPr>
      <w:spacing w:before="160"/>
      <w:ind w:left="720" w:right="720"/>
    </w:pPr>
    <w:rPr>
      <w:i/>
      <w:iCs/>
      <w:color w:val="000000" w:themeColor="text1"/>
    </w:rPr>
  </w:style>
  <w:style w:type="character" w:customStyle="1" w:styleId="QuoteChar">
    <w:name w:val="Quote Char"/>
    <w:basedOn w:val="DefaultParagraphFont"/>
    <w:link w:val="Quote"/>
    <w:uiPriority w:val="29"/>
    <w:rsid w:val="007E27A6"/>
    <w:rPr>
      <w:i/>
      <w:iCs/>
      <w:color w:val="000000" w:themeColor="text1"/>
    </w:rPr>
  </w:style>
  <w:style w:type="paragraph" w:styleId="IntenseQuote">
    <w:name w:val="Intense Quote"/>
    <w:basedOn w:val="Normal"/>
    <w:next w:val="Normal"/>
    <w:link w:val="IntenseQuoteChar"/>
    <w:uiPriority w:val="30"/>
    <w:qFormat/>
    <w:rsid w:val="007E27A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7E27A6"/>
    <w:rPr>
      <w:color w:val="000000" w:themeColor="text1"/>
      <w:shd w:val="clear" w:color="auto" w:fill="F2F2F2" w:themeFill="background1" w:themeFillShade="F2"/>
    </w:rPr>
  </w:style>
  <w:style w:type="character" w:styleId="SubtleEmphasis">
    <w:name w:val="Subtle Emphasis"/>
    <w:basedOn w:val="DefaultParagraphFont"/>
    <w:uiPriority w:val="19"/>
    <w:qFormat/>
    <w:rsid w:val="007E27A6"/>
    <w:rPr>
      <w:i/>
      <w:iCs/>
      <w:color w:val="404040" w:themeColor="text1" w:themeTint="BF"/>
    </w:rPr>
  </w:style>
  <w:style w:type="character" w:styleId="IntenseEmphasis">
    <w:name w:val="Intense Emphasis"/>
    <w:basedOn w:val="DefaultParagraphFont"/>
    <w:uiPriority w:val="21"/>
    <w:qFormat/>
    <w:rsid w:val="007E27A6"/>
    <w:rPr>
      <w:b/>
      <w:bCs/>
      <w:i/>
      <w:iCs/>
      <w:caps/>
    </w:rPr>
  </w:style>
  <w:style w:type="character" w:styleId="SubtleReference">
    <w:name w:val="Subtle Reference"/>
    <w:basedOn w:val="DefaultParagraphFont"/>
    <w:uiPriority w:val="31"/>
    <w:qFormat/>
    <w:rsid w:val="007E27A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E27A6"/>
    <w:rPr>
      <w:b/>
      <w:bCs/>
      <w:smallCaps/>
      <w:u w:val="single"/>
    </w:rPr>
  </w:style>
  <w:style w:type="character" w:styleId="BookTitle">
    <w:name w:val="Book Title"/>
    <w:basedOn w:val="DefaultParagraphFont"/>
    <w:uiPriority w:val="33"/>
    <w:qFormat/>
    <w:rsid w:val="007E27A6"/>
    <w:rPr>
      <w:b w:val="0"/>
      <w:bCs w:val="0"/>
      <w:smallCaps/>
      <w:spacing w:val="5"/>
    </w:rPr>
  </w:style>
  <w:style w:type="paragraph" w:styleId="TOCHeading">
    <w:name w:val="TOC Heading"/>
    <w:basedOn w:val="Heading1"/>
    <w:next w:val="Normal"/>
    <w:uiPriority w:val="39"/>
    <w:semiHidden/>
    <w:unhideWhenUsed/>
    <w:qFormat/>
    <w:rsid w:val="007E27A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F8E44-F9E9-4E7A-BD0C-218EC050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gintarasjuodaitis</cp:lastModifiedBy>
  <cp:revision>37</cp:revision>
  <dcterms:created xsi:type="dcterms:W3CDTF">2013-06-24T13:12:00Z</dcterms:created>
  <dcterms:modified xsi:type="dcterms:W3CDTF">2015-01-24T17:30:00Z</dcterms:modified>
</cp:coreProperties>
</file>