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1C0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DA356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proofErr w:type="spellStart"/>
            <w:r w:rsidRPr="00DA3563">
              <w:rPr>
                <w:rFonts w:ascii="Arial" w:hAnsi="Arial" w:cs="Arial"/>
              </w:rPr>
              <w:t>Seabotseng</w:t>
            </w:r>
            <w:proofErr w:type="spellEnd"/>
            <w:r w:rsidRPr="00DA3563">
              <w:rPr>
                <w:rFonts w:ascii="Arial" w:hAnsi="Arial" w:cs="Arial"/>
              </w:rPr>
              <w:t xml:space="preserve"> </w:t>
            </w:r>
            <w:proofErr w:type="spellStart"/>
            <w:r w:rsidRPr="00DA3563">
              <w:rPr>
                <w:rFonts w:ascii="Arial" w:hAnsi="Arial" w:cs="Arial"/>
              </w:rPr>
              <w:t>Bafeletse</w:t>
            </w:r>
            <w:proofErr w:type="spellEnd"/>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3563" w:rsidRDefault="00064934">
            <w:pPr>
              <w:pStyle w:val="Default"/>
              <w:rPr>
                <w:rFonts w:ascii="Arial" w:hAnsi="Arial" w:cs="Arial"/>
              </w:rPr>
            </w:pPr>
            <w:r w:rsidRPr="00DA3563">
              <w:rPr>
                <w:rFonts w:ascii="Arial" w:hAnsi="Arial" w:cs="Arial"/>
              </w:rPr>
              <w:t>1357</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r w:rsidRPr="00DA3563">
              <w:rPr>
                <w:rFonts w:ascii="Arial" w:hAnsi="Arial" w:cs="Arial"/>
              </w:rPr>
              <w:t>Diploma in Public Relations</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7653B9">
            <w:pPr>
              <w:rPr>
                <w:rFonts w:ascii="Arial" w:hAnsi="Arial" w:cs="Arial"/>
                <w:sz w:val="24"/>
                <w:szCs w:val="24"/>
              </w:rPr>
            </w:pPr>
            <w:r>
              <w:rPr>
                <w:rFonts w:ascii="Arial" w:hAnsi="Arial" w:cs="Arial"/>
                <w:sz w:val="24"/>
                <w:szCs w:val="24"/>
              </w:rPr>
              <w:t>1</w:t>
            </w:r>
            <w:r w:rsidR="00B87856">
              <w:rPr>
                <w:rFonts w:ascii="Arial" w:hAnsi="Arial" w:cs="Arial"/>
                <w:sz w:val="24"/>
                <w:szCs w:val="24"/>
              </w:rPr>
              <w:t>2</w:t>
            </w:r>
          </w:p>
        </w:tc>
      </w:tr>
      <w:tr w:rsidR="00CC2FB3" w:rsidTr="00CC2FB3">
        <w:tc>
          <w:tcPr>
            <w:tcW w:w="9242" w:type="dxa"/>
            <w:gridSpan w:val="2"/>
          </w:tcPr>
          <w:p w:rsidR="00365301" w:rsidRDefault="00365301" w:rsidP="00A851DA">
            <w:pPr>
              <w:rPr>
                <w:rFonts w:ascii="Arial" w:hAnsi="Arial" w:cs="Arial"/>
                <w:b/>
                <w:sz w:val="24"/>
                <w:szCs w:val="24"/>
              </w:rPr>
            </w:pPr>
          </w:p>
          <w:p w:rsidR="00064934" w:rsidRDefault="00064934" w:rsidP="00A851DA">
            <w:pPr>
              <w:rPr>
                <w:rFonts w:ascii="Arial" w:hAnsi="Arial" w:cs="Arial"/>
                <w:b/>
                <w:sz w:val="24"/>
                <w:szCs w:val="24"/>
              </w:rPr>
            </w:pPr>
            <w:r w:rsidRPr="002C4171">
              <w:rPr>
                <w:rFonts w:ascii="Arial" w:hAnsi="Arial" w:cs="Arial"/>
                <w:b/>
                <w:sz w:val="24"/>
                <w:szCs w:val="24"/>
              </w:rPr>
              <w:t>1</w:t>
            </w:r>
          </w:p>
          <w:p w:rsidR="00B87856" w:rsidRDefault="00B87856" w:rsidP="00A851DA">
            <w:pPr>
              <w:rPr>
                <w:rFonts w:ascii="Arial" w:hAnsi="Arial" w:cs="Arial"/>
                <w:b/>
                <w:sz w:val="24"/>
                <w:szCs w:val="24"/>
              </w:rPr>
            </w:pPr>
          </w:p>
          <w:p w:rsidR="00B87856" w:rsidRDefault="00B87856" w:rsidP="00B87856">
            <w:pPr>
              <w:rPr>
                <w:rFonts w:ascii="Arial" w:eastAsia="Batang" w:hAnsi="Arial" w:cs="Arial"/>
                <w:sz w:val="24"/>
                <w:szCs w:val="24"/>
              </w:rPr>
            </w:pPr>
            <w:r w:rsidRPr="007616D1">
              <w:rPr>
                <w:rFonts w:ascii="Batang" w:eastAsia="Batang" w:hAnsi="Batang"/>
                <w:b/>
              </w:rPr>
              <w:t>I</w:t>
            </w:r>
            <w:r w:rsidRPr="004C3FBE">
              <w:rPr>
                <w:rFonts w:ascii="Batang" w:eastAsia="Batang" w:hAnsi="Batang"/>
              </w:rPr>
              <w:t xml:space="preserve">. </w:t>
            </w:r>
            <w:r w:rsidRPr="00B87856">
              <w:rPr>
                <w:rFonts w:ascii="Arial" w:eastAsia="Batang" w:hAnsi="Arial" w:cs="Arial"/>
                <w:sz w:val="24"/>
                <w:szCs w:val="24"/>
              </w:rPr>
              <w:t>Code of Ethics importance for the profession of Public Relations</w:t>
            </w:r>
            <w:r>
              <w:rPr>
                <w:rFonts w:ascii="Arial" w:eastAsia="Batang" w:hAnsi="Arial" w:cs="Arial"/>
                <w:sz w:val="24"/>
                <w:szCs w:val="24"/>
              </w:rPr>
              <w:t>-</w:t>
            </w:r>
          </w:p>
          <w:p w:rsidR="00B87856" w:rsidRPr="00B87856" w:rsidRDefault="00B87856" w:rsidP="00B87856">
            <w:pPr>
              <w:rPr>
                <w:rFonts w:ascii="Arial" w:eastAsia="Batang" w:hAnsi="Arial" w:cs="Arial"/>
                <w:sz w:val="24"/>
                <w:szCs w:val="24"/>
              </w:rPr>
            </w:pPr>
          </w:p>
          <w:p w:rsidR="00B87856" w:rsidRDefault="00B87856" w:rsidP="00B87856">
            <w:pPr>
              <w:rPr>
                <w:rFonts w:ascii="Arial" w:eastAsia="Batang" w:hAnsi="Arial" w:cs="Arial"/>
                <w:sz w:val="24"/>
                <w:szCs w:val="24"/>
                <w:lang w:eastAsia="en-ZA"/>
              </w:rPr>
            </w:pPr>
            <w:r w:rsidRPr="00B87856">
              <w:rPr>
                <w:rFonts w:ascii="Arial" w:eastAsia="Batang" w:hAnsi="Arial" w:cs="Arial"/>
                <w:sz w:val="24"/>
                <w:szCs w:val="24"/>
                <w:lang w:eastAsia="en-ZA"/>
              </w:rPr>
              <w:t xml:space="preserve">Ethics and code of conduct play a very pivotal role in Public Relations. </w:t>
            </w:r>
            <w:r w:rsidRPr="00B87856">
              <w:rPr>
                <w:rFonts w:ascii="Arial" w:eastAsia="Batang" w:hAnsi="Arial" w:cs="Arial"/>
                <w:sz w:val="24"/>
                <w:szCs w:val="24"/>
              </w:rPr>
              <w:t xml:space="preserve">The main objective of these codes is to form guidelines for professional behavior. </w:t>
            </w:r>
            <w:r w:rsidRPr="00B87856">
              <w:rPr>
                <w:rFonts w:ascii="Arial" w:eastAsia="Batang" w:hAnsi="Arial" w:cs="Arial"/>
                <w:sz w:val="24"/>
                <w:szCs w:val="24"/>
                <w:lang w:eastAsia="en-ZA"/>
              </w:rPr>
              <w:t>The work of professionals in this industry is regularly in the public eye. For PR campaigns to be effective, the public must trust PR practitioners. Therefore it is important for the industry that a public relations professional develops a good reputation and act with social responsibility.</w:t>
            </w:r>
          </w:p>
          <w:p w:rsidR="00B87856" w:rsidRPr="00B87856" w:rsidRDefault="00B87856" w:rsidP="00B87856">
            <w:pPr>
              <w:rPr>
                <w:rFonts w:ascii="Arial" w:hAnsi="Arial" w:cs="Arial"/>
                <w:sz w:val="24"/>
                <w:szCs w:val="24"/>
              </w:rPr>
            </w:pPr>
          </w:p>
          <w:p w:rsidR="00B87856" w:rsidRPr="00B87856" w:rsidRDefault="00B87856" w:rsidP="00B87856">
            <w:pPr>
              <w:rPr>
                <w:rFonts w:ascii="Arial" w:eastAsia="Batang" w:hAnsi="Arial" w:cs="Arial"/>
                <w:sz w:val="24"/>
                <w:szCs w:val="24"/>
                <w:lang w:eastAsia="en-ZA"/>
              </w:rPr>
            </w:pPr>
            <w:r w:rsidRPr="00B87856">
              <w:rPr>
                <w:rFonts w:ascii="Arial" w:eastAsia="Batang" w:hAnsi="Arial" w:cs="Arial"/>
                <w:sz w:val="24"/>
                <w:szCs w:val="24"/>
                <w:lang w:eastAsia="en-ZA"/>
              </w:rPr>
              <w:t>As an aspect of Public Relations is to be a reputation manager of the organization/brand they work for, the PR professional’s job is to promote positive coverage of their clients and manage any negative views.</w:t>
            </w:r>
          </w:p>
          <w:p w:rsidR="00B87856" w:rsidRPr="00B87856" w:rsidRDefault="00B87856" w:rsidP="00B87856">
            <w:pPr>
              <w:rPr>
                <w:rFonts w:ascii="Arial" w:eastAsia="Batang" w:hAnsi="Arial" w:cs="Arial"/>
                <w:sz w:val="24"/>
                <w:szCs w:val="24"/>
                <w:lang w:eastAsia="en-ZA"/>
              </w:rPr>
            </w:pPr>
            <w:r w:rsidRPr="00B87856">
              <w:rPr>
                <w:rFonts w:ascii="Arial" w:eastAsia="Batang" w:hAnsi="Arial" w:cs="Arial"/>
                <w:sz w:val="24"/>
                <w:szCs w:val="24"/>
                <w:lang w:eastAsia="en-ZA"/>
              </w:rPr>
              <w:t xml:space="preserve">Every PR organization has an ethical code by which its employees are expected to abide, for example; telling the truth, legal responsibilities and transparency. </w:t>
            </w:r>
          </w:p>
          <w:p w:rsidR="00D701E4" w:rsidRPr="001F056C" w:rsidRDefault="00D701E4" w:rsidP="00A851DA">
            <w:pPr>
              <w:rPr>
                <w:rFonts w:ascii="Arial" w:hAnsi="Arial" w:cs="Arial"/>
                <w:b/>
                <w:sz w:val="24"/>
                <w:szCs w:val="24"/>
              </w:rPr>
            </w:pPr>
          </w:p>
          <w:p w:rsidR="00B87856" w:rsidRDefault="00B87856" w:rsidP="00B87856">
            <w:pPr>
              <w:rPr>
                <w:rFonts w:ascii="Arial" w:eastAsia="Times New Roman" w:hAnsi="Arial" w:cs="Arial"/>
                <w:sz w:val="24"/>
                <w:szCs w:val="24"/>
                <w:lang w:eastAsia="en-ZA"/>
              </w:rPr>
            </w:pPr>
            <w:r w:rsidRPr="00B87856">
              <w:rPr>
                <w:rFonts w:ascii="Arial" w:eastAsia="Batang" w:hAnsi="Arial" w:cs="Arial"/>
                <w:b/>
                <w:sz w:val="24"/>
                <w:szCs w:val="24"/>
                <w:lang w:eastAsia="en-ZA"/>
              </w:rPr>
              <w:t>II.</w:t>
            </w:r>
            <w:r w:rsidRPr="00B87856">
              <w:rPr>
                <w:rFonts w:ascii="Arial" w:eastAsia="Batang" w:hAnsi="Arial" w:cs="Arial"/>
                <w:sz w:val="24"/>
                <w:szCs w:val="24"/>
                <w:lang w:eastAsia="en-ZA"/>
              </w:rPr>
              <w:t xml:space="preserve"> Relating organizational goals to the public interest is all about creating good will for the organization. This involves such functions as employee relations, stockholder and investor relations, media relations, and community relations. Public relations may function to educate certain audiences about many things relevant to the organization—including the business in general, new legislation, and how to use a particular product—as well as to overcome misconceptions and prejudices. For example, a non-profit organization may attempt to educate the public regarding a certain point of view, while trade associations may undertake educational programs regarding particular industries and their products and practices.</w:t>
            </w:r>
            <w:r w:rsidRPr="00B87856">
              <w:rPr>
                <w:rFonts w:ascii="Arial" w:eastAsia="Times New Roman" w:hAnsi="Arial" w:cs="Arial"/>
                <w:sz w:val="24"/>
                <w:szCs w:val="24"/>
                <w:lang w:eastAsia="en-ZA"/>
              </w:rPr>
              <w:t xml:space="preserve"> </w:t>
            </w:r>
          </w:p>
          <w:p w:rsidR="00B87856" w:rsidRPr="00B87856" w:rsidRDefault="00B87856" w:rsidP="00B87856">
            <w:pPr>
              <w:rPr>
                <w:rFonts w:ascii="Arial" w:eastAsia="Times New Roman" w:hAnsi="Arial" w:cs="Arial"/>
                <w:sz w:val="24"/>
                <w:szCs w:val="24"/>
                <w:lang w:eastAsia="en-ZA"/>
              </w:rPr>
            </w:pPr>
          </w:p>
          <w:p w:rsidR="00B87856" w:rsidRDefault="00B87856" w:rsidP="00B87856">
            <w:pPr>
              <w:rPr>
                <w:rFonts w:ascii="Arial" w:eastAsia="Batang" w:hAnsi="Arial" w:cs="Arial"/>
                <w:sz w:val="24"/>
                <w:szCs w:val="24"/>
                <w:lang w:eastAsia="en-ZA"/>
              </w:rPr>
            </w:pPr>
            <w:r w:rsidRPr="00B87856">
              <w:rPr>
                <w:rFonts w:ascii="Arial" w:eastAsia="Times New Roman" w:hAnsi="Arial" w:cs="Arial"/>
                <w:b/>
                <w:color w:val="000000"/>
                <w:sz w:val="24"/>
                <w:szCs w:val="24"/>
                <w:lang w:eastAsia="en-ZA"/>
              </w:rPr>
              <w:t>III.</w:t>
            </w:r>
            <w:r w:rsidRPr="00B87856">
              <w:rPr>
                <w:rFonts w:ascii="Arial" w:eastAsia="Times New Roman" w:hAnsi="Arial" w:cs="Arial"/>
                <w:color w:val="000000"/>
                <w:sz w:val="24"/>
                <w:szCs w:val="24"/>
                <w:lang w:eastAsia="en-ZA"/>
              </w:rPr>
              <w:t xml:space="preserve"> </w:t>
            </w:r>
            <w:r w:rsidRPr="00B87856">
              <w:rPr>
                <w:rFonts w:ascii="Arial" w:eastAsia="Batang" w:hAnsi="Arial" w:cs="Arial"/>
                <w:color w:val="000000"/>
                <w:sz w:val="24"/>
                <w:szCs w:val="24"/>
                <w:lang w:eastAsia="en-ZA"/>
              </w:rPr>
              <w:t>The need for legal consideration in Public Relations is all about</w:t>
            </w:r>
            <w:r w:rsidRPr="00B87856">
              <w:rPr>
                <w:rFonts w:ascii="Arial" w:eastAsia="Batang" w:hAnsi="Arial" w:cs="Arial"/>
                <w:sz w:val="24"/>
                <w:szCs w:val="24"/>
                <w:lang w:eastAsia="en-ZA"/>
              </w:rPr>
              <w:t xml:space="preserve"> making legal and reasonable claims – the Public Relations code of conduct regulates promotional activity and has the power to issue fines and force agencies to issue corrections if a claim is found to be misleading being aware of libel and slander – public relations practitioners should be careful about what they say in a campaign about a competitor, as libel or slander could land you in the courts. </w:t>
            </w:r>
          </w:p>
          <w:p w:rsidR="00B87856" w:rsidRDefault="00B87856" w:rsidP="00B87856">
            <w:pPr>
              <w:rPr>
                <w:rFonts w:ascii="Arial" w:eastAsia="Batang" w:hAnsi="Arial" w:cs="Arial"/>
                <w:sz w:val="24"/>
                <w:szCs w:val="24"/>
                <w:lang w:eastAsia="en-ZA"/>
              </w:rPr>
            </w:pPr>
          </w:p>
          <w:p w:rsidR="00B87856" w:rsidRDefault="00B87856" w:rsidP="00B87856">
            <w:pPr>
              <w:rPr>
                <w:rFonts w:ascii="Arial" w:eastAsia="Batang" w:hAnsi="Arial" w:cs="Arial"/>
                <w:sz w:val="24"/>
                <w:szCs w:val="24"/>
                <w:lang w:eastAsia="en-ZA"/>
              </w:rPr>
            </w:pPr>
          </w:p>
          <w:p w:rsidR="00B87856" w:rsidRPr="00B87856" w:rsidRDefault="00B87856" w:rsidP="00B87856">
            <w:pPr>
              <w:rPr>
                <w:rFonts w:ascii="Arial" w:eastAsia="Batang" w:hAnsi="Arial" w:cs="Arial"/>
                <w:sz w:val="24"/>
                <w:szCs w:val="24"/>
                <w:lang w:eastAsia="en-ZA"/>
              </w:rPr>
            </w:pPr>
          </w:p>
          <w:p w:rsidR="00B87856" w:rsidRDefault="00B87856" w:rsidP="00B87856">
            <w:pPr>
              <w:rPr>
                <w:rFonts w:ascii="Arial" w:eastAsia="Batang" w:hAnsi="Arial" w:cs="Arial"/>
                <w:sz w:val="24"/>
                <w:szCs w:val="24"/>
                <w:lang w:eastAsia="en-ZA"/>
              </w:rPr>
            </w:pPr>
            <w:r w:rsidRPr="00B87856">
              <w:rPr>
                <w:rFonts w:ascii="Arial" w:eastAsia="Batang" w:hAnsi="Arial" w:cs="Arial"/>
                <w:b/>
                <w:sz w:val="24"/>
                <w:szCs w:val="24"/>
                <w:lang w:eastAsia="en-ZA"/>
              </w:rPr>
              <w:lastRenderedPageBreak/>
              <w:t>V.</w:t>
            </w:r>
            <w:r w:rsidRPr="00B87856">
              <w:rPr>
                <w:rFonts w:ascii="Arial" w:eastAsia="Batang" w:hAnsi="Arial" w:cs="Arial"/>
                <w:sz w:val="24"/>
                <w:szCs w:val="24"/>
                <w:lang w:eastAsia="en-ZA"/>
              </w:rPr>
              <w:t xml:space="preserve"> Relationship between social audit and observance of code of ethics is; social audit is a formal review of a company's endeavors in social responsibility. A social audit looks at factors such as a company's record of charitable giving, volunteer activity, energy use, transparency, work environment and worker pay and benefits to evaluate what kind of social and environmental impact a company is having in the locations where it operates. Social audits are optional--companies can choose whether to perform them and whether to release the results publicly or only use them internally, however observance of code of ethics deals with making sure that all activities carried out must and should be in accordance with regulations that govern Public Relations. </w:t>
            </w:r>
          </w:p>
          <w:p w:rsidR="00B87856" w:rsidRPr="00B87856" w:rsidRDefault="00B87856" w:rsidP="00B87856">
            <w:pPr>
              <w:rPr>
                <w:rFonts w:ascii="Arial" w:eastAsia="Batang" w:hAnsi="Arial" w:cs="Arial"/>
                <w:sz w:val="24"/>
                <w:szCs w:val="24"/>
                <w:lang w:eastAsia="en-ZA"/>
              </w:rPr>
            </w:pPr>
          </w:p>
          <w:p w:rsidR="00B87856" w:rsidRPr="00B87856" w:rsidRDefault="00B87856" w:rsidP="00B87856">
            <w:pPr>
              <w:rPr>
                <w:rFonts w:ascii="Arial" w:eastAsia="Batang" w:hAnsi="Arial" w:cs="Arial"/>
                <w:b/>
                <w:sz w:val="24"/>
                <w:szCs w:val="24"/>
                <w:lang w:eastAsia="en-ZA"/>
              </w:rPr>
            </w:pPr>
            <w:r w:rsidRPr="00B87856">
              <w:rPr>
                <w:rFonts w:ascii="Arial" w:eastAsia="Batang" w:hAnsi="Arial" w:cs="Arial"/>
                <w:b/>
                <w:sz w:val="24"/>
                <w:szCs w:val="24"/>
                <w:lang w:eastAsia="en-ZA"/>
              </w:rPr>
              <w:t>Activity</w:t>
            </w:r>
          </w:p>
          <w:p w:rsidR="00B87856" w:rsidRPr="00B87856" w:rsidRDefault="00B87856" w:rsidP="00B87856">
            <w:pPr>
              <w:rPr>
                <w:rFonts w:ascii="Arial" w:eastAsia="Batang" w:hAnsi="Arial" w:cs="Arial"/>
                <w:sz w:val="24"/>
                <w:szCs w:val="24"/>
                <w:lang w:eastAsia="en-ZA"/>
              </w:rPr>
            </w:pPr>
          </w:p>
          <w:p w:rsidR="00B87856" w:rsidRPr="00B87856" w:rsidRDefault="00B87856" w:rsidP="00B87856">
            <w:pPr>
              <w:pStyle w:val="NoSpacing"/>
              <w:rPr>
                <w:rFonts w:ascii="Arial" w:eastAsia="Batang" w:hAnsi="Arial" w:cs="Arial"/>
                <w:sz w:val="24"/>
                <w:szCs w:val="24"/>
                <w:lang w:eastAsia="en-ZA"/>
              </w:rPr>
            </w:pPr>
            <w:r w:rsidRPr="00B87856">
              <w:rPr>
                <w:rFonts w:ascii="Arial" w:eastAsia="Batang" w:hAnsi="Arial" w:cs="Arial"/>
                <w:sz w:val="24"/>
                <w:szCs w:val="24"/>
                <w:lang w:eastAsia="en-ZA"/>
              </w:rPr>
              <w:t>Re phrasing of incredible yet impressive advertisements;</w:t>
            </w:r>
          </w:p>
          <w:p w:rsidR="00B87856" w:rsidRPr="00B87856" w:rsidRDefault="00B87856" w:rsidP="00B87856">
            <w:pPr>
              <w:pStyle w:val="NoSpacing"/>
              <w:rPr>
                <w:rFonts w:ascii="Arial" w:eastAsia="Batang" w:hAnsi="Arial" w:cs="Arial"/>
                <w:sz w:val="24"/>
                <w:szCs w:val="24"/>
                <w:lang w:eastAsia="en-ZA"/>
              </w:rPr>
            </w:pPr>
          </w:p>
          <w:p w:rsidR="00B87856" w:rsidRPr="00B87856" w:rsidRDefault="00B87856" w:rsidP="00B87856">
            <w:pPr>
              <w:pStyle w:val="NoSpacing"/>
              <w:rPr>
                <w:rFonts w:ascii="Arial" w:eastAsia="Batang" w:hAnsi="Arial" w:cs="Arial"/>
                <w:i/>
                <w:sz w:val="24"/>
                <w:szCs w:val="24"/>
              </w:rPr>
            </w:pPr>
            <w:r w:rsidRPr="00B87856">
              <w:rPr>
                <w:rFonts w:ascii="Arial" w:eastAsia="Batang" w:hAnsi="Arial" w:cs="Arial"/>
                <w:sz w:val="24"/>
                <w:szCs w:val="24"/>
                <w:lang w:eastAsia="en-ZA"/>
              </w:rPr>
              <w:t>-</w:t>
            </w:r>
            <w:r>
              <w:rPr>
                <w:rFonts w:ascii="Arial" w:eastAsia="Batang" w:hAnsi="Arial" w:cs="Arial"/>
                <w:sz w:val="24"/>
                <w:szCs w:val="24"/>
                <w:lang w:eastAsia="en-ZA"/>
              </w:rPr>
              <w:t xml:space="preserve">A local paper had a product advertised as thus; </w:t>
            </w:r>
            <w:r w:rsidRPr="00B87856">
              <w:rPr>
                <w:rFonts w:ascii="Arial" w:eastAsia="Batang" w:hAnsi="Arial" w:cs="Arial"/>
                <w:sz w:val="24"/>
                <w:szCs w:val="24"/>
                <w:lang w:eastAsia="en-ZA"/>
              </w:rPr>
              <w:t>“</w:t>
            </w:r>
            <w:r w:rsidRPr="00B87856">
              <w:rPr>
                <w:rFonts w:ascii="Arial" w:eastAsia="Batang" w:hAnsi="Arial" w:cs="Arial"/>
                <w:sz w:val="24"/>
                <w:szCs w:val="24"/>
              </w:rPr>
              <w:t>Our</w:t>
            </w:r>
            <w:r w:rsidRPr="00B87856">
              <w:rPr>
                <w:rFonts w:ascii="Arial" w:eastAsia="Batang" w:hAnsi="Arial" w:cs="Arial"/>
                <w:i/>
                <w:sz w:val="24"/>
                <w:szCs w:val="24"/>
              </w:rPr>
              <w:t xml:space="preserve"> coffee will make your  "taller, stronger, sharper’’- </w:t>
            </w:r>
            <w:r w:rsidRPr="00B87856">
              <w:rPr>
                <w:rFonts w:ascii="Arial" w:eastAsia="Batang" w:hAnsi="Arial" w:cs="Arial"/>
                <w:sz w:val="24"/>
                <w:szCs w:val="24"/>
              </w:rPr>
              <w:t>the best way is to say</w:t>
            </w:r>
            <w:r w:rsidRPr="00B87856">
              <w:rPr>
                <w:rFonts w:ascii="Arial" w:eastAsia="Batang" w:hAnsi="Arial" w:cs="Arial"/>
                <w:i/>
                <w:sz w:val="24"/>
                <w:szCs w:val="24"/>
              </w:rPr>
              <w:t xml:space="preserve"> “our coffee promises to make you active for long”</w:t>
            </w:r>
          </w:p>
          <w:p w:rsidR="00B87856" w:rsidRPr="00B87856" w:rsidRDefault="00B87856" w:rsidP="00B87856">
            <w:pPr>
              <w:pStyle w:val="NoSpacing"/>
              <w:rPr>
                <w:rFonts w:ascii="Arial" w:eastAsia="Batang" w:hAnsi="Arial" w:cs="Arial"/>
                <w:sz w:val="24"/>
                <w:szCs w:val="24"/>
                <w:lang w:eastAsia="en-ZA"/>
              </w:rPr>
            </w:pPr>
            <w:r w:rsidRPr="00B87856">
              <w:rPr>
                <w:rFonts w:ascii="Arial" w:hAnsi="Arial" w:cs="Arial"/>
                <w:sz w:val="24"/>
                <w:szCs w:val="24"/>
                <w:lang w:eastAsia="en-ZA"/>
              </w:rPr>
              <w:t xml:space="preserve">- </w:t>
            </w:r>
            <w:r w:rsidRPr="00B87856">
              <w:rPr>
                <w:rFonts w:ascii="Arial" w:eastAsia="Batang" w:hAnsi="Arial" w:cs="Arial"/>
                <w:sz w:val="24"/>
                <w:szCs w:val="24"/>
                <w:lang w:eastAsia="en-ZA"/>
              </w:rPr>
              <w:t>A certain deodorant is promoted as “lasting for a week” but I believe they could have said it lasts longer because a week is too long for a deodorant to still be effective.</w:t>
            </w:r>
          </w:p>
          <w:p w:rsidR="00B87856" w:rsidRPr="00B87856" w:rsidRDefault="00B87856" w:rsidP="00B87856">
            <w:pPr>
              <w:pStyle w:val="NoSpacing"/>
              <w:rPr>
                <w:rFonts w:ascii="Arial" w:eastAsia="Batang" w:hAnsi="Arial" w:cs="Arial"/>
                <w:sz w:val="24"/>
                <w:szCs w:val="24"/>
                <w:lang w:eastAsia="en-ZA"/>
              </w:rPr>
            </w:pPr>
            <w:r w:rsidRPr="00B87856">
              <w:rPr>
                <w:rFonts w:ascii="Arial" w:hAnsi="Arial" w:cs="Arial"/>
                <w:sz w:val="24"/>
                <w:szCs w:val="24"/>
                <w:lang w:eastAsia="en-ZA"/>
              </w:rPr>
              <w:t>-</w:t>
            </w:r>
            <w:r w:rsidRPr="00B87856">
              <w:rPr>
                <w:rFonts w:ascii="Arial" w:eastAsia="Batang" w:hAnsi="Arial" w:cs="Arial"/>
                <w:sz w:val="24"/>
                <w:szCs w:val="24"/>
                <w:lang w:eastAsia="en-ZA"/>
              </w:rPr>
              <w:t>Kellogg’s has a habit of say their products especially cereals help in children’s loss of weight, the truth is that the cereal is soft therefore does not have enough ingredients to do that.</w:t>
            </w:r>
          </w:p>
          <w:p w:rsidR="00B87856" w:rsidRPr="00B87856" w:rsidRDefault="00B87856" w:rsidP="00B87856">
            <w:pPr>
              <w:pStyle w:val="NoSpacing"/>
              <w:rPr>
                <w:rFonts w:ascii="Arial" w:eastAsia="Batang" w:hAnsi="Arial" w:cs="Arial"/>
                <w:sz w:val="24"/>
                <w:szCs w:val="24"/>
              </w:rPr>
            </w:pPr>
            <w:r w:rsidRPr="00B87856">
              <w:rPr>
                <w:rFonts w:ascii="Arial" w:eastAsia="Batang" w:hAnsi="Arial" w:cs="Arial"/>
                <w:sz w:val="24"/>
                <w:szCs w:val="24"/>
                <w:lang w:eastAsia="en-ZA"/>
              </w:rPr>
              <w:t>-</w:t>
            </w:r>
            <w:r w:rsidRPr="00B87856">
              <w:rPr>
                <w:rFonts w:ascii="Arial" w:eastAsia="Batang" w:hAnsi="Arial" w:cs="Arial"/>
                <w:sz w:val="24"/>
                <w:szCs w:val="24"/>
              </w:rPr>
              <w:t xml:space="preserve"> The other one is Colgate’s claim that 80% of dentists recommended the brand. Consumers were led to believe that 80% of dentists recommended Colgate while 20% recommended other brands. It turns out that when dentists were surveyed, they could choose several brands — not just one. So other brands could be just as popular as Colgate. This completely misleading statistic was </w:t>
            </w:r>
            <w:hyperlink r:id="rId9" w:tgtFrame="_blank" w:history="1">
              <w:r w:rsidRPr="00B87856">
                <w:rPr>
                  <w:rStyle w:val="Hyperlink"/>
                  <w:rFonts w:ascii="Arial" w:eastAsia="Batang" w:hAnsi="Arial" w:cs="Arial"/>
                  <w:color w:val="auto"/>
                  <w:sz w:val="24"/>
                  <w:szCs w:val="24"/>
                  <w:u w:val="none"/>
                </w:rPr>
                <w:t>banned by the Advertising Standards Authority</w:t>
              </w:r>
            </w:hyperlink>
            <w:r w:rsidRPr="00B87856">
              <w:rPr>
                <w:rFonts w:ascii="Arial" w:eastAsia="Batang" w:hAnsi="Arial" w:cs="Arial"/>
                <w:sz w:val="24"/>
                <w:szCs w:val="24"/>
              </w:rPr>
              <w:t>.</w:t>
            </w:r>
          </w:p>
          <w:p w:rsidR="00B87856" w:rsidRPr="00B87856" w:rsidRDefault="00B87856" w:rsidP="00B87856">
            <w:pPr>
              <w:rPr>
                <w:rFonts w:ascii="Arial" w:hAnsi="Arial" w:cs="Arial"/>
                <w:b/>
                <w:sz w:val="24"/>
                <w:szCs w:val="24"/>
              </w:rPr>
            </w:pPr>
            <w:r w:rsidRPr="00B87856">
              <w:rPr>
                <w:rFonts w:ascii="Arial" w:eastAsia="Batang" w:hAnsi="Arial" w:cs="Arial"/>
                <w:sz w:val="24"/>
                <w:szCs w:val="24"/>
              </w:rPr>
              <w:t xml:space="preserve">- In 2009 and 2010, Reebok made the following claims about its </w:t>
            </w:r>
            <w:proofErr w:type="spellStart"/>
            <w:r w:rsidRPr="00B87856">
              <w:rPr>
                <w:rFonts w:ascii="Arial" w:eastAsia="Batang" w:hAnsi="Arial" w:cs="Arial"/>
                <w:sz w:val="24"/>
                <w:szCs w:val="24"/>
              </w:rPr>
              <w:t>EasyTone</w:t>
            </w:r>
            <w:proofErr w:type="spellEnd"/>
            <w:r w:rsidRPr="00B87856">
              <w:rPr>
                <w:rFonts w:ascii="Arial" w:eastAsia="Batang" w:hAnsi="Arial" w:cs="Arial"/>
                <w:sz w:val="24"/>
                <w:szCs w:val="24"/>
              </w:rPr>
              <w:t xml:space="preserve"> and </w:t>
            </w:r>
            <w:proofErr w:type="spellStart"/>
            <w:r w:rsidRPr="00B87856">
              <w:rPr>
                <w:rFonts w:ascii="Arial" w:eastAsia="Batang" w:hAnsi="Arial" w:cs="Arial"/>
                <w:sz w:val="24"/>
                <w:szCs w:val="24"/>
              </w:rPr>
              <w:t>RunTone</w:t>
            </w:r>
            <w:proofErr w:type="spellEnd"/>
            <w:r w:rsidRPr="00B87856">
              <w:rPr>
                <w:rFonts w:ascii="Arial" w:eastAsia="Batang" w:hAnsi="Arial" w:cs="Arial"/>
                <w:sz w:val="24"/>
                <w:szCs w:val="24"/>
              </w:rPr>
              <w:t xml:space="preserve"> shoes: Lab tests “proved” that the shoes work “your hamstrings and calves up to 11% harder and tone your butt up to 28% more than regular sneakers … just by walking!” The </w:t>
            </w:r>
            <w:hyperlink r:id="rId10" w:tgtFrame="_blank" w:history="1">
              <w:r w:rsidRPr="00B87856">
                <w:rPr>
                  <w:rStyle w:val="Hyperlink"/>
                  <w:rFonts w:ascii="Arial" w:eastAsia="Batang" w:hAnsi="Arial" w:cs="Arial"/>
                  <w:color w:val="auto"/>
                  <w:sz w:val="24"/>
                  <w:szCs w:val="24"/>
                  <w:u w:val="none"/>
                </w:rPr>
                <w:t>Federal Trade Commission investigated the claims.</w:t>
              </w:r>
            </w:hyperlink>
          </w:p>
          <w:p w:rsidR="00B87856" w:rsidRPr="00B87856" w:rsidRDefault="00B87856" w:rsidP="00ED5743">
            <w:pPr>
              <w:rPr>
                <w:rFonts w:ascii="Arial" w:hAnsi="Arial" w:cs="Arial"/>
                <w:b/>
                <w:sz w:val="24"/>
                <w:szCs w:val="24"/>
              </w:rPr>
            </w:pPr>
          </w:p>
          <w:p w:rsidR="00B87856" w:rsidRDefault="00B87856" w:rsidP="00ED5743">
            <w:pPr>
              <w:rPr>
                <w:rFonts w:ascii="Arial" w:hAnsi="Arial" w:cs="Arial"/>
                <w:b/>
                <w:sz w:val="24"/>
                <w:szCs w:val="24"/>
              </w:rPr>
            </w:pPr>
          </w:p>
          <w:p w:rsidR="007653B9" w:rsidRPr="00D701E4" w:rsidRDefault="007653B9" w:rsidP="007653B9">
            <w:pPr>
              <w:rPr>
                <w:rFonts w:ascii="Arial" w:hAnsi="Arial" w:cs="Arial"/>
                <w:b/>
                <w:sz w:val="24"/>
                <w:szCs w:val="24"/>
              </w:rPr>
            </w:pPr>
          </w:p>
          <w:p w:rsidR="00BA2C5F" w:rsidRPr="00D701E4" w:rsidRDefault="00081529" w:rsidP="00102A59">
            <w:pPr>
              <w:rPr>
                <w:rFonts w:ascii="Arial" w:hAnsi="Arial" w:cs="Arial"/>
                <w:b/>
                <w:sz w:val="24"/>
                <w:szCs w:val="24"/>
              </w:rPr>
            </w:pPr>
            <w:r w:rsidRPr="00D701E4">
              <w:rPr>
                <w:rFonts w:ascii="Arial" w:hAnsi="Arial" w:cs="Arial"/>
                <w:b/>
                <w:sz w:val="24"/>
                <w:szCs w:val="24"/>
              </w:rP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765E"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7856" w:rsidP="00A851DA">
            <w:pPr>
              <w:rPr>
                <w:rFonts w:cs="Bliss-Regular"/>
                <w:color w:val="000000"/>
              </w:rPr>
            </w:pPr>
            <w:r>
              <w:rPr>
                <w:rFonts w:cs="Bliss-Regular"/>
                <w:color w:val="000000"/>
              </w:rPr>
              <w:t>29</w:t>
            </w:r>
            <w:r w:rsidR="007653B9">
              <w:rPr>
                <w:rFonts w:cs="Bliss-Regular"/>
                <w:color w:val="000000"/>
              </w:rPr>
              <w:t>-05</w:t>
            </w:r>
            <w:r w:rsidR="00102A5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07B" w:rsidRDefault="0092507B" w:rsidP="00CB4D0A">
      <w:pPr>
        <w:spacing w:after="0" w:line="240" w:lineRule="auto"/>
      </w:pPr>
      <w:r>
        <w:separator/>
      </w:r>
    </w:p>
  </w:endnote>
  <w:endnote w:type="continuationSeparator" w:id="0">
    <w:p w:rsidR="0092507B" w:rsidRDefault="0092507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07B" w:rsidRDefault="0092507B" w:rsidP="00CB4D0A">
      <w:pPr>
        <w:spacing w:after="0" w:line="240" w:lineRule="auto"/>
      </w:pPr>
      <w:r>
        <w:separator/>
      </w:r>
    </w:p>
  </w:footnote>
  <w:footnote w:type="continuationSeparator" w:id="0">
    <w:p w:rsidR="0092507B" w:rsidRDefault="0092507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E05B75"/>
    <w:multiLevelType w:val="multilevel"/>
    <w:tmpl w:val="D65C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922574"/>
    <w:multiLevelType w:val="hybridMultilevel"/>
    <w:tmpl w:val="8822EFEA"/>
    <w:lvl w:ilvl="0" w:tplc="FACCE9EC">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A331F7"/>
    <w:multiLevelType w:val="hybridMultilevel"/>
    <w:tmpl w:val="23C481E6"/>
    <w:lvl w:ilvl="0" w:tplc="F6F8163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10413F"/>
    <w:multiLevelType w:val="multilevel"/>
    <w:tmpl w:val="BD7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08B6"/>
    <w:rsid w:val="00055992"/>
    <w:rsid w:val="0005739B"/>
    <w:rsid w:val="00064934"/>
    <w:rsid w:val="00081529"/>
    <w:rsid w:val="000820E8"/>
    <w:rsid w:val="000C0060"/>
    <w:rsid w:val="00102A59"/>
    <w:rsid w:val="00110005"/>
    <w:rsid w:val="001175EE"/>
    <w:rsid w:val="00157CF6"/>
    <w:rsid w:val="001638D4"/>
    <w:rsid w:val="00182416"/>
    <w:rsid w:val="00187EB4"/>
    <w:rsid w:val="001A48AA"/>
    <w:rsid w:val="001C03E8"/>
    <w:rsid w:val="001F0481"/>
    <w:rsid w:val="001F056C"/>
    <w:rsid w:val="001F1D6D"/>
    <w:rsid w:val="001F439B"/>
    <w:rsid w:val="00200C92"/>
    <w:rsid w:val="0020451E"/>
    <w:rsid w:val="00206B9D"/>
    <w:rsid w:val="00225B9D"/>
    <w:rsid w:val="0023259C"/>
    <w:rsid w:val="00251478"/>
    <w:rsid w:val="0027762E"/>
    <w:rsid w:val="002A662E"/>
    <w:rsid w:val="002B0BD7"/>
    <w:rsid w:val="002B573D"/>
    <w:rsid w:val="002C4171"/>
    <w:rsid w:val="002C5CB2"/>
    <w:rsid w:val="002E593B"/>
    <w:rsid w:val="002E7FCF"/>
    <w:rsid w:val="002F779F"/>
    <w:rsid w:val="0032147B"/>
    <w:rsid w:val="00365301"/>
    <w:rsid w:val="00371885"/>
    <w:rsid w:val="003E18D1"/>
    <w:rsid w:val="003E2B87"/>
    <w:rsid w:val="00402786"/>
    <w:rsid w:val="00405895"/>
    <w:rsid w:val="004058DF"/>
    <w:rsid w:val="00443E6F"/>
    <w:rsid w:val="00484C2C"/>
    <w:rsid w:val="00486F1A"/>
    <w:rsid w:val="00490CB9"/>
    <w:rsid w:val="004A2CE2"/>
    <w:rsid w:val="004D41C3"/>
    <w:rsid w:val="004E3CDA"/>
    <w:rsid w:val="004F4B4D"/>
    <w:rsid w:val="0050216D"/>
    <w:rsid w:val="00503D7E"/>
    <w:rsid w:val="0050778F"/>
    <w:rsid w:val="00511C0B"/>
    <w:rsid w:val="005236DE"/>
    <w:rsid w:val="00527C11"/>
    <w:rsid w:val="00535F31"/>
    <w:rsid w:val="00574D64"/>
    <w:rsid w:val="00587EA6"/>
    <w:rsid w:val="00590564"/>
    <w:rsid w:val="00591365"/>
    <w:rsid w:val="005B31E4"/>
    <w:rsid w:val="006034F6"/>
    <w:rsid w:val="00607874"/>
    <w:rsid w:val="00607E77"/>
    <w:rsid w:val="0061258F"/>
    <w:rsid w:val="00617BB3"/>
    <w:rsid w:val="00635E7D"/>
    <w:rsid w:val="00645CDD"/>
    <w:rsid w:val="00680762"/>
    <w:rsid w:val="006823A7"/>
    <w:rsid w:val="00687EE8"/>
    <w:rsid w:val="006D2E90"/>
    <w:rsid w:val="006F4D4D"/>
    <w:rsid w:val="0070347F"/>
    <w:rsid w:val="0070678E"/>
    <w:rsid w:val="00724837"/>
    <w:rsid w:val="007653B9"/>
    <w:rsid w:val="00771DAB"/>
    <w:rsid w:val="007815A3"/>
    <w:rsid w:val="00783400"/>
    <w:rsid w:val="007F41FE"/>
    <w:rsid w:val="0082540F"/>
    <w:rsid w:val="00831C11"/>
    <w:rsid w:val="0083765E"/>
    <w:rsid w:val="008A60B4"/>
    <w:rsid w:val="008B3C31"/>
    <w:rsid w:val="008B64FE"/>
    <w:rsid w:val="008C4AA8"/>
    <w:rsid w:val="0092507B"/>
    <w:rsid w:val="00935BF7"/>
    <w:rsid w:val="0095442C"/>
    <w:rsid w:val="00983942"/>
    <w:rsid w:val="0099324C"/>
    <w:rsid w:val="009C37E0"/>
    <w:rsid w:val="009D4D93"/>
    <w:rsid w:val="009E41F4"/>
    <w:rsid w:val="00A14B66"/>
    <w:rsid w:val="00A16CC3"/>
    <w:rsid w:val="00A51EB6"/>
    <w:rsid w:val="00A65CF7"/>
    <w:rsid w:val="00A81AB4"/>
    <w:rsid w:val="00A851DA"/>
    <w:rsid w:val="00A87651"/>
    <w:rsid w:val="00A934C1"/>
    <w:rsid w:val="00A9526E"/>
    <w:rsid w:val="00AC7D5B"/>
    <w:rsid w:val="00AE1481"/>
    <w:rsid w:val="00B0415E"/>
    <w:rsid w:val="00B04678"/>
    <w:rsid w:val="00B37B46"/>
    <w:rsid w:val="00B520C0"/>
    <w:rsid w:val="00B66B0E"/>
    <w:rsid w:val="00B87856"/>
    <w:rsid w:val="00B927A5"/>
    <w:rsid w:val="00BA2C5F"/>
    <w:rsid w:val="00BC46DF"/>
    <w:rsid w:val="00BD252D"/>
    <w:rsid w:val="00BE61EF"/>
    <w:rsid w:val="00C03577"/>
    <w:rsid w:val="00C53029"/>
    <w:rsid w:val="00C65FEA"/>
    <w:rsid w:val="00CA0AC2"/>
    <w:rsid w:val="00CB4D0A"/>
    <w:rsid w:val="00CC2FB3"/>
    <w:rsid w:val="00CC575A"/>
    <w:rsid w:val="00CF123B"/>
    <w:rsid w:val="00D039AC"/>
    <w:rsid w:val="00D04349"/>
    <w:rsid w:val="00D41E06"/>
    <w:rsid w:val="00D427DE"/>
    <w:rsid w:val="00D5587D"/>
    <w:rsid w:val="00D63D92"/>
    <w:rsid w:val="00D701E4"/>
    <w:rsid w:val="00D707CC"/>
    <w:rsid w:val="00D746D4"/>
    <w:rsid w:val="00D821FE"/>
    <w:rsid w:val="00DA3563"/>
    <w:rsid w:val="00DB0793"/>
    <w:rsid w:val="00DF21F7"/>
    <w:rsid w:val="00E00821"/>
    <w:rsid w:val="00E04DB4"/>
    <w:rsid w:val="00E25965"/>
    <w:rsid w:val="00E30679"/>
    <w:rsid w:val="00E4597D"/>
    <w:rsid w:val="00E50502"/>
    <w:rsid w:val="00E54832"/>
    <w:rsid w:val="00E56A90"/>
    <w:rsid w:val="00E56E1F"/>
    <w:rsid w:val="00E641CC"/>
    <w:rsid w:val="00E65E62"/>
    <w:rsid w:val="00EA00B0"/>
    <w:rsid w:val="00EA30AB"/>
    <w:rsid w:val="00EB3925"/>
    <w:rsid w:val="00ED5743"/>
    <w:rsid w:val="00EE68F7"/>
    <w:rsid w:val="00F337C6"/>
    <w:rsid w:val="00F37CF3"/>
    <w:rsid w:val="00F406DF"/>
    <w:rsid w:val="00F63028"/>
    <w:rsid w:val="00F96EB3"/>
    <w:rsid w:val="00FB31A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9D4D9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80762"/>
    <w:rPr>
      <w:color w:val="0000FF"/>
      <w:u w:val="single"/>
    </w:rPr>
  </w:style>
  <w:style w:type="character" w:styleId="Emphasis">
    <w:name w:val="Emphasis"/>
    <w:basedOn w:val="DefaultParagraphFont"/>
    <w:uiPriority w:val="20"/>
    <w:qFormat/>
    <w:rsid w:val="00081529"/>
    <w:rPr>
      <w:i/>
      <w:iCs/>
    </w:rPr>
  </w:style>
  <w:style w:type="character" w:customStyle="1" w:styleId="citationurl-text">
    <w:name w:val="citation__url-text"/>
    <w:basedOn w:val="DefaultParagraphFont"/>
    <w:rsid w:val="00081529"/>
  </w:style>
  <w:style w:type="paragraph" w:styleId="NormalWeb">
    <w:name w:val="Normal (Web)"/>
    <w:basedOn w:val="Normal"/>
    <w:uiPriority w:val="99"/>
    <w:unhideWhenUsed/>
    <w:rsid w:val="0008152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04349"/>
    <w:rPr>
      <w:b/>
      <w:bCs/>
    </w:rPr>
  </w:style>
  <w:style w:type="character" w:customStyle="1" w:styleId="oneclick-link">
    <w:name w:val="oneclick-link"/>
    <w:basedOn w:val="DefaultParagraphFont"/>
    <w:rsid w:val="00E25965"/>
  </w:style>
  <w:style w:type="character" w:customStyle="1" w:styleId="blsp-spelling-error">
    <w:name w:val="blsp-spelling-error"/>
    <w:basedOn w:val="DefaultParagraphFont"/>
    <w:rsid w:val="00DF21F7"/>
  </w:style>
  <w:style w:type="character" w:customStyle="1" w:styleId="blsp-spelling-corrected">
    <w:name w:val="blsp-spelling-corrected"/>
    <w:basedOn w:val="DefaultParagraphFont"/>
    <w:rsid w:val="00DF21F7"/>
  </w:style>
  <w:style w:type="paragraph" w:styleId="NoSpacing">
    <w:name w:val="No Spacing"/>
    <w:uiPriority w:val="1"/>
    <w:qFormat/>
    <w:rsid w:val="006D2E90"/>
    <w:pPr>
      <w:spacing w:after="0" w:line="240" w:lineRule="auto"/>
    </w:pPr>
  </w:style>
  <w:style w:type="character" w:customStyle="1" w:styleId="Heading2Char">
    <w:name w:val="Heading 2 Char"/>
    <w:basedOn w:val="DefaultParagraphFont"/>
    <w:link w:val="Heading2"/>
    <w:uiPriority w:val="9"/>
    <w:rsid w:val="009D4D93"/>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233009004">
      <w:bodyDiv w:val="1"/>
      <w:marLeft w:val="0"/>
      <w:marRight w:val="0"/>
      <w:marTop w:val="0"/>
      <w:marBottom w:val="0"/>
      <w:divBdr>
        <w:top w:val="none" w:sz="0" w:space="0" w:color="auto"/>
        <w:left w:val="none" w:sz="0" w:space="0" w:color="auto"/>
        <w:bottom w:val="none" w:sz="0" w:space="0" w:color="auto"/>
        <w:right w:val="none" w:sz="0" w:space="0" w:color="auto"/>
      </w:divBdr>
    </w:div>
    <w:div w:id="434252627">
      <w:bodyDiv w:val="1"/>
      <w:marLeft w:val="0"/>
      <w:marRight w:val="0"/>
      <w:marTop w:val="0"/>
      <w:marBottom w:val="0"/>
      <w:divBdr>
        <w:top w:val="none" w:sz="0" w:space="0" w:color="auto"/>
        <w:left w:val="none" w:sz="0" w:space="0" w:color="auto"/>
        <w:bottom w:val="none" w:sz="0" w:space="0" w:color="auto"/>
        <w:right w:val="none" w:sz="0" w:space="0" w:color="auto"/>
      </w:divBdr>
    </w:div>
    <w:div w:id="524515810">
      <w:bodyDiv w:val="1"/>
      <w:marLeft w:val="0"/>
      <w:marRight w:val="0"/>
      <w:marTop w:val="0"/>
      <w:marBottom w:val="0"/>
      <w:divBdr>
        <w:top w:val="none" w:sz="0" w:space="0" w:color="auto"/>
        <w:left w:val="none" w:sz="0" w:space="0" w:color="auto"/>
        <w:bottom w:val="none" w:sz="0" w:space="0" w:color="auto"/>
        <w:right w:val="none" w:sz="0" w:space="0" w:color="auto"/>
      </w:divBdr>
    </w:div>
    <w:div w:id="631209342">
      <w:bodyDiv w:val="1"/>
      <w:marLeft w:val="0"/>
      <w:marRight w:val="0"/>
      <w:marTop w:val="0"/>
      <w:marBottom w:val="0"/>
      <w:divBdr>
        <w:top w:val="none" w:sz="0" w:space="0" w:color="auto"/>
        <w:left w:val="none" w:sz="0" w:space="0" w:color="auto"/>
        <w:bottom w:val="none" w:sz="0" w:space="0" w:color="auto"/>
        <w:right w:val="none" w:sz="0" w:space="0" w:color="auto"/>
      </w:divBdr>
    </w:div>
    <w:div w:id="707535519">
      <w:bodyDiv w:val="1"/>
      <w:marLeft w:val="0"/>
      <w:marRight w:val="0"/>
      <w:marTop w:val="0"/>
      <w:marBottom w:val="0"/>
      <w:divBdr>
        <w:top w:val="none" w:sz="0" w:space="0" w:color="auto"/>
        <w:left w:val="none" w:sz="0" w:space="0" w:color="auto"/>
        <w:bottom w:val="none" w:sz="0" w:space="0" w:color="auto"/>
        <w:right w:val="none" w:sz="0" w:space="0" w:color="auto"/>
      </w:divBdr>
      <w:divsChild>
        <w:div w:id="1353722333">
          <w:marLeft w:val="0"/>
          <w:marRight w:val="0"/>
          <w:marTop w:val="0"/>
          <w:marBottom w:val="0"/>
          <w:divBdr>
            <w:top w:val="none" w:sz="0" w:space="0" w:color="auto"/>
            <w:left w:val="none" w:sz="0" w:space="0" w:color="auto"/>
            <w:bottom w:val="none" w:sz="0" w:space="0" w:color="auto"/>
            <w:right w:val="none" w:sz="0" w:space="0" w:color="auto"/>
          </w:divBdr>
        </w:div>
      </w:divsChild>
    </w:div>
    <w:div w:id="799692334">
      <w:bodyDiv w:val="1"/>
      <w:marLeft w:val="0"/>
      <w:marRight w:val="0"/>
      <w:marTop w:val="0"/>
      <w:marBottom w:val="0"/>
      <w:divBdr>
        <w:top w:val="none" w:sz="0" w:space="0" w:color="auto"/>
        <w:left w:val="none" w:sz="0" w:space="0" w:color="auto"/>
        <w:bottom w:val="none" w:sz="0" w:space="0" w:color="auto"/>
        <w:right w:val="none" w:sz="0" w:space="0" w:color="auto"/>
      </w:divBdr>
    </w:div>
    <w:div w:id="1109548580">
      <w:bodyDiv w:val="1"/>
      <w:marLeft w:val="0"/>
      <w:marRight w:val="0"/>
      <w:marTop w:val="0"/>
      <w:marBottom w:val="0"/>
      <w:divBdr>
        <w:top w:val="none" w:sz="0" w:space="0" w:color="auto"/>
        <w:left w:val="none" w:sz="0" w:space="0" w:color="auto"/>
        <w:bottom w:val="none" w:sz="0" w:space="0" w:color="auto"/>
        <w:right w:val="none" w:sz="0" w:space="0" w:color="auto"/>
      </w:divBdr>
    </w:div>
    <w:div w:id="1157838131">
      <w:bodyDiv w:val="1"/>
      <w:marLeft w:val="0"/>
      <w:marRight w:val="0"/>
      <w:marTop w:val="0"/>
      <w:marBottom w:val="0"/>
      <w:divBdr>
        <w:top w:val="none" w:sz="0" w:space="0" w:color="auto"/>
        <w:left w:val="none" w:sz="0" w:space="0" w:color="auto"/>
        <w:bottom w:val="none" w:sz="0" w:space="0" w:color="auto"/>
        <w:right w:val="none" w:sz="0" w:space="0" w:color="auto"/>
      </w:divBdr>
    </w:div>
    <w:div w:id="1174950263">
      <w:bodyDiv w:val="1"/>
      <w:marLeft w:val="0"/>
      <w:marRight w:val="0"/>
      <w:marTop w:val="0"/>
      <w:marBottom w:val="0"/>
      <w:divBdr>
        <w:top w:val="none" w:sz="0" w:space="0" w:color="auto"/>
        <w:left w:val="none" w:sz="0" w:space="0" w:color="auto"/>
        <w:bottom w:val="none" w:sz="0" w:space="0" w:color="auto"/>
        <w:right w:val="none" w:sz="0" w:space="0" w:color="auto"/>
      </w:divBdr>
    </w:div>
    <w:div w:id="1360887307">
      <w:bodyDiv w:val="1"/>
      <w:marLeft w:val="0"/>
      <w:marRight w:val="0"/>
      <w:marTop w:val="0"/>
      <w:marBottom w:val="0"/>
      <w:divBdr>
        <w:top w:val="none" w:sz="0" w:space="0" w:color="auto"/>
        <w:left w:val="none" w:sz="0" w:space="0" w:color="auto"/>
        <w:bottom w:val="none" w:sz="0" w:space="0" w:color="auto"/>
        <w:right w:val="none" w:sz="0" w:space="0" w:color="auto"/>
      </w:divBdr>
    </w:div>
    <w:div w:id="1416509791">
      <w:bodyDiv w:val="1"/>
      <w:marLeft w:val="0"/>
      <w:marRight w:val="0"/>
      <w:marTop w:val="0"/>
      <w:marBottom w:val="0"/>
      <w:divBdr>
        <w:top w:val="none" w:sz="0" w:space="0" w:color="auto"/>
        <w:left w:val="none" w:sz="0" w:space="0" w:color="auto"/>
        <w:bottom w:val="none" w:sz="0" w:space="0" w:color="auto"/>
        <w:right w:val="none" w:sz="0" w:space="0" w:color="auto"/>
      </w:divBdr>
    </w:div>
    <w:div w:id="1575435167">
      <w:bodyDiv w:val="1"/>
      <w:marLeft w:val="0"/>
      <w:marRight w:val="0"/>
      <w:marTop w:val="0"/>
      <w:marBottom w:val="0"/>
      <w:divBdr>
        <w:top w:val="none" w:sz="0" w:space="0" w:color="auto"/>
        <w:left w:val="none" w:sz="0" w:space="0" w:color="auto"/>
        <w:bottom w:val="none" w:sz="0" w:space="0" w:color="auto"/>
        <w:right w:val="none" w:sz="0" w:space="0" w:color="auto"/>
      </w:divBdr>
      <w:divsChild>
        <w:div w:id="1715539247">
          <w:marLeft w:val="0"/>
          <w:marRight w:val="0"/>
          <w:marTop w:val="0"/>
          <w:marBottom w:val="0"/>
          <w:divBdr>
            <w:top w:val="none" w:sz="0" w:space="0" w:color="auto"/>
            <w:left w:val="none" w:sz="0" w:space="0" w:color="auto"/>
            <w:bottom w:val="none" w:sz="0" w:space="0" w:color="auto"/>
            <w:right w:val="none" w:sz="0" w:space="0" w:color="auto"/>
          </w:divBdr>
        </w:div>
      </w:divsChild>
    </w:div>
    <w:div w:id="1765029624">
      <w:bodyDiv w:val="1"/>
      <w:marLeft w:val="0"/>
      <w:marRight w:val="0"/>
      <w:marTop w:val="0"/>
      <w:marBottom w:val="0"/>
      <w:divBdr>
        <w:top w:val="none" w:sz="0" w:space="0" w:color="auto"/>
        <w:left w:val="none" w:sz="0" w:space="0" w:color="auto"/>
        <w:bottom w:val="none" w:sz="0" w:space="0" w:color="auto"/>
        <w:right w:val="none" w:sz="0" w:space="0" w:color="auto"/>
      </w:divBdr>
    </w:div>
    <w:div w:id="1865366525">
      <w:bodyDiv w:val="1"/>
      <w:marLeft w:val="0"/>
      <w:marRight w:val="0"/>
      <w:marTop w:val="0"/>
      <w:marBottom w:val="0"/>
      <w:divBdr>
        <w:top w:val="none" w:sz="0" w:space="0" w:color="auto"/>
        <w:left w:val="none" w:sz="0" w:space="0" w:color="auto"/>
        <w:bottom w:val="none" w:sz="0" w:space="0" w:color="auto"/>
        <w:right w:val="none" w:sz="0" w:space="0" w:color="auto"/>
      </w:divBdr>
    </w:div>
    <w:div w:id="1893074528">
      <w:bodyDiv w:val="1"/>
      <w:marLeft w:val="0"/>
      <w:marRight w:val="0"/>
      <w:marTop w:val="0"/>
      <w:marBottom w:val="0"/>
      <w:divBdr>
        <w:top w:val="none" w:sz="0" w:space="0" w:color="auto"/>
        <w:left w:val="none" w:sz="0" w:space="0" w:color="auto"/>
        <w:bottom w:val="none" w:sz="0" w:space="0" w:color="auto"/>
        <w:right w:val="none" w:sz="0" w:space="0" w:color="auto"/>
      </w:divBdr>
    </w:div>
    <w:div w:id="1927374344">
      <w:bodyDiv w:val="1"/>
      <w:marLeft w:val="0"/>
      <w:marRight w:val="0"/>
      <w:marTop w:val="0"/>
      <w:marBottom w:val="0"/>
      <w:divBdr>
        <w:top w:val="none" w:sz="0" w:space="0" w:color="auto"/>
        <w:left w:val="none" w:sz="0" w:space="0" w:color="auto"/>
        <w:bottom w:val="none" w:sz="0" w:space="0" w:color="auto"/>
        <w:right w:val="none" w:sz="0" w:space="0" w:color="auto"/>
      </w:divBdr>
    </w:div>
    <w:div w:id="1956209586">
      <w:bodyDiv w:val="1"/>
      <w:marLeft w:val="0"/>
      <w:marRight w:val="0"/>
      <w:marTop w:val="0"/>
      <w:marBottom w:val="0"/>
      <w:divBdr>
        <w:top w:val="none" w:sz="0" w:space="0" w:color="auto"/>
        <w:left w:val="none" w:sz="0" w:space="0" w:color="auto"/>
        <w:bottom w:val="none" w:sz="0" w:space="0" w:color="auto"/>
        <w:right w:val="none" w:sz="0" w:space="0" w:color="auto"/>
      </w:divBdr>
      <w:divsChild>
        <w:div w:id="26654663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vestopedia.com/articles/financial-theory/10/the-us-federal-trade-commission.asp" TargetMode="External"/><Relationship Id="rId4" Type="http://schemas.openxmlformats.org/officeDocument/2006/relationships/settings" Target="settings.xml"/><Relationship Id="rId9" Type="http://schemas.openxmlformats.org/officeDocument/2006/relationships/hyperlink" Target="http://www.telegraph.co.uk/news/uknews/1539715/Colgate-gets-the-brush-off-for-misleading-ad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9CF92-8011-4E5F-A588-B5B190EFC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seabotseng</cp:lastModifiedBy>
  <cp:revision>2</cp:revision>
  <cp:lastPrinted>2015-04-22T00:26:00Z</cp:lastPrinted>
  <dcterms:created xsi:type="dcterms:W3CDTF">2015-05-29T00:13:00Z</dcterms:created>
  <dcterms:modified xsi:type="dcterms:W3CDTF">2015-05-29T00:13:00Z</dcterms:modified>
</cp:coreProperties>
</file>