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Babajide Okuneye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58A0">
            <w:r>
              <w:t>8</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111545" w:rsidRPr="001D67C9" w:rsidRDefault="002C019E" w:rsidP="00111545">
            <w:pPr>
              <w:autoSpaceDE w:val="0"/>
              <w:autoSpaceDN w:val="0"/>
              <w:adjustRightInd w:val="0"/>
              <w:rPr>
                <w:rFonts w:cs="Calibri"/>
                <w:color w:val="000000"/>
                <w:sz w:val="24"/>
                <w:szCs w:val="24"/>
              </w:rPr>
            </w:pPr>
            <w:r w:rsidRPr="00091518">
              <w:rPr>
                <w:rFonts w:ascii="Arial" w:hAnsi="Arial" w:cs="Arial"/>
              </w:rPr>
              <w:t xml:space="preserve"> </w:t>
            </w:r>
            <w:r w:rsidR="00111545" w:rsidRPr="001D67C9">
              <w:rPr>
                <w:rFonts w:cs="Calibri,Bold"/>
                <w:b/>
                <w:bCs/>
                <w:color w:val="C00000"/>
                <w:sz w:val="24"/>
                <w:szCs w:val="24"/>
              </w:rPr>
              <w:t xml:space="preserve">1. </w:t>
            </w:r>
            <w:r w:rsidR="00111545" w:rsidRPr="001D67C9">
              <w:rPr>
                <w:rFonts w:cs="Calibri"/>
                <w:color w:val="000000"/>
                <w:sz w:val="24"/>
                <w:szCs w:val="24"/>
              </w:rPr>
              <w:t>Give short answers to the following questions: (15)</w:t>
            </w:r>
          </w:p>
          <w:p w:rsidR="00111545" w:rsidRPr="001D67C9" w:rsidRDefault="00111545" w:rsidP="00111545">
            <w:pPr>
              <w:autoSpaceDE w:val="0"/>
              <w:autoSpaceDN w:val="0"/>
              <w:adjustRightInd w:val="0"/>
              <w:rPr>
                <w:rFonts w:cs="Calibri"/>
                <w:b/>
                <w:color w:val="000000"/>
                <w:sz w:val="24"/>
                <w:szCs w:val="24"/>
              </w:rPr>
            </w:pPr>
            <w:r w:rsidRPr="001D67C9">
              <w:rPr>
                <w:rFonts w:cs="Calibri"/>
                <w:color w:val="000000"/>
                <w:sz w:val="24"/>
                <w:szCs w:val="24"/>
              </w:rPr>
              <w:t xml:space="preserve">i. How does interviewing help the financial crime investigator in his work? </w:t>
            </w:r>
            <w:r w:rsidRPr="001D67C9">
              <w:rPr>
                <w:rFonts w:cs="Calibri"/>
                <w:b/>
                <w:color w:val="000000"/>
                <w:sz w:val="24"/>
                <w:szCs w:val="24"/>
              </w:rPr>
              <w:t>An interview is a purposeful conversation, it’s purpose being to obtain information. In the case of financial crimes, there are usually no witnessed present when the crime is committed, interviewing various witnesses that are connected (directly/indirectly) to the suspect will aid in understanding the motive for the crime, which in turn makes it easier to locate the missing funds.</w:t>
            </w:r>
          </w:p>
          <w:p w:rsidR="00111545" w:rsidRPr="001D67C9" w:rsidRDefault="00111545" w:rsidP="00111545">
            <w:pPr>
              <w:autoSpaceDE w:val="0"/>
              <w:autoSpaceDN w:val="0"/>
              <w:adjustRightInd w:val="0"/>
              <w:rPr>
                <w:rFonts w:cs="Calibri"/>
                <w:color w:val="000000"/>
                <w:sz w:val="24"/>
                <w:szCs w:val="24"/>
              </w:rPr>
            </w:pP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ii. What is the first stage in planning the interview?</w:t>
            </w:r>
          </w:p>
          <w:p w:rsidR="00111545" w:rsidRPr="001D67C9" w:rsidRDefault="00111545" w:rsidP="00111545">
            <w:pPr>
              <w:autoSpaceDE w:val="0"/>
              <w:autoSpaceDN w:val="0"/>
              <w:adjustRightInd w:val="0"/>
              <w:rPr>
                <w:rFonts w:cs="Calibri"/>
                <w:b/>
                <w:color w:val="000000"/>
                <w:sz w:val="24"/>
                <w:szCs w:val="24"/>
              </w:rPr>
            </w:pPr>
            <w:r w:rsidRPr="001D67C9">
              <w:rPr>
                <w:rFonts w:cs="Calibri"/>
                <w:b/>
                <w:color w:val="000000"/>
                <w:sz w:val="24"/>
                <w:szCs w:val="24"/>
              </w:rPr>
              <w:t>The first stage is to determine WHO will be interviewed. This is highly important because financial crimes involve different kinds of evidence and witnesses. Examples of people to be interviewed are: victims, co – workers, suppliers and vendors, customers, accountants, etc.</w:t>
            </w:r>
          </w:p>
          <w:p w:rsidR="00111545" w:rsidRPr="001D67C9" w:rsidRDefault="00111545" w:rsidP="00111545">
            <w:pPr>
              <w:autoSpaceDE w:val="0"/>
              <w:autoSpaceDN w:val="0"/>
              <w:adjustRightInd w:val="0"/>
              <w:rPr>
                <w:rFonts w:cs="Calibri"/>
                <w:b/>
                <w:color w:val="000000"/>
                <w:sz w:val="24"/>
                <w:szCs w:val="24"/>
              </w:rPr>
            </w:pPr>
            <w:r w:rsidRPr="001D67C9">
              <w:rPr>
                <w:rFonts w:cs="Calibri"/>
                <w:b/>
                <w:color w:val="000000"/>
                <w:sz w:val="24"/>
                <w:szCs w:val="24"/>
              </w:rPr>
              <w:t>When considering interviewing former co – workers and significant others, the investigator needs to consider that they may have a grudge against the suspect and may deliberately skew the facts or completely fabricate information to the detriment of the suspect.</w:t>
            </w:r>
          </w:p>
          <w:p w:rsidR="00111545" w:rsidRPr="001D67C9" w:rsidRDefault="00111545" w:rsidP="00111545">
            <w:pPr>
              <w:autoSpaceDE w:val="0"/>
              <w:autoSpaceDN w:val="0"/>
              <w:adjustRightInd w:val="0"/>
              <w:rPr>
                <w:rFonts w:cs="Calibri"/>
                <w:color w:val="000000"/>
                <w:sz w:val="24"/>
                <w:szCs w:val="24"/>
              </w:rPr>
            </w:pP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iii. Which type of interviewees could be considered when investigating financial crimes?</w:t>
            </w: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The types of interviewees to be considered are :</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Victims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Co – workers, including bosses and subordinates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Suppliers and vendors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Customers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lastRenderedPageBreak/>
              <w:t>Spouses (and exes)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Significant others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Relatives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Attorneys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Accountants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Bankers and Stockbrokers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Regulators, including SEC (if applicable and other industry Watchdogs)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Competitors</w:t>
            </w:r>
          </w:p>
          <w:p w:rsidR="00111545" w:rsidRPr="001D67C9" w:rsidRDefault="00111545" w:rsidP="00111545">
            <w:pPr>
              <w:pStyle w:val="ListParagraph"/>
              <w:numPr>
                <w:ilvl w:val="0"/>
                <w:numId w:val="27"/>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Industry leaders and Group representatives</w:t>
            </w:r>
          </w:p>
          <w:p w:rsidR="00111545" w:rsidRPr="001D67C9" w:rsidRDefault="00111545" w:rsidP="00111545">
            <w:pPr>
              <w:pStyle w:val="ListParagraph"/>
              <w:autoSpaceDE w:val="0"/>
              <w:autoSpaceDN w:val="0"/>
              <w:adjustRightInd w:val="0"/>
              <w:rPr>
                <w:rFonts w:asciiTheme="minorHAnsi" w:hAnsiTheme="minorHAnsi" w:cs="Calibri"/>
                <w:color w:val="000000"/>
                <w:sz w:val="24"/>
                <w:szCs w:val="24"/>
              </w:rPr>
            </w:pP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iv. Why is it important to record the interview?</w:t>
            </w:r>
          </w:p>
          <w:p w:rsidR="00111545" w:rsidRPr="001D67C9" w:rsidRDefault="00111545" w:rsidP="00111545">
            <w:pPr>
              <w:autoSpaceDE w:val="0"/>
              <w:autoSpaceDN w:val="0"/>
              <w:adjustRightInd w:val="0"/>
              <w:rPr>
                <w:rFonts w:cs="Calibri"/>
                <w:b/>
                <w:color w:val="000000"/>
                <w:sz w:val="24"/>
                <w:szCs w:val="24"/>
              </w:rPr>
            </w:pPr>
            <w:r w:rsidRPr="001D67C9">
              <w:rPr>
                <w:rFonts w:cs="Calibri"/>
                <w:b/>
                <w:color w:val="000000"/>
                <w:sz w:val="24"/>
                <w:szCs w:val="24"/>
              </w:rPr>
              <w:t>It is important to record the interview because:</w:t>
            </w:r>
          </w:p>
          <w:p w:rsidR="00111545" w:rsidRPr="001D67C9" w:rsidRDefault="00111545" w:rsidP="00111545">
            <w:pPr>
              <w:pStyle w:val="ListParagraph"/>
              <w:numPr>
                <w:ilvl w:val="0"/>
                <w:numId w:val="28"/>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Recording protects the investigator, since no one will be able to attribute statements to the investigator that he/she didn’t make</w:t>
            </w:r>
          </w:p>
          <w:p w:rsidR="00111545" w:rsidRPr="001D67C9" w:rsidRDefault="00111545" w:rsidP="00111545">
            <w:pPr>
              <w:pStyle w:val="ListParagraph"/>
              <w:numPr>
                <w:ilvl w:val="0"/>
                <w:numId w:val="28"/>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With video recording, every gesture or facial expression made by both parties is visible and the evidence can be used to dispel any implication of intimidation more effectively</w:t>
            </w:r>
          </w:p>
          <w:p w:rsidR="00111545" w:rsidRPr="001D67C9" w:rsidRDefault="00111545" w:rsidP="00111545">
            <w:pPr>
              <w:pStyle w:val="ListParagraph"/>
              <w:numPr>
                <w:ilvl w:val="0"/>
                <w:numId w:val="28"/>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Recording provides protection to the witnesses and ensures that their words are not twisted</w:t>
            </w:r>
          </w:p>
          <w:p w:rsidR="00111545" w:rsidRPr="001D67C9" w:rsidRDefault="00111545" w:rsidP="00111545">
            <w:pPr>
              <w:pStyle w:val="ListParagraph"/>
              <w:numPr>
                <w:ilvl w:val="0"/>
                <w:numId w:val="28"/>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Though recordings run the risk of being misplaced, destroyed or altered, they are much more durable and last much more longer than an average person’s memory</w:t>
            </w:r>
          </w:p>
          <w:p w:rsidR="00111545" w:rsidRPr="001D67C9" w:rsidRDefault="00111545" w:rsidP="00111545">
            <w:pPr>
              <w:pStyle w:val="ListParagraph"/>
              <w:numPr>
                <w:ilvl w:val="0"/>
                <w:numId w:val="28"/>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Recordings also help with the writing of reports and trial preparation because they reduce the chances of omitting important details or altering the statements to any great extent</w:t>
            </w:r>
          </w:p>
          <w:p w:rsidR="00111545" w:rsidRPr="001D67C9" w:rsidRDefault="00111545" w:rsidP="00111545">
            <w:pPr>
              <w:pStyle w:val="ListParagraph"/>
              <w:autoSpaceDE w:val="0"/>
              <w:autoSpaceDN w:val="0"/>
              <w:adjustRightInd w:val="0"/>
              <w:rPr>
                <w:rFonts w:asciiTheme="minorHAnsi" w:hAnsiTheme="minorHAnsi" w:cs="Calibri"/>
                <w:color w:val="000000"/>
                <w:sz w:val="24"/>
                <w:szCs w:val="24"/>
              </w:rPr>
            </w:pP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v. What is the importance of the place where an interview is to be conducted?</w:t>
            </w:r>
          </w:p>
          <w:p w:rsidR="00111545" w:rsidRPr="001D67C9" w:rsidRDefault="00111545" w:rsidP="00111545">
            <w:pPr>
              <w:autoSpaceDE w:val="0"/>
              <w:autoSpaceDN w:val="0"/>
              <w:adjustRightInd w:val="0"/>
              <w:rPr>
                <w:rFonts w:cs="Calibri"/>
                <w:b/>
                <w:color w:val="000000"/>
                <w:sz w:val="24"/>
                <w:szCs w:val="24"/>
              </w:rPr>
            </w:pPr>
            <w:r w:rsidRPr="001D67C9">
              <w:rPr>
                <w:rFonts w:cs="Calibri"/>
                <w:b/>
                <w:color w:val="000000"/>
                <w:sz w:val="24"/>
                <w:szCs w:val="24"/>
              </w:rPr>
              <w:t>Considering that the purpose of the investigative interview is to get information from the suspect, the preferred venue will be somewhere outside the comfort zone of the witness. This places more pressure on the witness and gives the interviewer total control of the situation. When in their comfort zones, witnesses tend to be in control of their responses to questions, giving them the opportunity to falsify/beautify the statement, and placing pressure on the interviewer to get result.</w:t>
            </w:r>
          </w:p>
          <w:p w:rsidR="00111545" w:rsidRPr="001D67C9" w:rsidRDefault="00111545" w:rsidP="00111545">
            <w:pPr>
              <w:autoSpaceDE w:val="0"/>
              <w:autoSpaceDN w:val="0"/>
              <w:adjustRightInd w:val="0"/>
              <w:rPr>
                <w:rFonts w:cs="Calibri"/>
                <w:b/>
                <w:color w:val="000000"/>
                <w:sz w:val="24"/>
                <w:szCs w:val="24"/>
              </w:rPr>
            </w:pPr>
          </w:p>
          <w:p w:rsidR="00111545" w:rsidRPr="001D67C9" w:rsidRDefault="00111545" w:rsidP="00111545">
            <w:pPr>
              <w:autoSpaceDE w:val="0"/>
              <w:autoSpaceDN w:val="0"/>
              <w:adjustRightInd w:val="0"/>
              <w:rPr>
                <w:rFonts w:cs="Calibri,Bold"/>
                <w:b/>
                <w:bCs/>
                <w:color w:val="C00000"/>
                <w:sz w:val="24"/>
                <w:szCs w:val="24"/>
              </w:rPr>
            </w:pPr>
          </w:p>
          <w:p w:rsidR="00111545" w:rsidRPr="001D67C9" w:rsidRDefault="00111545" w:rsidP="00111545">
            <w:pPr>
              <w:autoSpaceDE w:val="0"/>
              <w:autoSpaceDN w:val="0"/>
              <w:adjustRightInd w:val="0"/>
              <w:rPr>
                <w:rFonts w:cs="Calibri"/>
                <w:color w:val="000000"/>
                <w:sz w:val="24"/>
                <w:szCs w:val="24"/>
              </w:rPr>
            </w:pPr>
            <w:r w:rsidRPr="001D67C9">
              <w:rPr>
                <w:rFonts w:cs="Calibri,Bold"/>
                <w:b/>
                <w:bCs/>
                <w:color w:val="C00000"/>
                <w:sz w:val="24"/>
                <w:szCs w:val="24"/>
              </w:rPr>
              <w:t xml:space="preserve">2. </w:t>
            </w:r>
            <w:r w:rsidRPr="001D67C9">
              <w:rPr>
                <w:rFonts w:cs="Calibri"/>
                <w:color w:val="000000"/>
                <w:sz w:val="24"/>
                <w:szCs w:val="24"/>
              </w:rPr>
              <w:t>Discuss, in detail, the stages involved in the interview planning procedure. (8)</w:t>
            </w:r>
          </w:p>
          <w:p w:rsidR="00111545" w:rsidRPr="001D67C9" w:rsidRDefault="00111545" w:rsidP="00111545">
            <w:pPr>
              <w:autoSpaceDE w:val="0"/>
              <w:autoSpaceDN w:val="0"/>
              <w:adjustRightInd w:val="0"/>
              <w:rPr>
                <w:rFonts w:cs="Calibri"/>
                <w:color w:val="000000"/>
                <w:sz w:val="24"/>
                <w:szCs w:val="24"/>
              </w:rPr>
            </w:pPr>
            <w:r w:rsidRPr="001D67C9">
              <w:rPr>
                <w:rFonts w:cs="Calibri"/>
                <w:color w:val="000000"/>
                <w:sz w:val="24"/>
                <w:szCs w:val="24"/>
              </w:rPr>
              <w:t>The stages of the Interview Planning Procedure are:</w:t>
            </w: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Who: this is the first stage of the planning process. It is the stage at which the person (s) to be interviewed will be determined. This will further guide the planning process for the Investigator. Example of people to be interviewed are former employees, competitors, current employees, etc</w:t>
            </w:r>
          </w:p>
          <w:p w:rsidR="00111545" w:rsidRPr="001D67C9" w:rsidRDefault="00111545" w:rsidP="00111545">
            <w:pPr>
              <w:pStyle w:val="ListParagraph"/>
              <w:autoSpaceDE w:val="0"/>
              <w:autoSpaceDN w:val="0"/>
              <w:adjustRightInd w:val="0"/>
              <w:rPr>
                <w:rFonts w:asciiTheme="minorHAnsi" w:hAnsiTheme="minorHAnsi" w:cs="Calibri"/>
                <w:b/>
                <w:color w:val="000000"/>
                <w:sz w:val="24"/>
                <w:szCs w:val="24"/>
              </w:rPr>
            </w:pP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 xml:space="preserve">What: this is the stage at which the auditor decides the approach and questions to be used in the course of the investigation. In this stage, (the people) potential in interviewees earlier chosen to be witnesses will direct the course of action of the Investigator. For example, witnesses who are far from the crime, may be able to provide the most crucial information, so while a banker/stockbroker will be unable to help prove the Chief Accounts Officer manipulated the accounts receivable of </w:t>
            </w:r>
            <w:r w:rsidRPr="001D67C9">
              <w:rPr>
                <w:rFonts w:asciiTheme="minorHAnsi" w:hAnsiTheme="minorHAnsi" w:cs="Calibri"/>
                <w:b/>
                <w:color w:val="000000"/>
                <w:sz w:val="24"/>
                <w:szCs w:val="24"/>
              </w:rPr>
              <w:lastRenderedPageBreak/>
              <w:t>the company, they may be able to provide more information about where the money has gone.</w:t>
            </w:r>
          </w:p>
          <w:p w:rsidR="00111545" w:rsidRPr="001D67C9" w:rsidRDefault="00111545" w:rsidP="00111545">
            <w:pPr>
              <w:pStyle w:val="ListParagraph"/>
              <w:rPr>
                <w:rFonts w:asciiTheme="minorHAnsi" w:hAnsiTheme="minorHAnsi" w:cs="Calibri"/>
                <w:b/>
                <w:color w:val="000000"/>
                <w:sz w:val="24"/>
                <w:szCs w:val="24"/>
              </w:rPr>
            </w:pPr>
          </w:p>
          <w:p w:rsidR="00111545" w:rsidRPr="001D67C9" w:rsidRDefault="00111545" w:rsidP="00111545">
            <w:pPr>
              <w:pStyle w:val="ListParagraph"/>
              <w:autoSpaceDE w:val="0"/>
              <w:autoSpaceDN w:val="0"/>
              <w:adjustRightInd w:val="0"/>
              <w:rPr>
                <w:rFonts w:asciiTheme="minorHAnsi" w:hAnsiTheme="minorHAnsi" w:cs="Calibri"/>
                <w:b/>
                <w:color w:val="000000"/>
                <w:sz w:val="24"/>
                <w:szCs w:val="24"/>
              </w:rPr>
            </w:pP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Why: at this stage the Investigator determines the reason to interview a witness based on who they are and what information they might posess;</w:t>
            </w:r>
          </w:p>
          <w:p w:rsidR="00111545" w:rsidRPr="001D67C9" w:rsidRDefault="00111545" w:rsidP="00111545">
            <w:pPr>
              <w:pStyle w:val="ListParagraph"/>
              <w:autoSpaceDE w:val="0"/>
              <w:autoSpaceDN w:val="0"/>
              <w:adjustRightInd w:val="0"/>
              <w:rPr>
                <w:rFonts w:asciiTheme="minorHAnsi" w:hAnsiTheme="minorHAnsi" w:cs="Calibri"/>
                <w:b/>
                <w:color w:val="000000"/>
                <w:sz w:val="24"/>
                <w:szCs w:val="24"/>
              </w:rPr>
            </w:pP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When: this is the time period which is best to interview the witness. The Investigator is burdened with the task of determining themost hectic and therefore the worst time to schedule an interview and make efforts to create a friendly or relaxed atmosphere for the witness.</w:t>
            </w:r>
          </w:p>
          <w:p w:rsidR="00111545" w:rsidRPr="001D67C9" w:rsidRDefault="00111545" w:rsidP="00111545">
            <w:pPr>
              <w:pStyle w:val="ListParagraph"/>
              <w:rPr>
                <w:rFonts w:asciiTheme="minorHAnsi" w:hAnsiTheme="minorHAnsi" w:cs="Calibri"/>
                <w:b/>
                <w:color w:val="000000"/>
                <w:sz w:val="24"/>
                <w:szCs w:val="24"/>
              </w:rPr>
            </w:pPr>
          </w:p>
          <w:p w:rsidR="00111545" w:rsidRPr="001D67C9" w:rsidRDefault="00111545" w:rsidP="00111545">
            <w:pPr>
              <w:pStyle w:val="ListParagraph"/>
              <w:autoSpaceDE w:val="0"/>
              <w:autoSpaceDN w:val="0"/>
              <w:adjustRightInd w:val="0"/>
              <w:rPr>
                <w:rFonts w:asciiTheme="minorHAnsi" w:hAnsiTheme="minorHAnsi" w:cs="Calibri"/>
                <w:b/>
                <w:color w:val="000000"/>
                <w:sz w:val="24"/>
                <w:szCs w:val="24"/>
              </w:rPr>
            </w:pP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Where: this is the Venue at which the interview is conducted. The role played by the interviewee in the crime will determine how comfortable the investigator wants the interviewee to feel.</w:t>
            </w:r>
          </w:p>
          <w:p w:rsidR="00111545" w:rsidRPr="001D67C9" w:rsidRDefault="00111545" w:rsidP="00111545">
            <w:pPr>
              <w:pStyle w:val="ListParagraph"/>
              <w:autoSpaceDE w:val="0"/>
              <w:autoSpaceDN w:val="0"/>
              <w:adjustRightInd w:val="0"/>
              <w:rPr>
                <w:rFonts w:asciiTheme="minorHAnsi" w:hAnsiTheme="minorHAnsi" w:cs="Calibri"/>
                <w:b/>
                <w:color w:val="000000"/>
                <w:sz w:val="24"/>
                <w:szCs w:val="24"/>
              </w:rPr>
            </w:pPr>
          </w:p>
          <w:p w:rsidR="00111545" w:rsidRPr="001D67C9" w:rsidRDefault="00111545" w:rsidP="00111545">
            <w:pPr>
              <w:pStyle w:val="ListParagraph"/>
              <w:numPr>
                <w:ilvl w:val="0"/>
                <w:numId w:val="29"/>
              </w:numPr>
              <w:autoSpaceDE w:val="0"/>
              <w:autoSpaceDN w:val="0"/>
              <w:adjustRightInd w:val="0"/>
              <w:rPr>
                <w:rFonts w:asciiTheme="minorHAnsi" w:hAnsiTheme="minorHAnsi" w:cs="Calibri"/>
                <w:b/>
                <w:color w:val="000000"/>
                <w:sz w:val="24"/>
                <w:szCs w:val="24"/>
              </w:rPr>
            </w:pPr>
            <w:r w:rsidRPr="001D67C9">
              <w:rPr>
                <w:rFonts w:asciiTheme="minorHAnsi" w:hAnsiTheme="minorHAnsi" w:cs="Calibri"/>
                <w:b/>
                <w:color w:val="000000"/>
                <w:sz w:val="24"/>
                <w:szCs w:val="24"/>
              </w:rPr>
              <w:t>How: this is the method in which the investigator will be carrying out the interview. The various methods include; audio taping, videotaping and recording stenographically.</w:t>
            </w:r>
          </w:p>
          <w:p w:rsidR="00111545" w:rsidRPr="001D67C9" w:rsidRDefault="00111545" w:rsidP="00111545">
            <w:pPr>
              <w:pStyle w:val="ListParagraph"/>
              <w:rPr>
                <w:rFonts w:asciiTheme="minorHAnsi" w:hAnsiTheme="minorHAnsi" w:cs="Calibri"/>
                <w:color w:val="000000"/>
                <w:sz w:val="24"/>
                <w:szCs w:val="24"/>
              </w:rPr>
            </w:pPr>
          </w:p>
          <w:p w:rsidR="00111545" w:rsidRPr="001D67C9" w:rsidRDefault="00111545" w:rsidP="00111545">
            <w:pPr>
              <w:pStyle w:val="ListParagraph"/>
              <w:autoSpaceDE w:val="0"/>
              <w:autoSpaceDN w:val="0"/>
              <w:adjustRightInd w:val="0"/>
              <w:rPr>
                <w:rFonts w:asciiTheme="minorHAnsi" w:hAnsiTheme="minorHAnsi" w:cs="Calibri"/>
                <w:color w:val="000000"/>
                <w:sz w:val="24"/>
                <w:szCs w:val="24"/>
              </w:rPr>
            </w:pPr>
            <w:r w:rsidRPr="001D67C9">
              <w:rPr>
                <w:rFonts w:asciiTheme="minorHAnsi" w:hAnsiTheme="minorHAnsi" w:cs="Calibri"/>
                <w:color w:val="000000"/>
                <w:sz w:val="24"/>
                <w:szCs w:val="24"/>
              </w:rPr>
              <w:t xml:space="preserve"> </w:t>
            </w:r>
          </w:p>
          <w:p w:rsidR="00111545" w:rsidRPr="001D67C9" w:rsidRDefault="00111545" w:rsidP="00111545">
            <w:pPr>
              <w:rPr>
                <w:rFonts w:cs="Calibri"/>
                <w:b/>
                <w:color w:val="000000"/>
                <w:sz w:val="24"/>
                <w:szCs w:val="24"/>
              </w:rPr>
            </w:pPr>
            <w:r w:rsidRPr="001D67C9">
              <w:rPr>
                <w:rFonts w:cs="Calibri,Bold"/>
                <w:b/>
                <w:bCs/>
                <w:color w:val="C00000"/>
                <w:sz w:val="24"/>
                <w:szCs w:val="24"/>
              </w:rPr>
              <w:t xml:space="preserve">3. </w:t>
            </w:r>
            <w:r w:rsidRPr="001D67C9">
              <w:rPr>
                <w:rFonts w:cs="Calibri"/>
                <w:color w:val="000000"/>
                <w:sz w:val="24"/>
                <w:szCs w:val="24"/>
              </w:rPr>
              <w:t xml:space="preserve">What is cognitive interview? </w:t>
            </w:r>
            <w:r w:rsidRPr="001D67C9">
              <w:rPr>
                <w:rFonts w:cs="Calibri"/>
                <w:b/>
                <w:color w:val="000000"/>
                <w:sz w:val="24"/>
                <w:szCs w:val="24"/>
              </w:rPr>
              <w:t>This is an expansion to a Structured Interview (SI), it includes additional strategies designed to enhance the witnesses’ memory.</w:t>
            </w:r>
            <w:r w:rsidRPr="001D67C9">
              <w:rPr>
                <w:rFonts w:cs="Calibri"/>
                <w:color w:val="000000"/>
                <w:sz w:val="24"/>
                <w:szCs w:val="24"/>
              </w:rPr>
              <w:t xml:space="preserve"> </w:t>
            </w:r>
            <w:r w:rsidRPr="001D67C9">
              <w:rPr>
                <w:rFonts w:cs="Calibri"/>
                <w:b/>
                <w:color w:val="000000"/>
                <w:sz w:val="24"/>
                <w:szCs w:val="24"/>
              </w:rPr>
              <w:t>The strategies for carrying these out are based on theories and hypotheses. The 1</w:t>
            </w:r>
            <w:r w:rsidRPr="001D67C9">
              <w:rPr>
                <w:rFonts w:cs="Calibri"/>
                <w:b/>
                <w:color w:val="000000"/>
                <w:sz w:val="24"/>
                <w:szCs w:val="24"/>
                <w:vertAlign w:val="superscript"/>
              </w:rPr>
              <w:t>st</w:t>
            </w:r>
            <w:r w:rsidRPr="001D67C9">
              <w:rPr>
                <w:rFonts w:cs="Calibri"/>
                <w:b/>
                <w:color w:val="000000"/>
                <w:sz w:val="24"/>
                <w:szCs w:val="24"/>
              </w:rPr>
              <w:t xml:space="preserve"> hypotheses is that remembered or encoded information is stored as discrete units or records that contain data relevant to the observed event. The 2</w:t>
            </w:r>
            <w:r w:rsidRPr="001D67C9">
              <w:rPr>
                <w:rFonts w:cs="Calibri"/>
                <w:b/>
                <w:color w:val="000000"/>
                <w:sz w:val="24"/>
                <w:szCs w:val="24"/>
                <w:vertAlign w:val="superscript"/>
              </w:rPr>
              <w:t>nd</w:t>
            </w:r>
            <w:r w:rsidRPr="001D67C9">
              <w:rPr>
                <w:rFonts w:cs="Calibri"/>
                <w:b/>
                <w:color w:val="000000"/>
                <w:sz w:val="24"/>
                <w:szCs w:val="24"/>
              </w:rPr>
              <w:t xml:space="preserve"> hypotheses states that our memories comprise a network of associations rather than discrete units, it is therefore possible t access memories through different paths.</w:t>
            </w:r>
          </w:p>
          <w:p w:rsidR="00111545" w:rsidRPr="001D67C9" w:rsidRDefault="00111545" w:rsidP="00111545">
            <w:pPr>
              <w:rPr>
                <w:rFonts w:cs="Calibri"/>
                <w:b/>
                <w:color w:val="000000"/>
                <w:sz w:val="24"/>
                <w:szCs w:val="24"/>
              </w:rPr>
            </w:pPr>
            <w:r w:rsidRPr="001D67C9">
              <w:rPr>
                <w:rFonts w:cs="Calibri"/>
                <w:color w:val="000000"/>
                <w:sz w:val="24"/>
                <w:szCs w:val="24"/>
              </w:rPr>
              <w:t xml:space="preserve">Which techniques are used in this interviewing type? </w:t>
            </w:r>
            <w:r w:rsidRPr="001D67C9">
              <w:rPr>
                <w:rFonts w:cs="Calibri"/>
                <w:b/>
                <w:color w:val="000000"/>
                <w:sz w:val="24"/>
                <w:szCs w:val="24"/>
              </w:rPr>
              <w:t>The techniques used are :</w:t>
            </w:r>
          </w:p>
          <w:p w:rsidR="00111545" w:rsidRPr="001D67C9" w:rsidRDefault="00111545" w:rsidP="00111545">
            <w:pPr>
              <w:pStyle w:val="ListParagraph"/>
              <w:numPr>
                <w:ilvl w:val="0"/>
                <w:numId w:val="30"/>
              </w:numPr>
              <w:rPr>
                <w:rFonts w:asciiTheme="minorHAnsi" w:hAnsiTheme="minorHAnsi" w:cs="Calibri"/>
                <w:b/>
                <w:color w:val="000000"/>
                <w:sz w:val="24"/>
                <w:szCs w:val="24"/>
              </w:rPr>
            </w:pPr>
            <w:r w:rsidRPr="001D67C9">
              <w:rPr>
                <w:rFonts w:asciiTheme="minorHAnsi" w:hAnsiTheme="minorHAnsi" w:cs="Calibri"/>
                <w:b/>
                <w:color w:val="000000"/>
                <w:sz w:val="24"/>
                <w:szCs w:val="24"/>
              </w:rPr>
              <w:t>Free report: this involves transferring emotional control to the witness, here the witness does most of the talking. This is achieved through open ended questioning. During this time the interviewer should not interrupt the witness and should time the questions carefully.</w:t>
            </w:r>
          </w:p>
          <w:p w:rsidR="00111545" w:rsidRPr="001D67C9" w:rsidRDefault="00111545" w:rsidP="00111545">
            <w:pPr>
              <w:pStyle w:val="ListParagraph"/>
              <w:numPr>
                <w:ilvl w:val="0"/>
                <w:numId w:val="30"/>
              </w:numPr>
              <w:rPr>
                <w:rFonts w:asciiTheme="minorHAnsi" w:hAnsiTheme="minorHAnsi" w:cs="Calibri"/>
                <w:b/>
                <w:color w:val="000000"/>
                <w:sz w:val="24"/>
                <w:szCs w:val="24"/>
              </w:rPr>
            </w:pPr>
            <w:r w:rsidRPr="001D67C9">
              <w:rPr>
                <w:rFonts w:asciiTheme="minorHAnsi" w:hAnsiTheme="minorHAnsi" w:cs="Calibri"/>
                <w:b/>
                <w:color w:val="000000"/>
                <w:sz w:val="24"/>
                <w:szCs w:val="24"/>
              </w:rPr>
              <w:t>Questioning: this is a basic line of questioning based on the witness recollection of events. This phase should concentrate on the witness’s recreation of the event in his/her own narrative,</w:t>
            </w:r>
          </w:p>
          <w:p w:rsidR="00111545" w:rsidRPr="001D67C9" w:rsidRDefault="00111545" w:rsidP="00111545">
            <w:pPr>
              <w:pStyle w:val="ListParagraph"/>
              <w:numPr>
                <w:ilvl w:val="0"/>
                <w:numId w:val="30"/>
              </w:numPr>
              <w:rPr>
                <w:rFonts w:asciiTheme="minorHAnsi" w:hAnsiTheme="minorHAnsi" w:cs="Calibri"/>
                <w:b/>
                <w:color w:val="000000"/>
                <w:sz w:val="24"/>
                <w:szCs w:val="24"/>
              </w:rPr>
            </w:pPr>
            <w:r w:rsidRPr="001D67C9">
              <w:rPr>
                <w:rFonts w:asciiTheme="minorHAnsi" w:hAnsiTheme="minorHAnsi" w:cs="Calibri"/>
                <w:b/>
                <w:color w:val="000000"/>
                <w:sz w:val="24"/>
                <w:szCs w:val="24"/>
              </w:rPr>
              <w:t>Second retrieval: having asked ALL the basic questions, the interviewer then directs the witness to make a second attempt to retrieve information that they could not report during the first report.</w:t>
            </w:r>
          </w:p>
          <w:p w:rsidR="002C4D80" w:rsidRPr="00642976" w:rsidRDefault="002C4D80" w:rsidP="00111545">
            <w:pPr>
              <w:autoSpaceDE w:val="0"/>
              <w:autoSpaceDN w:val="0"/>
              <w:adjustRightInd w:val="0"/>
              <w:rPr>
                <w:rFonts w:cs="Calibri"/>
                <w:b/>
                <w:color w:val="000000"/>
              </w:rPr>
            </w:pPr>
          </w:p>
          <w:p w:rsidR="002C4D80" w:rsidRPr="00642976" w:rsidRDefault="002C4D80" w:rsidP="002C4D80">
            <w:pPr>
              <w:rPr>
                <w:rFonts w:cs="Calibri"/>
                <w:color w:val="000000"/>
              </w:rPr>
            </w:pPr>
          </w:p>
          <w:p w:rsidR="002C4D80" w:rsidRPr="00642976" w:rsidRDefault="002C4D80" w:rsidP="002C4D80"/>
          <w:p w:rsidR="004014F6" w:rsidRPr="002C4D80" w:rsidRDefault="004014F6" w:rsidP="002C4D80">
            <w:pPr>
              <w:autoSpaceDE w:val="0"/>
              <w:autoSpaceDN w:val="0"/>
              <w:adjustRightInd w:val="0"/>
              <w:rPr>
                <w:b/>
              </w:rPr>
            </w:pP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r>
              <w:rPr>
                <w:rFonts w:cs="Bliss-Regular"/>
                <w:color w:val="000000"/>
              </w:rPr>
              <w:t>Babajide Okuneye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1545" w:rsidP="004014F6">
            <w:pPr>
              <w:rPr>
                <w:rFonts w:cs="Bliss-Regular"/>
                <w:color w:val="000000"/>
              </w:rPr>
            </w:pPr>
            <w:r>
              <w:rPr>
                <w:rFonts w:cs="Bliss-Regular"/>
                <w:color w:val="000000"/>
              </w:rPr>
              <w:t>16/3</w:t>
            </w:r>
            <w:r w:rsidR="00B06290">
              <w:rPr>
                <w:rFonts w:cs="Bliss-Regular"/>
                <w:color w:val="000000"/>
              </w:rPr>
              <w:t>/16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151" w:rsidRDefault="00424151" w:rsidP="00CB4D0A">
      <w:pPr>
        <w:spacing w:after="0" w:line="240" w:lineRule="auto"/>
      </w:pPr>
      <w:r>
        <w:separator/>
      </w:r>
    </w:p>
  </w:endnote>
  <w:endnote w:type="continuationSeparator" w:id="0">
    <w:p w:rsidR="00424151" w:rsidRDefault="004241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151" w:rsidRDefault="00424151" w:rsidP="00CB4D0A">
      <w:pPr>
        <w:spacing w:after="0" w:line="240" w:lineRule="auto"/>
      </w:pPr>
      <w:r>
        <w:separator/>
      </w:r>
    </w:p>
  </w:footnote>
  <w:footnote w:type="continuationSeparator" w:id="0">
    <w:p w:rsidR="00424151" w:rsidRDefault="004241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3586F"/>
    <w:multiLevelType w:val="hybridMultilevel"/>
    <w:tmpl w:val="BA7497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160919"/>
    <w:multiLevelType w:val="hybridMultilevel"/>
    <w:tmpl w:val="662A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BAE344B"/>
    <w:multiLevelType w:val="hybridMultilevel"/>
    <w:tmpl w:val="D914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3FEC7099"/>
    <w:multiLevelType w:val="hybridMultilevel"/>
    <w:tmpl w:val="82547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7E6D0B"/>
    <w:multiLevelType w:val="hybridMultilevel"/>
    <w:tmpl w:val="1786DD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F52A17"/>
    <w:multiLevelType w:val="hybridMultilevel"/>
    <w:tmpl w:val="F190B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C0786D"/>
    <w:multiLevelType w:val="hybridMultilevel"/>
    <w:tmpl w:val="B33E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E74B13"/>
    <w:multiLevelType w:val="hybridMultilevel"/>
    <w:tmpl w:val="DE68E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9F17A0"/>
    <w:multiLevelType w:val="hybridMultilevel"/>
    <w:tmpl w:val="2170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9"/>
  </w:num>
  <w:num w:numId="2">
    <w:abstractNumId w:val="6"/>
  </w:num>
  <w:num w:numId="3">
    <w:abstractNumId w:val="12"/>
  </w:num>
  <w:num w:numId="4">
    <w:abstractNumId w:val="5"/>
  </w:num>
  <w:num w:numId="5">
    <w:abstractNumId w:val="27"/>
  </w:num>
  <w:num w:numId="6">
    <w:abstractNumId w:val="18"/>
  </w:num>
  <w:num w:numId="7">
    <w:abstractNumId w:val="9"/>
  </w:num>
  <w:num w:numId="8">
    <w:abstractNumId w:val="2"/>
  </w:num>
  <w:num w:numId="9">
    <w:abstractNumId w:val="7"/>
  </w:num>
  <w:num w:numId="10">
    <w:abstractNumId w:val="0"/>
  </w:num>
  <w:num w:numId="11">
    <w:abstractNumId w:val="14"/>
  </w:num>
  <w:num w:numId="12">
    <w:abstractNumId w:val="17"/>
  </w:num>
  <w:num w:numId="13">
    <w:abstractNumId w:val="28"/>
  </w:num>
  <w:num w:numId="14">
    <w:abstractNumId w:val="29"/>
  </w:num>
  <w:num w:numId="15">
    <w:abstractNumId w:val="21"/>
  </w:num>
  <w:num w:numId="16">
    <w:abstractNumId w:val="3"/>
  </w:num>
  <w:num w:numId="17">
    <w:abstractNumId w:val="23"/>
  </w:num>
  <w:num w:numId="18">
    <w:abstractNumId w:val="8"/>
  </w:num>
  <w:num w:numId="19">
    <w:abstractNumId w:val="20"/>
  </w:num>
  <w:num w:numId="20">
    <w:abstractNumId w:val="16"/>
  </w:num>
  <w:num w:numId="21">
    <w:abstractNumId w:val="10"/>
  </w:num>
  <w:num w:numId="22">
    <w:abstractNumId w:val="4"/>
  </w:num>
  <w:num w:numId="23">
    <w:abstractNumId w:val="24"/>
  </w:num>
  <w:num w:numId="24">
    <w:abstractNumId w:val="22"/>
  </w:num>
  <w:num w:numId="25">
    <w:abstractNumId w:val="15"/>
  </w:num>
  <w:num w:numId="26">
    <w:abstractNumId w:val="26"/>
  </w:num>
  <w:num w:numId="27">
    <w:abstractNumId w:val="11"/>
  </w:num>
  <w:num w:numId="28">
    <w:abstractNumId w:val="1"/>
  </w:num>
  <w:num w:numId="29">
    <w:abstractNumId w:val="25"/>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EB1"/>
    <w:rsid w:val="000158F9"/>
    <w:rsid w:val="00035CDD"/>
    <w:rsid w:val="00040083"/>
    <w:rsid w:val="00055992"/>
    <w:rsid w:val="00067A5F"/>
    <w:rsid w:val="000820E8"/>
    <w:rsid w:val="000D4F7D"/>
    <w:rsid w:val="00111545"/>
    <w:rsid w:val="001175EE"/>
    <w:rsid w:val="00157CF6"/>
    <w:rsid w:val="0016313B"/>
    <w:rsid w:val="00166237"/>
    <w:rsid w:val="00182416"/>
    <w:rsid w:val="001829F3"/>
    <w:rsid w:val="00187EB4"/>
    <w:rsid w:val="001F0481"/>
    <w:rsid w:val="00200C92"/>
    <w:rsid w:val="0020451E"/>
    <w:rsid w:val="00206B9D"/>
    <w:rsid w:val="00222194"/>
    <w:rsid w:val="0023259C"/>
    <w:rsid w:val="002B0BD7"/>
    <w:rsid w:val="002B573D"/>
    <w:rsid w:val="002C019E"/>
    <w:rsid w:val="002C4D80"/>
    <w:rsid w:val="002C5CB2"/>
    <w:rsid w:val="002F779F"/>
    <w:rsid w:val="00371885"/>
    <w:rsid w:val="003E2B87"/>
    <w:rsid w:val="004014F6"/>
    <w:rsid w:val="00402786"/>
    <w:rsid w:val="00405895"/>
    <w:rsid w:val="004058DF"/>
    <w:rsid w:val="00424151"/>
    <w:rsid w:val="00434E2F"/>
    <w:rsid w:val="00443E6F"/>
    <w:rsid w:val="0044449C"/>
    <w:rsid w:val="00486F1A"/>
    <w:rsid w:val="00490CB9"/>
    <w:rsid w:val="004A2CE2"/>
    <w:rsid w:val="004D0F75"/>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7D4E08"/>
    <w:rsid w:val="007F1F6E"/>
    <w:rsid w:val="00831C11"/>
    <w:rsid w:val="00851BE8"/>
    <w:rsid w:val="008A60B4"/>
    <w:rsid w:val="008B3C31"/>
    <w:rsid w:val="008B64FE"/>
    <w:rsid w:val="008D105C"/>
    <w:rsid w:val="00935BF7"/>
    <w:rsid w:val="0095442C"/>
    <w:rsid w:val="00983942"/>
    <w:rsid w:val="009B6415"/>
    <w:rsid w:val="009C37E0"/>
    <w:rsid w:val="009E01CA"/>
    <w:rsid w:val="009E41F4"/>
    <w:rsid w:val="00A14B66"/>
    <w:rsid w:val="00A370A1"/>
    <w:rsid w:val="00A65CF7"/>
    <w:rsid w:val="00A81AB4"/>
    <w:rsid w:val="00A851DA"/>
    <w:rsid w:val="00AC7D5B"/>
    <w:rsid w:val="00AE1481"/>
    <w:rsid w:val="00B0415E"/>
    <w:rsid w:val="00B04678"/>
    <w:rsid w:val="00B06290"/>
    <w:rsid w:val="00B65A7A"/>
    <w:rsid w:val="00B839BA"/>
    <w:rsid w:val="00BC46DF"/>
    <w:rsid w:val="00BD7AD5"/>
    <w:rsid w:val="00C03577"/>
    <w:rsid w:val="00C21AE0"/>
    <w:rsid w:val="00C334C7"/>
    <w:rsid w:val="00C53029"/>
    <w:rsid w:val="00C65FEA"/>
    <w:rsid w:val="00CA0AC2"/>
    <w:rsid w:val="00CB4D0A"/>
    <w:rsid w:val="00CB4D30"/>
    <w:rsid w:val="00CC2FB3"/>
    <w:rsid w:val="00CC575A"/>
    <w:rsid w:val="00CF123B"/>
    <w:rsid w:val="00D039AC"/>
    <w:rsid w:val="00D1355B"/>
    <w:rsid w:val="00D427DE"/>
    <w:rsid w:val="00D5587D"/>
    <w:rsid w:val="00D57E46"/>
    <w:rsid w:val="00D707CC"/>
    <w:rsid w:val="00D821FE"/>
    <w:rsid w:val="00DB0793"/>
    <w:rsid w:val="00E00821"/>
    <w:rsid w:val="00E04DB4"/>
    <w:rsid w:val="00E30679"/>
    <w:rsid w:val="00E4597D"/>
    <w:rsid w:val="00E54832"/>
    <w:rsid w:val="00E56A90"/>
    <w:rsid w:val="00E641CC"/>
    <w:rsid w:val="00EA30AB"/>
    <w:rsid w:val="00EB3925"/>
    <w:rsid w:val="00ED3717"/>
    <w:rsid w:val="00F858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FB87E-9E4D-4618-8A20-085E28289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2016-03-16T03:55:00Z</dcterms:created>
  <dcterms:modified xsi:type="dcterms:W3CDTF">2016-03-16T03:58:00Z</dcterms:modified>
</cp:coreProperties>
</file>